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EFF" w:rsidRPr="00982EFF" w:rsidRDefault="00982EFF" w:rsidP="00A00AFD">
      <w:pPr>
        <w:pStyle w:val="Standard"/>
        <w:jc w:val="center"/>
        <w:rPr>
          <w:rFonts w:ascii="Book Antiqua" w:hAnsi="Book Antiqua" w:cs="Arial"/>
          <w:b/>
          <w:sz w:val="24"/>
          <w:szCs w:val="24"/>
          <w:lang w:val="pt-BR"/>
        </w:rPr>
      </w:pPr>
    </w:p>
    <w:p w:rsidR="00A00AFD" w:rsidRPr="00982EFF" w:rsidRDefault="00A00AFD" w:rsidP="00A00AFD">
      <w:pPr>
        <w:pStyle w:val="Standard"/>
        <w:jc w:val="center"/>
        <w:rPr>
          <w:rFonts w:ascii="Book Antiqua" w:hAnsi="Book Antiqua" w:cs="Arial"/>
          <w:b/>
          <w:sz w:val="24"/>
          <w:szCs w:val="24"/>
          <w:lang w:val="pt-BR"/>
        </w:rPr>
      </w:pPr>
      <w:r w:rsidRPr="00982EFF">
        <w:rPr>
          <w:rFonts w:ascii="Book Antiqua" w:hAnsi="Book Antiqua" w:cs="Arial"/>
          <w:b/>
          <w:sz w:val="24"/>
          <w:szCs w:val="24"/>
          <w:lang w:val="pt-BR"/>
        </w:rPr>
        <w:t>MEMORANDO</w:t>
      </w:r>
    </w:p>
    <w:p w:rsidR="00407719" w:rsidRPr="00982EFF" w:rsidRDefault="00407719" w:rsidP="00A00AFD">
      <w:pPr>
        <w:pStyle w:val="Standard"/>
        <w:tabs>
          <w:tab w:val="left" w:pos="1267"/>
          <w:tab w:val="left" w:pos="7425"/>
        </w:tabs>
        <w:rPr>
          <w:rFonts w:ascii="Book Antiqua" w:hAnsi="Book Antiqua" w:cs="Arial"/>
          <w:sz w:val="24"/>
          <w:szCs w:val="24"/>
          <w:lang w:val="pt-BR"/>
        </w:rPr>
      </w:pPr>
    </w:p>
    <w:p w:rsidR="00A00AFD" w:rsidRPr="00982EFF" w:rsidRDefault="00A00AFD" w:rsidP="00A00AFD">
      <w:pPr>
        <w:pStyle w:val="Standard"/>
        <w:tabs>
          <w:tab w:val="left" w:pos="1267"/>
          <w:tab w:val="left" w:pos="7425"/>
        </w:tabs>
        <w:rPr>
          <w:rFonts w:ascii="Book Antiqua" w:hAnsi="Book Antiqua" w:cs="Arial"/>
          <w:sz w:val="24"/>
          <w:szCs w:val="24"/>
          <w:lang w:val="pt-BR"/>
        </w:rPr>
      </w:pPr>
      <w:r w:rsidRPr="00982EFF">
        <w:rPr>
          <w:rFonts w:ascii="Book Antiqua" w:hAnsi="Book Antiqua" w:cs="Arial"/>
          <w:sz w:val="24"/>
          <w:szCs w:val="24"/>
          <w:lang w:val="pt-BR"/>
        </w:rPr>
        <w:t>Bogotá, D.C.</w:t>
      </w:r>
    </w:p>
    <w:p w:rsidR="00A00AFD" w:rsidRPr="00982EFF" w:rsidRDefault="00A00AFD" w:rsidP="00A00AFD">
      <w:pPr>
        <w:pStyle w:val="Standard"/>
        <w:tabs>
          <w:tab w:val="left" w:pos="1267"/>
          <w:tab w:val="left" w:pos="7425"/>
        </w:tabs>
        <w:rPr>
          <w:rFonts w:ascii="Book Antiqua" w:hAnsi="Book Antiqua" w:cs="Arial"/>
          <w:b/>
          <w:sz w:val="24"/>
          <w:szCs w:val="24"/>
          <w:lang w:val="pt-BR"/>
        </w:rPr>
      </w:pPr>
    </w:p>
    <w:p w:rsidR="00F42F76" w:rsidRPr="00982EFF" w:rsidRDefault="00F42F76" w:rsidP="00A00AFD">
      <w:pPr>
        <w:pStyle w:val="Standard"/>
        <w:rPr>
          <w:rFonts w:ascii="Book Antiqua" w:hAnsi="Book Antiqua"/>
          <w:b/>
          <w:bCs/>
          <w:sz w:val="24"/>
          <w:szCs w:val="24"/>
        </w:rPr>
      </w:pPr>
    </w:p>
    <w:p w:rsidR="00A00AFD" w:rsidRPr="00982EFF" w:rsidRDefault="00A00AFD" w:rsidP="00A00AFD">
      <w:pPr>
        <w:pStyle w:val="Standard"/>
        <w:rPr>
          <w:rFonts w:ascii="Book Antiqua" w:hAnsi="Book Antiqua"/>
          <w:b/>
          <w:bCs/>
          <w:sz w:val="24"/>
          <w:szCs w:val="24"/>
        </w:rPr>
      </w:pPr>
      <w:r w:rsidRPr="00982EFF">
        <w:rPr>
          <w:rFonts w:ascii="Book Antiqua" w:hAnsi="Book Antiqua"/>
          <w:b/>
          <w:bCs/>
          <w:sz w:val="24"/>
          <w:szCs w:val="24"/>
        </w:rPr>
        <w:t>PARA:</w:t>
      </w:r>
      <w:r w:rsidRPr="00982EFF">
        <w:rPr>
          <w:rFonts w:ascii="Book Antiqua" w:hAnsi="Book Antiqua"/>
          <w:b/>
          <w:bCs/>
          <w:sz w:val="24"/>
          <w:szCs w:val="24"/>
        </w:rPr>
        <w:tab/>
      </w:r>
      <w:r w:rsidR="008D3365" w:rsidRPr="00982EFF">
        <w:rPr>
          <w:rFonts w:ascii="Book Antiqua" w:hAnsi="Book Antiqua"/>
          <w:b/>
          <w:bCs/>
          <w:sz w:val="24"/>
          <w:szCs w:val="24"/>
        </w:rPr>
        <w:t xml:space="preserve">MARTHA LILIANA SOTO IGUARAN </w:t>
      </w:r>
    </w:p>
    <w:p w:rsidR="00A00AFD" w:rsidRPr="00982EFF" w:rsidRDefault="008D3365" w:rsidP="00A00AFD">
      <w:pPr>
        <w:pStyle w:val="Standard"/>
        <w:ind w:left="708" w:firstLine="708"/>
        <w:rPr>
          <w:rFonts w:ascii="Book Antiqua" w:hAnsi="Book Antiqua"/>
          <w:b/>
          <w:bCs/>
          <w:sz w:val="24"/>
          <w:szCs w:val="24"/>
        </w:rPr>
      </w:pPr>
      <w:r w:rsidRPr="00982EFF">
        <w:rPr>
          <w:rFonts w:ascii="Book Antiqua" w:hAnsi="Book Antiqua"/>
          <w:b/>
          <w:bCs/>
          <w:sz w:val="24"/>
          <w:szCs w:val="24"/>
        </w:rPr>
        <w:t>Directora de Gestión del Talento Humano</w:t>
      </w:r>
      <w:r w:rsidR="004265A5" w:rsidRPr="00982EFF">
        <w:rPr>
          <w:rFonts w:ascii="Book Antiqua" w:hAnsi="Book Antiqua"/>
          <w:b/>
          <w:bCs/>
          <w:sz w:val="24"/>
          <w:szCs w:val="24"/>
        </w:rPr>
        <w:t xml:space="preserve"> </w:t>
      </w:r>
      <w:r w:rsidR="008A2210" w:rsidRPr="00982EFF">
        <w:rPr>
          <w:rFonts w:ascii="Book Antiqua" w:hAnsi="Book Antiqua"/>
          <w:b/>
          <w:bCs/>
          <w:sz w:val="24"/>
          <w:szCs w:val="24"/>
        </w:rPr>
        <w:t xml:space="preserve"> </w:t>
      </w:r>
      <w:r w:rsidR="00A00AFD" w:rsidRPr="00982EFF">
        <w:rPr>
          <w:rFonts w:ascii="Book Antiqua" w:hAnsi="Book Antiqua"/>
          <w:b/>
          <w:bCs/>
          <w:sz w:val="24"/>
          <w:szCs w:val="24"/>
        </w:rPr>
        <w:t xml:space="preserve">   </w:t>
      </w:r>
    </w:p>
    <w:p w:rsidR="00A00AFD" w:rsidRPr="00982EFF" w:rsidRDefault="00A00AFD" w:rsidP="00A00AFD">
      <w:pPr>
        <w:pStyle w:val="Standard"/>
        <w:rPr>
          <w:rFonts w:ascii="Book Antiqua" w:hAnsi="Book Antiqua"/>
          <w:b/>
          <w:bCs/>
          <w:sz w:val="24"/>
          <w:szCs w:val="24"/>
        </w:rPr>
      </w:pPr>
    </w:p>
    <w:p w:rsidR="00E56A4D" w:rsidRPr="00982EFF" w:rsidRDefault="00E56A4D" w:rsidP="00A00AFD">
      <w:pPr>
        <w:pStyle w:val="Standard"/>
        <w:rPr>
          <w:rFonts w:ascii="Book Antiqua" w:hAnsi="Book Antiqua"/>
          <w:b/>
          <w:bCs/>
          <w:sz w:val="24"/>
          <w:szCs w:val="24"/>
        </w:rPr>
      </w:pPr>
    </w:p>
    <w:p w:rsidR="00A00AFD" w:rsidRPr="00982EFF" w:rsidRDefault="00A00AFD" w:rsidP="00A00AFD">
      <w:pPr>
        <w:pStyle w:val="Standard"/>
        <w:rPr>
          <w:rFonts w:ascii="Book Antiqua" w:hAnsi="Book Antiqua"/>
          <w:b/>
          <w:bCs/>
          <w:sz w:val="24"/>
          <w:szCs w:val="24"/>
        </w:rPr>
      </w:pPr>
      <w:r w:rsidRPr="00982EFF">
        <w:rPr>
          <w:rFonts w:ascii="Book Antiqua" w:hAnsi="Book Antiqua"/>
          <w:b/>
          <w:bCs/>
          <w:sz w:val="24"/>
          <w:szCs w:val="24"/>
        </w:rPr>
        <w:t>DE:</w:t>
      </w:r>
      <w:r w:rsidRPr="00982EFF">
        <w:rPr>
          <w:rFonts w:ascii="Book Antiqua" w:hAnsi="Book Antiqua"/>
          <w:b/>
          <w:bCs/>
          <w:sz w:val="24"/>
          <w:szCs w:val="24"/>
        </w:rPr>
        <w:tab/>
      </w:r>
      <w:r w:rsidRPr="00982EFF">
        <w:rPr>
          <w:rFonts w:ascii="Book Antiqua" w:hAnsi="Book Antiqua"/>
          <w:b/>
          <w:bCs/>
          <w:sz w:val="24"/>
          <w:szCs w:val="24"/>
        </w:rPr>
        <w:tab/>
        <w:t xml:space="preserve">DIRECCIÓN </w:t>
      </w:r>
      <w:r w:rsidR="008D3365" w:rsidRPr="00982EFF">
        <w:rPr>
          <w:rFonts w:ascii="Book Antiqua" w:hAnsi="Book Antiqua"/>
          <w:b/>
          <w:bCs/>
          <w:sz w:val="24"/>
          <w:szCs w:val="24"/>
        </w:rPr>
        <w:t xml:space="preserve">DE CONTRATACIÓN </w:t>
      </w:r>
    </w:p>
    <w:p w:rsidR="00A00AFD" w:rsidRPr="00982EFF" w:rsidRDefault="00A00AFD" w:rsidP="00A00AFD">
      <w:pPr>
        <w:pStyle w:val="Standard"/>
        <w:rPr>
          <w:rFonts w:ascii="Book Antiqua" w:hAnsi="Book Antiqua"/>
          <w:b/>
          <w:bCs/>
          <w:sz w:val="24"/>
          <w:szCs w:val="24"/>
        </w:rPr>
      </w:pPr>
    </w:p>
    <w:p w:rsidR="00E56A4D" w:rsidRPr="00982EFF" w:rsidRDefault="00E56A4D" w:rsidP="00A00AFD">
      <w:pPr>
        <w:pStyle w:val="Standard"/>
        <w:rPr>
          <w:rFonts w:ascii="Book Antiqua" w:hAnsi="Book Antiqua"/>
          <w:b/>
          <w:bCs/>
          <w:sz w:val="24"/>
          <w:szCs w:val="24"/>
        </w:rPr>
      </w:pPr>
    </w:p>
    <w:p w:rsidR="00A00AFD" w:rsidRPr="00982EFF" w:rsidRDefault="00A00AFD" w:rsidP="00A00AFD">
      <w:pPr>
        <w:pStyle w:val="Standard"/>
        <w:ind w:left="1276" w:hanging="1276"/>
        <w:jc w:val="both"/>
        <w:rPr>
          <w:rFonts w:ascii="Book Antiqua" w:hAnsi="Book Antiqua"/>
          <w:sz w:val="24"/>
          <w:szCs w:val="24"/>
        </w:rPr>
      </w:pPr>
      <w:r w:rsidRPr="00982EFF">
        <w:rPr>
          <w:rFonts w:ascii="Book Antiqua" w:hAnsi="Book Antiqua"/>
          <w:b/>
          <w:bCs/>
          <w:sz w:val="24"/>
          <w:szCs w:val="24"/>
        </w:rPr>
        <w:t xml:space="preserve">ASUNTO:   </w:t>
      </w:r>
      <w:r w:rsidR="00AF7BBF" w:rsidRPr="00982EFF">
        <w:rPr>
          <w:rFonts w:ascii="Book Antiqua" w:hAnsi="Book Antiqua"/>
          <w:b/>
          <w:bCs/>
          <w:sz w:val="24"/>
          <w:szCs w:val="24"/>
        </w:rPr>
        <w:t>Consulta</w:t>
      </w:r>
      <w:r w:rsidR="008F18C5" w:rsidRPr="00982EFF">
        <w:rPr>
          <w:rFonts w:ascii="Book Antiqua" w:hAnsi="Book Antiqua"/>
          <w:b/>
          <w:bCs/>
          <w:sz w:val="24"/>
          <w:szCs w:val="24"/>
        </w:rPr>
        <w:t xml:space="preserve">, </w:t>
      </w:r>
      <w:r w:rsidR="00617E01" w:rsidRPr="00982EFF">
        <w:rPr>
          <w:rFonts w:ascii="Book Antiqua" w:hAnsi="Book Antiqua"/>
          <w:b/>
          <w:bCs/>
          <w:sz w:val="24"/>
          <w:szCs w:val="24"/>
        </w:rPr>
        <w:t xml:space="preserve">radicado </w:t>
      </w:r>
      <w:r w:rsidRPr="00982EFF">
        <w:rPr>
          <w:rFonts w:ascii="Book Antiqua" w:hAnsi="Book Antiqua"/>
          <w:b/>
          <w:bCs/>
          <w:sz w:val="24"/>
          <w:szCs w:val="24"/>
        </w:rPr>
        <w:t xml:space="preserve">No. </w:t>
      </w:r>
      <w:r w:rsidR="009D4BC8" w:rsidRPr="00982EFF">
        <w:rPr>
          <w:rFonts w:ascii="Book Antiqua" w:hAnsi="Book Antiqua"/>
          <w:b/>
          <w:bCs/>
          <w:sz w:val="24"/>
          <w:szCs w:val="24"/>
        </w:rPr>
        <w:t>201</w:t>
      </w:r>
      <w:r w:rsidR="005A2EA5" w:rsidRPr="00982EFF">
        <w:rPr>
          <w:rFonts w:ascii="Book Antiqua" w:hAnsi="Book Antiqua"/>
          <w:b/>
          <w:bCs/>
          <w:sz w:val="24"/>
          <w:szCs w:val="24"/>
        </w:rPr>
        <w:t>8410004913</w:t>
      </w:r>
      <w:r w:rsidRPr="00982EFF">
        <w:rPr>
          <w:rFonts w:ascii="Book Antiqua" w:hAnsi="Book Antiqua"/>
          <w:b/>
          <w:bCs/>
          <w:sz w:val="24"/>
          <w:szCs w:val="24"/>
        </w:rPr>
        <w:t xml:space="preserve"> del </w:t>
      </w:r>
      <w:r w:rsidR="00E001AE" w:rsidRPr="00982EFF">
        <w:rPr>
          <w:rFonts w:ascii="Book Antiqua" w:hAnsi="Book Antiqua"/>
          <w:b/>
          <w:bCs/>
          <w:sz w:val="24"/>
          <w:szCs w:val="24"/>
        </w:rPr>
        <w:t>9</w:t>
      </w:r>
      <w:r w:rsidRPr="00982EFF">
        <w:rPr>
          <w:rFonts w:ascii="Book Antiqua" w:hAnsi="Book Antiqua"/>
          <w:b/>
          <w:bCs/>
          <w:sz w:val="24"/>
          <w:szCs w:val="24"/>
        </w:rPr>
        <w:t xml:space="preserve"> de </w:t>
      </w:r>
      <w:r w:rsidR="005A2EA5" w:rsidRPr="00982EFF">
        <w:rPr>
          <w:rFonts w:ascii="Book Antiqua" w:hAnsi="Book Antiqua"/>
          <w:b/>
          <w:bCs/>
          <w:sz w:val="24"/>
          <w:szCs w:val="24"/>
        </w:rPr>
        <w:t xml:space="preserve">enero </w:t>
      </w:r>
      <w:r w:rsidRPr="00982EFF">
        <w:rPr>
          <w:rFonts w:ascii="Book Antiqua" w:hAnsi="Book Antiqua"/>
          <w:b/>
          <w:bCs/>
          <w:sz w:val="24"/>
          <w:szCs w:val="24"/>
        </w:rPr>
        <w:t>de 201</w:t>
      </w:r>
      <w:r w:rsidR="005A2EA5" w:rsidRPr="00982EFF">
        <w:rPr>
          <w:rFonts w:ascii="Book Antiqua" w:hAnsi="Book Antiqua"/>
          <w:b/>
          <w:bCs/>
          <w:sz w:val="24"/>
          <w:szCs w:val="24"/>
        </w:rPr>
        <w:t>8</w:t>
      </w:r>
      <w:r w:rsidRPr="00982EFF">
        <w:rPr>
          <w:rFonts w:ascii="Book Antiqua" w:hAnsi="Book Antiqua"/>
          <w:b/>
          <w:bCs/>
          <w:sz w:val="24"/>
          <w:szCs w:val="24"/>
        </w:rPr>
        <w:t>.</w:t>
      </w:r>
    </w:p>
    <w:p w:rsidR="00A00AFD" w:rsidRPr="00982EFF" w:rsidRDefault="00A00AFD" w:rsidP="00A00AFD">
      <w:pPr>
        <w:pStyle w:val="Standard"/>
        <w:jc w:val="both"/>
        <w:rPr>
          <w:rFonts w:ascii="Book Antiqua" w:hAnsi="Book Antiqua"/>
          <w:sz w:val="24"/>
          <w:szCs w:val="24"/>
        </w:rPr>
      </w:pPr>
    </w:p>
    <w:p w:rsidR="005A2EA5" w:rsidRPr="00982EFF" w:rsidRDefault="00374CBD" w:rsidP="00374CBD">
      <w:pPr>
        <w:pStyle w:val="Standard"/>
        <w:jc w:val="both"/>
        <w:rPr>
          <w:rFonts w:ascii="Book Antiqua" w:hAnsi="Book Antiqua"/>
          <w:sz w:val="24"/>
          <w:szCs w:val="24"/>
        </w:rPr>
      </w:pPr>
      <w:r w:rsidRPr="00982EFF">
        <w:rPr>
          <w:rFonts w:ascii="Book Antiqua" w:hAnsi="Book Antiqua"/>
          <w:sz w:val="24"/>
          <w:szCs w:val="24"/>
        </w:rPr>
        <w:t xml:space="preserve">En atención al memorando radicado bajo el número del asunto, en donde </w:t>
      </w:r>
      <w:r w:rsidR="005A2EA5" w:rsidRPr="00982EFF">
        <w:rPr>
          <w:rFonts w:ascii="Book Antiqua" w:hAnsi="Book Antiqua"/>
          <w:sz w:val="24"/>
          <w:szCs w:val="24"/>
        </w:rPr>
        <w:t>da traslado de la solicitud realizada por la Alcaldesa Local (e) de Engativá qui</w:t>
      </w:r>
      <w:r w:rsidR="00BB159A" w:rsidRPr="00982EFF">
        <w:rPr>
          <w:rFonts w:ascii="Book Antiqua" w:hAnsi="Book Antiqua"/>
          <w:sz w:val="24"/>
          <w:szCs w:val="24"/>
        </w:rPr>
        <w:t xml:space="preserve">en </w:t>
      </w:r>
      <w:r w:rsidR="005A2EA5" w:rsidRPr="00982EFF">
        <w:rPr>
          <w:rFonts w:ascii="Book Antiqua" w:hAnsi="Book Antiqua"/>
          <w:sz w:val="24"/>
          <w:szCs w:val="24"/>
        </w:rPr>
        <w:t xml:space="preserve">consulta sobre la posibilidad de asignar labores a la Contratista SOLANGY DEL PILAR GONZALEZ AMAYA, en virtud del contrato 208 de 2017, ante su situación actual de </w:t>
      </w:r>
      <w:r w:rsidR="00697F90">
        <w:rPr>
          <w:rFonts w:ascii="Book Antiqua" w:hAnsi="Book Antiqua"/>
          <w:sz w:val="24"/>
          <w:szCs w:val="24"/>
        </w:rPr>
        <w:t>licencia de maternidad</w:t>
      </w:r>
      <w:r w:rsidR="005A2EA5" w:rsidRPr="00982EFF">
        <w:rPr>
          <w:rFonts w:ascii="Book Antiqua" w:hAnsi="Book Antiqua"/>
          <w:sz w:val="24"/>
          <w:szCs w:val="24"/>
        </w:rPr>
        <w:t>, con el fin de que esta pueda cumplir con las obligaciones propias del citado contrato en su domicilio durante el periodo de lactancia, esta Dirección de Contratación una vez revisados los soportes de la mencionada solicitud se permite manifestarle lo siguiente:</w:t>
      </w:r>
    </w:p>
    <w:p w:rsidR="00BB159A" w:rsidRPr="00982EFF" w:rsidRDefault="00BB159A" w:rsidP="00374CBD">
      <w:pPr>
        <w:pStyle w:val="Standard"/>
        <w:jc w:val="both"/>
        <w:rPr>
          <w:rFonts w:ascii="Book Antiqua" w:hAnsi="Book Antiqua"/>
          <w:sz w:val="24"/>
          <w:szCs w:val="24"/>
        </w:rPr>
      </w:pPr>
    </w:p>
    <w:p w:rsidR="00E05644" w:rsidRPr="00982EFF" w:rsidRDefault="00E05644" w:rsidP="00374CBD">
      <w:pPr>
        <w:pStyle w:val="Standard"/>
        <w:jc w:val="both"/>
        <w:rPr>
          <w:rFonts w:ascii="Book Antiqua" w:hAnsi="Book Antiqua"/>
          <w:sz w:val="24"/>
          <w:szCs w:val="24"/>
        </w:rPr>
      </w:pPr>
      <w:r w:rsidRPr="00982EFF">
        <w:rPr>
          <w:rFonts w:ascii="Book Antiqua" w:hAnsi="Book Antiqua"/>
          <w:sz w:val="24"/>
          <w:szCs w:val="24"/>
        </w:rPr>
        <w:t>Con fecha 1 de septiembre de 2017, se suscribió entre el Fondo de Desarrollo Local de Engativá y la señora SOLANGY DEL PILAR GONZALEZ AMAYA, el contrato de prestación de servicios 208 de 2017, cuyo objeto consiste en: “LA PRESTACIÓN DE SERVICIOS DE APOYO TÉCNICO AL ÁREA DE GESTIÓN POLICIVA DE LA ALCALDÍA LOCAL DE ENGATIVÁ, EN LAS ACTIVIDADES QUE ALLÍ SE REQUIERAN, DE CONFORMIDAD CON LOS ESTUDIOS PREVIOS”</w:t>
      </w:r>
    </w:p>
    <w:p w:rsidR="00E05644" w:rsidRPr="00982EFF" w:rsidRDefault="00E05644" w:rsidP="00374CBD">
      <w:pPr>
        <w:pStyle w:val="Standard"/>
        <w:jc w:val="both"/>
        <w:rPr>
          <w:rFonts w:ascii="Book Antiqua" w:hAnsi="Book Antiqua"/>
          <w:sz w:val="24"/>
          <w:szCs w:val="24"/>
        </w:rPr>
      </w:pPr>
    </w:p>
    <w:p w:rsidR="00CA2742" w:rsidRPr="00982EFF" w:rsidRDefault="00E05644" w:rsidP="00D004F4">
      <w:pPr>
        <w:pStyle w:val="Standard"/>
        <w:jc w:val="both"/>
        <w:rPr>
          <w:rFonts w:ascii="Book Antiqua" w:hAnsi="Book Antiqua"/>
          <w:i/>
          <w:sz w:val="24"/>
          <w:szCs w:val="24"/>
        </w:rPr>
      </w:pPr>
      <w:r w:rsidRPr="00982EFF">
        <w:rPr>
          <w:rFonts w:ascii="Book Antiqua" w:hAnsi="Book Antiqua"/>
          <w:sz w:val="24"/>
          <w:szCs w:val="24"/>
        </w:rPr>
        <w:t>Dentro de la</w:t>
      </w:r>
      <w:r w:rsidR="00D004F4" w:rsidRPr="00982EFF">
        <w:rPr>
          <w:rFonts w:ascii="Book Antiqua" w:hAnsi="Book Antiqua"/>
          <w:sz w:val="24"/>
          <w:szCs w:val="24"/>
        </w:rPr>
        <w:t>s</w:t>
      </w:r>
      <w:r w:rsidRPr="00982EFF">
        <w:rPr>
          <w:rFonts w:ascii="Book Antiqua" w:hAnsi="Book Antiqua"/>
          <w:sz w:val="24"/>
          <w:szCs w:val="24"/>
        </w:rPr>
        <w:t xml:space="preserve"> obligaciones específicas de la mencionada contratista</w:t>
      </w:r>
      <w:r w:rsidR="00D004F4" w:rsidRPr="00982EFF">
        <w:rPr>
          <w:rFonts w:ascii="Book Antiqua" w:hAnsi="Book Antiqua"/>
          <w:sz w:val="24"/>
          <w:szCs w:val="24"/>
        </w:rPr>
        <w:t xml:space="preserve"> se encuentran las siguientes: </w:t>
      </w:r>
      <w:r w:rsidR="00D004F4" w:rsidRPr="00982EFF">
        <w:rPr>
          <w:rFonts w:ascii="Book Antiqua" w:hAnsi="Book Antiqua"/>
          <w:i/>
          <w:sz w:val="24"/>
          <w:szCs w:val="24"/>
        </w:rPr>
        <w:t xml:space="preserve">1) Apoyar el proceso de gestión documental dentro de las actuaciones administrativas del área de conocimiento del área de Gestión Policiva Jurídica. 2) Apoyar el proceso de notificación de los actos administrativos expedidos dentro de los expedientes tramitados en el área de Gestión Policiva Jurídica, cuando así se requiera. 3) Apoyar en la elaboración y reparto de órdenes de trabajo a los arquitectos y/o ingenieros del área de Gestión Policiva Jurídica cuando así se requiera. 4) Apoyar en la proyección de respuestas a los requerimientos ciudadanos y de entidades del orden nacional y distrital asignadas. 5) apoyar en el registro de la información que de acuerdo con los procesos y procedimientos del área de Gestión Policiva Jurídica debe ser ingresada en el Sistema de </w:t>
      </w:r>
      <w:r w:rsidR="00D004F4" w:rsidRPr="00982EFF">
        <w:rPr>
          <w:rFonts w:ascii="Book Antiqua" w:hAnsi="Book Antiqua"/>
          <w:i/>
          <w:sz w:val="24"/>
          <w:szCs w:val="24"/>
        </w:rPr>
        <w:lastRenderedPageBreak/>
        <w:t xml:space="preserve">Actuaciones Administrativas y Procesos Policivos “SI – ACTUA” o como se denomine en la Secretaría de Gobierno. 6) Apoyar a las actividades del Plan Institucional </w:t>
      </w:r>
      <w:r w:rsidR="00375A5C" w:rsidRPr="00982EFF">
        <w:rPr>
          <w:rFonts w:ascii="Book Antiqua" w:hAnsi="Book Antiqua"/>
          <w:i/>
          <w:sz w:val="24"/>
          <w:szCs w:val="24"/>
        </w:rPr>
        <w:t>de Respuesta a Emergencias cuando sea requerido. 7) Atender los requerimientos de entidades y ciudadanos que tengan relación con los asuntos asignados</w:t>
      </w:r>
      <w:r w:rsidR="0072360D" w:rsidRPr="00982EFF">
        <w:rPr>
          <w:rFonts w:ascii="Book Antiqua" w:hAnsi="Book Antiqua"/>
          <w:i/>
          <w:sz w:val="24"/>
          <w:szCs w:val="24"/>
        </w:rPr>
        <w:t xml:space="preserve">. 8) Presentar informe mensual de las actividades realizadas en cumplimiento de las obligaciones pactadas. 9) Contar con computador personal, los recursos de papelería para la elaboración de informes y comunicaciones que correspondan a las obligaciones propias del contrato. </w:t>
      </w:r>
      <w:r w:rsidR="008E5E3E" w:rsidRPr="00982EFF">
        <w:rPr>
          <w:rFonts w:ascii="Book Antiqua" w:hAnsi="Book Antiqua"/>
          <w:i/>
          <w:sz w:val="24"/>
          <w:szCs w:val="24"/>
        </w:rPr>
        <w:t xml:space="preserve">10) Contar con el medio de transporte y demás recursos propios </w:t>
      </w:r>
      <w:r w:rsidR="0072360D" w:rsidRPr="00982EFF">
        <w:rPr>
          <w:rFonts w:ascii="Book Antiqua" w:hAnsi="Book Antiqua"/>
          <w:i/>
          <w:sz w:val="24"/>
          <w:szCs w:val="24"/>
        </w:rPr>
        <w:t xml:space="preserve">  </w:t>
      </w:r>
      <w:r w:rsidR="00CA2742" w:rsidRPr="00982EFF">
        <w:rPr>
          <w:rFonts w:ascii="Book Antiqua" w:hAnsi="Book Antiqua"/>
          <w:i/>
          <w:sz w:val="24"/>
          <w:szCs w:val="24"/>
        </w:rPr>
        <w:t xml:space="preserve">para el cumplimiento de las obligaciones del contrato </w:t>
      </w:r>
    </w:p>
    <w:p w:rsidR="00024C67" w:rsidRPr="00982EFF" w:rsidRDefault="00024C67" w:rsidP="00D004F4">
      <w:pPr>
        <w:pStyle w:val="Standard"/>
        <w:jc w:val="both"/>
        <w:rPr>
          <w:rFonts w:ascii="Book Antiqua" w:hAnsi="Book Antiqua"/>
          <w:sz w:val="24"/>
          <w:szCs w:val="24"/>
        </w:rPr>
      </w:pPr>
    </w:p>
    <w:p w:rsidR="00CA2742" w:rsidRPr="00982EFF" w:rsidRDefault="00CA2742" w:rsidP="00D004F4">
      <w:pPr>
        <w:pStyle w:val="Standard"/>
        <w:jc w:val="both"/>
        <w:rPr>
          <w:rFonts w:ascii="Book Antiqua" w:hAnsi="Book Antiqua"/>
          <w:sz w:val="24"/>
          <w:szCs w:val="24"/>
        </w:rPr>
      </w:pPr>
      <w:r w:rsidRPr="00982EFF">
        <w:rPr>
          <w:rFonts w:ascii="Book Antiqua" w:hAnsi="Book Antiqua"/>
          <w:sz w:val="24"/>
          <w:szCs w:val="24"/>
        </w:rPr>
        <w:t>(…)</w:t>
      </w:r>
    </w:p>
    <w:p w:rsidR="00024C67" w:rsidRPr="00982EFF" w:rsidRDefault="00024C67" w:rsidP="00D004F4">
      <w:pPr>
        <w:pStyle w:val="Standard"/>
        <w:jc w:val="both"/>
        <w:rPr>
          <w:rFonts w:ascii="Book Antiqua" w:hAnsi="Book Antiqua"/>
          <w:sz w:val="24"/>
          <w:szCs w:val="24"/>
        </w:rPr>
      </w:pPr>
    </w:p>
    <w:p w:rsidR="009C410F" w:rsidRPr="00982EFF" w:rsidRDefault="00E54091" w:rsidP="00D004F4">
      <w:pPr>
        <w:pStyle w:val="Standard"/>
        <w:jc w:val="both"/>
        <w:rPr>
          <w:rFonts w:ascii="Book Antiqua" w:hAnsi="Book Antiqua"/>
          <w:sz w:val="24"/>
          <w:szCs w:val="24"/>
        </w:rPr>
      </w:pPr>
      <w:r w:rsidRPr="00982EFF">
        <w:rPr>
          <w:rFonts w:ascii="Book Antiqua" w:hAnsi="Book Antiqua"/>
          <w:sz w:val="24"/>
          <w:szCs w:val="24"/>
        </w:rPr>
        <w:t>Nótese que</w:t>
      </w:r>
      <w:r w:rsidR="009C410F" w:rsidRPr="00982EFF">
        <w:rPr>
          <w:rFonts w:ascii="Book Antiqua" w:hAnsi="Book Antiqua"/>
          <w:sz w:val="24"/>
          <w:szCs w:val="24"/>
        </w:rPr>
        <w:t>,</w:t>
      </w:r>
      <w:r w:rsidRPr="00982EFF">
        <w:rPr>
          <w:rFonts w:ascii="Book Antiqua" w:hAnsi="Book Antiqua"/>
          <w:sz w:val="24"/>
          <w:szCs w:val="24"/>
        </w:rPr>
        <w:t xml:space="preserve"> para el cumplimiento del objeto del contrato </w:t>
      </w:r>
      <w:r w:rsidR="009C410F" w:rsidRPr="00982EFF">
        <w:rPr>
          <w:rFonts w:ascii="Book Antiqua" w:hAnsi="Book Antiqua"/>
          <w:sz w:val="24"/>
          <w:szCs w:val="24"/>
        </w:rPr>
        <w:t xml:space="preserve">se </w:t>
      </w:r>
      <w:r w:rsidR="00697F90">
        <w:rPr>
          <w:rFonts w:ascii="Book Antiqua" w:hAnsi="Book Antiqua"/>
          <w:sz w:val="24"/>
          <w:szCs w:val="24"/>
        </w:rPr>
        <w:t xml:space="preserve">determinaron </w:t>
      </w:r>
      <w:r w:rsidRPr="00982EFF">
        <w:rPr>
          <w:rFonts w:ascii="Book Antiqua" w:hAnsi="Book Antiqua"/>
          <w:sz w:val="24"/>
          <w:szCs w:val="24"/>
        </w:rPr>
        <w:t xml:space="preserve">la realización de actividades </w:t>
      </w:r>
      <w:r w:rsidR="009C410F" w:rsidRPr="00982EFF">
        <w:rPr>
          <w:rFonts w:ascii="Book Antiqua" w:hAnsi="Book Antiqua"/>
          <w:sz w:val="24"/>
          <w:szCs w:val="24"/>
        </w:rPr>
        <w:t xml:space="preserve">que </w:t>
      </w:r>
      <w:r w:rsidR="00697F90">
        <w:rPr>
          <w:rFonts w:ascii="Book Antiqua" w:hAnsi="Book Antiqua"/>
          <w:sz w:val="24"/>
          <w:szCs w:val="24"/>
        </w:rPr>
        <w:t>prevén necesariamente</w:t>
      </w:r>
      <w:r w:rsidR="00CF61BE">
        <w:rPr>
          <w:rFonts w:ascii="Book Antiqua" w:hAnsi="Book Antiqua"/>
          <w:sz w:val="24"/>
          <w:szCs w:val="24"/>
        </w:rPr>
        <w:t xml:space="preserve"> su </w:t>
      </w:r>
      <w:r w:rsidR="00697F90">
        <w:rPr>
          <w:rFonts w:ascii="Book Antiqua" w:hAnsi="Book Antiqua"/>
          <w:sz w:val="24"/>
          <w:szCs w:val="24"/>
        </w:rPr>
        <w:t xml:space="preserve">ejecución en la sede del </w:t>
      </w:r>
      <w:r w:rsidR="009C410F" w:rsidRPr="00982EFF">
        <w:rPr>
          <w:rFonts w:ascii="Book Antiqua" w:hAnsi="Book Antiqua"/>
          <w:sz w:val="24"/>
          <w:szCs w:val="24"/>
        </w:rPr>
        <w:t xml:space="preserve">Fondo de Desarrollo Local, no obstante, esta Dirección frente a la circunstancia actual de </w:t>
      </w:r>
      <w:r w:rsidR="00697F90">
        <w:rPr>
          <w:rFonts w:ascii="Book Antiqua" w:hAnsi="Book Antiqua"/>
          <w:sz w:val="24"/>
          <w:szCs w:val="24"/>
        </w:rPr>
        <w:t>Licencia de Maternidad de la solicitante</w:t>
      </w:r>
      <w:r w:rsidR="009C410F" w:rsidRPr="00982EFF">
        <w:rPr>
          <w:rFonts w:ascii="Book Antiqua" w:hAnsi="Book Antiqua"/>
          <w:sz w:val="24"/>
          <w:szCs w:val="24"/>
        </w:rPr>
        <w:t>, considera pertinente hacer las siguientes precisiones</w:t>
      </w:r>
      <w:r w:rsidR="00BE1026" w:rsidRPr="00982EFF">
        <w:rPr>
          <w:rFonts w:ascii="Book Antiqua" w:hAnsi="Book Antiqua"/>
          <w:sz w:val="24"/>
          <w:szCs w:val="24"/>
        </w:rPr>
        <w:t>,</w:t>
      </w:r>
      <w:r w:rsidR="009C410F" w:rsidRPr="00982EFF">
        <w:rPr>
          <w:rFonts w:ascii="Book Antiqua" w:hAnsi="Book Antiqua"/>
          <w:sz w:val="24"/>
          <w:szCs w:val="24"/>
        </w:rPr>
        <w:t xml:space="preserve"> </w:t>
      </w:r>
      <w:r w:rsidR="00844171" w:rsidRPr="00982EFF">
        <w:rPr>
          <w:rFonts w:ascii="Book Antiqua" w:hAnsi="Book Antiqua"/>
          <w:sz w:val="24"/>
          <w:szCs w:val="24"/>
        </w:rPr>
        <w:t xml:space="preserve">las cuales </w:t>
      </w:r>
      <w:r w:rsidR="00697F90">
        <w:rPr>
          <w:rFonts w:ascii="Book Antiqua" w:hAnsi="Book Antiqua"/>
          <w:sz w:val="24"/>
          <w:szCs w:val="24"/>
        </w:rPr>
        <w:t xml:space="preserve">adicional a lo relacionado con la ejecución de las obligaciones del contrato, </w:t>
      </w:r>
      <w:r w:rsidR="00024C67" w:rsidRPr="00982EFF">
        <w:rPr>
          <w:rFonts w:ascii="Book Antiqua" w:hAnsi="Book Antiqua"/>
          <w:sz w:val="24"/>
          <w:szCs w:val="24"/>
        </w:rPr>
        <w:t xml:space="preserve">haría </w:t>
      </w:r>
      <w:r w:rsidR="00BE1026" w:rsidRPr="00982EFF">
        <w:rPr>
          <w:rFonts w:ascii="Book Antiqua" w:hAnsi="Book Antiqua"/>
          <w:sz w:val="24"/>
          <w:szCs w:val="24"/>
        </w:rPr>
        <w:t xml:space="preserve">improcedente la </w:t>
      </w:r>
      <w:r w:rsidR="009C410F" w:rsidRPr="00982EFF">
        <w:rPr>
          <w:rFonts w:ascii="Book Antiqua" w:hAnsi="Book Antiqua"/>
          <w:sz w:val="24"/>
          <w:szCs w:val="24"/>
        </w:rPr>
        <w:t xml:space="preserve">solicitud </w:t>
      </w:r>
      <w:r w:rsidR="00844171" w:rsidRPr="00982EFF">
        <w:rPr>
          <w:rFonts w:ascii="Book Antiqua" w:hAnsi="Book Antiqua"/>
          <w:sz w:val="24"/>
          <w:szCs w:val="24"/>
        </w:rPr>
        <w:t>realizada</w:t>
      </w:r>
      <w:r w:rsidR="00024C67" w:rsidRPr="00982EFF">
        <w:rPr>
          <w:rFonts w:ascii="Book Antiqua" w:hAnsi="Book Antiqua"/>
          <w:sz w:val="24"/>
          <w:szCs w:val="24"/>
        </w:rPr>
        <w:t>;</w:t>
      </w:r>
      <w:r w:rsidR="009C410F" w:rsidRPr="00982EFF">
        <w:rPr>
          <w:rFonts w:ascii="Book Antiqua" w:hAnsi="Book Antiqua"/>
          <w:sz w:val="24"/>
          <w:szCs w:val="24"/>
        </w:rPr>
        <w:t xml:space="preserve"> veamos</w:t>
      </w:r>
      <w:r w:rsidR="00BE1026" w:rsidRPr="00982EFF">
        <w:rPr>
          <w:rFonts w:ascii="Book Antiqua" w:hAnsi="Book Antiqua"/>
          <w:sz w:val="24"/>
          <w:szCs w:val="24"/>
        </w:rPr>
        <w:t xml:space="preserve"> porque</w:t>
      </w:r>
      <w:r w:rsidR="009C410F" w:rsidRPr="00982EFF">
        <w:rPr>
          <w:rFonts w:ascii="Book Antiqua" w:hAnsi="Book Antiqua"/>
          <w:sz w:val="24"/>
          <w:szCs w:val="24"/>
        </w:rPr>
        <w:t xml:space="preserve">: </w:t>
      </w:r>
    </w:p>
    <w:p w:rsidR="009C410F" w:rsidRPr="00982EFF" w:rsidRDefault="009C410F" w:rsidP="00D004F4">
      <w:pPr>
        <w:pStyle w:val="Standard"/>
        <w:jc w:val="both"/>
        <w:rPr>
          <w:rFonts w:ascii="Book Antiqua" w:hAnsi="Book Antiqua"/>
          <w:sz w:val="24"/>
          <w:szCs w:val="24"/>
        </w:rPr>
      </w:pPr>
    </w:p>
    <w:p w:rsidR="00DB6F13" w:rsidRPr="00982EFF" w:rsidRDefault="00534CB9" w:rsidP="00D004F4">
      <w:pPr>
        <w:pStyle w:val="Standard"/>
        <w:jc w:val="both"/>
        <w:rPr>
          <w:rFonts w:ascii="Book Antiqua" w:hAnsi="Book Antiqua"/>
          <w:sz w:val="24"/>
          <w:szCs w:val="24"/>
        </w:rPr>
      </w:pPr>
      <w:r w:rsidRPr="00982EFF">
        <w:rPr>
          <w:rFonts w:ascii="Book Antiqua" w:hAnsi="Book Antiqua"/>
          <w:sz w:val="24"/>
          <w:szCs w:val="24"/>
        </w:rPr>
        <w:t>La jurisprudencia constitucional ha sido reiterativa en precisar los mecanismos de protección (fuero de estabilidad laboral reforzada) no solo a la mujer gestante sino al bebe que esta por nacer</w:t>
      </w:r>
      <w:r w:rsidR="00E74D21" w:rsidRPr="00982EFF">
        <w:rPr>
          <w:rFonts w:ascii="Book Antiqua" w:hAnsi="Book Antiqua"/>
          <w:sz w:val="24"/>
          <w:szCs w:val="24"/>
        </w:rPr>
        <w:t>;</w:t>
      </w:r>
      <w:r w:rsidR="00DB6F13" w:rsidRPr="00982EFF">
        <w:rPr>
          <w:rFonts w:ascii="Book Antiqua" w:hAnsi="Book Antiqua"/>
          <w:sz w:val="24"/>
          <w:szCs w:val="24"/>
        </w:rPr>
        <w:t xml:space="preserve"> mecanismos que</w:t>
      </w:r>
      <w:r w:rsidR="00E74D21" w:rsidRPr="00982EFF">
        <w:rPr>
          <w:rFonts w:ascii="Book Antiqua" w:hAnsi="Book Antiqua"/>
          <w:sz w:val="24"/>
          <w:szCs w:val="24"/>
        </w:rPr>
        <w:t>,</w:t>
      </w:r>
      <w:r w:rsidR="00DB6F13" w:rsidRPr="00982EFF">
        <w:rPr>
          <w:rFonts w:ascii="Book Antiqua" w:hAnsi="Book Antiqua"/>
          <w:sz w:val="24"/>
          <w:szCs w:val="24"/>
        </w:rPr>
        <w:t xml:space="preserve"> han sido delimitados </w:t>
      </w:r>
      <w:r w:rsidR="00E74D21" w:rsidRPr="00982EFF">
        <w:rPr>
          <w:rFonts w:ascii="Book Antiqua" w:hAnsi="Book Antiqua"/>
          <w:sz w:val="24"/>
          <w:szCs w:val="24"/>
        </w:rPr>
        <w:t>a partir d</w:t>
      </w:r>
      <w:r w:rsidR="00DB6F13" w:rsidRPr="00982EFF">
        <w:rPr>
          <w:rFonts w:ascii="Book Antiqua" w:hAnsi="Book Antiqua"/>
          <w:sz w:val="24"/>
          <w:szCs w:val="24"/>
        </w:rPr>
        <w:t>e los instrumentos y convenios internacionales de los cuales forma parte del Estado Colombiano</w:t>
      </w:r>
      <w:r w:rsidR="004D70AB" w:rsidRPr="00982EFF">
        <w:rPr>
          <w:rFonts w:ascii="Book Antiqua" w:hAnsi="Book Antiqua"/>
          <w:sz w:val="24"/>
          <w:szCs w:val="24"/>
        </w:rPr>
        <w:t xml:space="preserve"> </w:t>
      </w:r>
      <w:r w:rsidR="00BE1026" w:rsidRPr="00982EFF">
        <w:rPr>
          <w:rFonts w:ascii="Book Antiqua" w:hAnsi="Book Antiqua"/>
          <w:sz w:val="24"/>
          <w:szCs w:val="24"/>
        </w:rPr>
        <w:t>así:</w:t>
      </w:r>
    </w:p>
    <w:p w:rsidR="00DB6F13" w:rsidRPr="00982EFF" w:rsidRDefault="00DB6F13" w:rsidP="00534CB9">
      <w:pPr>
        <w:shd w:val="clear" w:color="auto" w:fill="FFFFFF"/>
        <w:jc w:val="both"/>
        <w:textAlignment w:val="baseline"/>
        <w:rPr>
          <w:rFonts w:ascii="Book Antiqua" w:hAnsi="Book Antiqua"/>
          <w:color w:val="2D2D2D"/>
          <w:sz w:val="24"/>
          <w:szCs w:val="24"/>
          <w:bdr w:val="none" w:sz="0" w:space="0" w:color="auto" w:frame="1"/>
        </w:rPr>
      </w:pPr>
    </w:p>
    <w:p w:rsidR="00E74D21" w:rsidRPr="00982EFF" w:rsidRDefault="00E74D21" w:rsidP="00534CB9">
      <w:pPr>
        <w:shd w:val="clear" w:color="auto" w:fill="FFFFFF"/>
        <w:jc w:val="both"/>
        <w:textAlignment w:val="baseline"/>
        <w:rPr>
          <w:rFonts w:ascii="Book Antiqua" w:hAnsi="Book Antiqua"/>
          <w:color w:val="2D2D2D"/>
          <w:sz w:val="24"/>
          <w:szCs w:val="24"/>
          <w:bdr w:val="none" w:sz="0" w:space="0" w:color="auto" w:frame="1"/>
        </w:rPr>
      </w:pPr>
      <w:r w:rsidRPr="00982EFF">
        <w:rPr>
          <w:rFonts w:ascii="Book Antiqua" w:hAnsi="Book Antiqua"/>
          <w:color w:val="2D2D2D"/>
          <w:sz w:val="24"/>
          <w:szCs w:val="24"/>
          <w:bdr w:val="none" w:sz="0" w:space="0" w:color="auto" w:frame="1"/>
        </w:rPr>
        <w:t>(..)</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En la Constitución Política, existen diferentes disposiciones que reconocen la importancia que tiene, en un Estado Social de Derecho, el deber de garantizar una protección especial a la trabajadora que se encuentre en estado de embarazo o en periodo de lactancia.</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xml:space="preserve">3.2.2. En primer lugar, el artículo 13 Superior consagra el principio y derecho constitucional a la igualdad, de acuerdo con el cual las autoridades tienen el deber de promover “medidas a favor de grupos discriminados o marginados” y “proteger especialmente a aquellas personas </w:t>
      </w:r>
      <w:proofErr w:type="gramStart"/>
      <w:r w:rsidRPr="00982EFF">
        <w:rPr>
          <w:rFonts w:ascii="Book Antiqua" w:hAnsi="Book Antiqua"/>
          <w:i/>
          <w:kern w:val="3"/>
          <w:sz w:val="24"/>
          <w:szCs w:val="24"/>
        </w:rPr>
        <w:t>que</w:t>
      </w:r>
      <w:proofErr w:type="gramEnd"/>
      <w:r w:rsidRPr="00982EFF">
        <w:rPr>
          <w:rFonts w:ascii="Book Antiqua" w:hAnsi="Book Antiqua"/>
          <w:i/>
          <w:kern w:val="3"/>
          <w:sz w:val="24"/>
          <w:szCs w:val="24"/>
        </w:rPr>
        <w:t xml:space="preserve"> por su condición económica, física o mental, se encuentran en circunstancia de debilidad manifiesta”, como es el caso de las madres gestantes o lactantes.</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xml:space="preserve">3.2.3. En segundo lugar, el artículo 43 Constitucional contiene un deber específico estatal cuando señala que la mujer “durante el embarazo y después del parto gozará de especial asistencia y protección del Estado, y recibirá de </w:t>
      </w:r>
      <w:r w:rsidR="00E74D21" w:rsidRPr="00982EFF">
        <w:rPr>
          <w:rFonts w:ascii="Book Antiqua" w:hAnsi="Book Antiqua"/>
          <w:i/>
          <w:kern w:val="3"/>
          <w:sz w:val="24"/>
          <w:szCs w:val="24"/>
        </w:rPr>
        <w:t>e</w:t>
      </w:r>
      <w:r w:rsidRPr="00982EFF">
        <w:rPr>
          <w:rFonts w:ascii="Book Antiqua" w:hAnsi="Book Antiqua"/>
          <w:i/>
          <w:kern w:val="3"/>
          <w:sz w:val="24"/>
          <w:szCs w:val="24"/>
        </w:rPr>
        <w:t xml:space="preserve">ste subsidio alimentario si entonces estuviere desempleada o desamparada”.  La Corte ha entendido que este enunciado constitucional implica a su vez dos obligaciones: “la especial protección estatal de la mujer </w:t>
      </w:r>
      <w:r w:rsidRPr="00982EFF">
        <w:rPr>
          <w:rFonts w:ascii="Book Antiqua" w:hAnsi="Book Antiqua"/>
          <w:i/>
          <w:kern w:val="3"/>
          <w:sz w:val="24"/>
          <w:szCs w:val="24"/>
        </w:rPr>
        <w:lastRenderedPageBreak/>
        <w:t>embarazada y lactante, sin distinción, y un deber prestacional también a cargo del Estado: otorgar un subsidio cuando esté desempleada o desamparada”.</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3.2.4. En tercer lugar, el artículo 53 Superior, de manera específica, establece que algunos de los principios mínimos fundamentales que deben orientar las relaciones laborales son: la “estabilidad en el empleo” y la “protección especial a la mujer y a la maternidad”.</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3.2.5. En cuarto lugar, de una lectura armónica del Preámbulo y de los artículos 11 y 44 de la Constitución, se deriva que la vida es un derecho fundamental inviolable y por ende debe ser asegurado por el Estado. Con base en este principio, resulta evidente que a la mujer embarazada se le debe brindar una especial protección estatal como “</w:t>
      </w:r>
      <w:proofErr w:type="spellStart"/>
      <w:r w:rsidRPr="00982EFF">
        <w:rPr>
          <w:rFonts w:ascii="Book Antiqua" w:hAnsi="Book Antiqua"/>
          <w:i/>
          <w:kern w:val="3"/>
          <w:sz w:val="24"/>
          <w:szCs w:val="24"/>
        </w:rPr>
        <w:t>gestadora</w:t>
      </w:r>
      <w:proofErr w:type="spellEnd"/>
      <w:r w:rsidRPr="00982EFF">
        <w:rPr>
          <w:rFonts w:ascii="Book Antiqua" w:hAnsi="Book Antiqua"/>
          <w:i/>
          <w:kern w:val="3"/>
          <w:sz w:val="24"/>
          <w:szCs w:val="24"/>
        </w:rPr>
        <w:t xml:space="preserve"> de vida que es”. Al respecto, la Corte ha señalado que, “la protección a la mujer trabajadora gestante tiene como fundamento a la presunción de que la vida que se está gestando </w:t>
      </w:r>
      <w:proofErr w:type="gramStart"/>
      <w:r w:rsidRPr="00982EFF">
        <w:rPr>
          <w:rFonts w:ascii="Book Antiqua" w:hAnsi="Book Antiqua"/>
          <w:i/>
          <w:kern w:val="3"/>
          <w:sz w:val="24"/>
          <w:szCs w:val="24"/>
        </w:rPr>
        <w:t>es  protegida</w:t>
      </w:r>
      <w:proofErr w:type="gramEnd"/>
      <w:r w:rsidRPr="00982EFF">
        <w:rPr>
          <w:rFonts w:ascii="Book Antiqua" w:hAnsi="Book Antiqua"/>
          <w:i/>
          <w:kern w:val="3"/>
          <w:sz w:val="24"/>
          <w:szCs w:val="24"/>
        </w:rPr>
        <w:t>, cuando la madre goza efectivamente de sus derechos fundamentales, especialmente de su derecho al trabajo, del cual se deriva el sustento económico que le va proveer lo necesario para cuidar de su hijo por nacer.”</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3.2.6. Y en quinto lugar los mandatos contenidos en los artículos 5 y 42 de la Carta Política</w:t>
      </w:r>
      <w:bookmarkStart w:id="0" w:name="_ftnref37"/>
      <w:r w:rsidRPr="00982EFF">
        <w:rPr>
          <w:rFonts w:ascii="Book Antiqua" w:hAnsi="Book Antiqua"/>
          <w:i/>
          <w:kern w:val="3"/>
          <w:sz w:val="24"/>
          <w:szCs w:val="24"/>
        </w:rPr>
        <w:fldChar w:fldCharType="begin"/>
      </w:r>
      <w:r w:rsidRPr="00982EFF">
        <w:rPr>
          <w:rFonts w:ascii="Book Antiqua" w:hAnsi="Book Antiqua"/>
          <w:i/>
          <w:kern w:val="3"/>
          <w:sz w:val="24"/>
          <w:szCs w:val="24"/>
        </w:rPr>
        <w:instrText xml:space="preserve"> HYPERLINK "http://www.corteconstitucional.gov.co/relatoria/2016/T-092-16.htm" \l "_ftn37" \o "" </w:instrText>
      </w:r>
      <w:r w:rsidRPr="00982EFF">
        <w:rPr>
          <w:rFonts w:ascii="Book Antiqua" w:hAnsi="Book Antiqua"/>
          <w:i/>
          <w:kern w:val="3"/>
          <w:sz w:val="24"/>
          <w:szCs w:val="24"/>
        </w:rPr>
        <w:fldChar w:fldCharType="separate"/>
      </w:r>
      <w:r w:rsidRPr="00982EFF">
        <w:rPr>
          <w:rFonts w:ascii="Book Antiqua" w:hAnsi="Book Antiqua"/>
          <w:i/>
          <w:kern w:val="3"/>
          <w:sz w:val="24"/>
          <w:szCs w:val="24"/>
        </w:rPr>
        <w:t>[37]</w:t>
      </w:r>
      <w:r w:rsidRPr="00982EFF">
        <w:rPr>
          <w:rFonts w:ascii="Book Antiqua" w:hAnsi="Book Antiqua"/>
          <w:i/>
          <w:kern w:val="3"/>
          <w:sz w:val="24"/>
          <w:szCs w:val="24"/>
        </w:rPr>
        <w:fldChar w:fldCharType="end"/>
      </w:r>
      <w:bookmarkEnd w:id="0"/>
      <w:r w:rsidRPr="00982EFF">
        <w:rPr>
          <w:rFonts w:ascii="Book Antiqua" w:hAnsi="Book Antiqua"/>
          <w:i/>
          <w:kern w:val="3"/>
          <w:sz w:val="24"/>
          <w:szCs w:val="24"/>
        </w:rPr>
        <w:t> también han sido considerados como fundamentos constitucionales del derecho aludido, gracias a la relevancia que tiene la institución de la familia, y por ende, la mujer gestante, como base de la sociedad</w:t>
      </w:r>
      <w:bookmarkStart w:id="1" w:name="_ftnref38"/>
      <w:r w:rsidRPr="00982EFF">
        <w:rPr>
          <w:rFonts w:ascii="Book Antiqua" w:hAnsi="Book Antiqua"/>
          <w:i/>
          <w:kern w:val="3"/>
          <w:sz w:val="24"/>
          <w:szCs w:val="24"/>
        </w:rPr>
        <w:fldChar w:fldCharType="begin"/>
      </w:r>
      <w:r w:rsidRPr="00982EFF">
        <w:rPr>
          <w:rFonts w:ascii="Book Antiqua" w:hAnsi="Book Antiqua"/>
          <w:i/>
          <w:kern w:val="3"/>
          <w:sz w:val="24"/>
          <w:szCs w:val="24"/>
        </w:rPr>
        <w:instrText xml:space="preserve"> HYPERLINK "http://www.corteconstitucional.gov.co/relatoria/2016/T-092-16.htm" \l "_ftn38" \o "" </w:instrText>
      </w:r>
      <w:r w:rsidRPr="00982EFF">
        <w:rPr>
          <w:rFonts w:ascii="Book Antiqua" w:hAnsi="Book Antiqua"/>
          <w:i/>
          <w:kern w:val="3"/>
          <w:sz w:val="24"/>
          <w:szCs w:val="24"/>
        </w:rPr>
        <w:fldChar w:fldCharType="separate"/>
      </w:r>
      <w:r w:rsidRPr="00982EFF">
        <w:rPr>
          <w:rFonts w:ascii="Book Antiqua" w:hAnsi="Book Antiqua"/>
          <w:i/>
          <w:kern w:val="3"/>
          <w:sz w:val="24"/>
          <w:szCs w:val="24"/>
        </w:rPr>
        <w:t>[</w:t>
      </w:r>
      <w:r w:rsidRPr="00982EFF">
        <w:rPr>
          <w:rFonts w:ascii="Book Antiqua" w:hAnsi="Book Antiqua"/>
          <w:i/>
          <w:kern w:val="3"/>
          <w:sz w:val="24"/>
          <w:szCs w:val="24"/>
        </w:rPr>
        <w:fldChar w:fldCharType="end"/>
      </w:r>
      <w:bookmarkEnd w:id="1"/>
      <w:r w:rsidRPr="00982EFF">
        <w:rPr>
          <w:rFonts w:ascii="Book Antiqua" w:hAnsi="Book Antiqua"/>
          <w:i/>
          <w:kern w:val="3"/>
          <w:sz w:val="24"/>
          <w:szCs w:val="24"/>
        </w:rPr>
        <w:t>.</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3.2.7. En ese mismo sentido, a nivel infra constitucional, existen preceptos legales en los que se establece el deber de protección de la mujer embarazada y o en periodo de lactancia. Entre las normas más relevantes, se encuentran:</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(i) Los artículos 236 a 238 del Código Sustantivo del Trabajo, en los que se establece el descanso remunerado para la época del parto, en caso de aborto y durante la lactancia.</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(ii) El artículo 239 del mismo estatuto, mediante el cual se proscribe el despido de una trabajadora por motivo de embarazo o lactancia, se establece la presunción de que el despido se ha efectuado por motivo de embarazo o lactancia y se definen las sanciones que se imponen a quienes incumplan la prohibición</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(iii) Y el artículo 240 del mismo cuerpo normativo, el cual señala que el despido de una mujer en estado de embarazo o lactante debe ser autorizado por el Inspector de Trabajo o el Alcalde Municipal, en los lugares en los que no exista inspector. Quien emita la autorización de despido, debe constatar que la solicitud del empleador se hizo con fundamento en alguna de las causales consagradas en los artículos 62 y 63 del Código Sustantivo y haber escuchado previamente a la trabajadora. La infracción de lo dispuesto en esta norma genera la ineficacia del despido.</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lastRenderedPageBreak/>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3.2.8. Ahora bien, en el ordenamiento jurídico internacional, también existen en los Sistemas Universal e Interamericano de protección de los derechos humanos, disposiciones normativas en las que se han definido pautas e instituido medidas de protección frente a las amenazas o violaciones de los derechos de las mujeres embarazadas o lactantes. Son instrumentos internacionales relevantes para el tema en cuestión, los siguientes:</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pStyle w:val="Prrafodelista"/>
        <w:shd w:val="clear" w:color="auto" w:fill="FFFFFF"/>
        <w:ind w:left="1488" w:hanging="720"/>
        <w:jc w:val="both"/>
        <w:rPr>
          <w:rFonts w:ascii="Book Antiqua" w:eastAsia="Times New Roman" w:hAnsi="Book Antiqua" w:cs="Times New Roman"/>
          <w:i/>
          <w:color w:val="00000A"/>
          <w:sz w:val="24"/>
          <w:lang w:val="es-ES" w:bidi="ar-SA"/>
        </w:rPr>
      </w:pPr>
      <w:r w:rsidRPr="00982EFF">
        <w:rPr>
          <w:rFonts w:ascii="Book Antiqua" w:eastAsia="Times New Roman" w:hAnsi="Book Antiqua" w:cs="Times New Roman"/>
          <w:i/>
          <w:color w:val="00000A"/>
          <w:sz w:val="24"/>
          <w:lang w:val="es-ES" w:bidi="ar-SA"/>
        </w:rPr>
        <w:t>(i)           La Declaración Universal de Derechos Humanos (artículo 25)</w:t>
      </w:r>
      <w:bookmarkStart w:id="2" w:name="_ftnref40"/>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"_ftn40"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[40]</w:t>
      </w:r>
      <w:r w:rsidRPr="00982EFF">
        <w:rPr>
          <w:rFonts w:ascii="Book Antiqua" w:eastAsia="Times New Roman" w:hAnsi="Book Antiqua" w:cs="Times New Roman"/>
          <w:i/>
          <w:color w:val="00000A"/>
          <w:sz w:val="24"/>
          <w:lang w:val="es-ES" w:bidi="ar-SA"/>
        </w:rPr>
        <w:fldChar w:fldCharType="end"/>
      </w:r>
      <w:bookmarkEnd w:id="2"/>
      <w:r w:rsidRPr="00982EFF">
        <w:rPr>
          <w:rFonts w:ascii="Book Antiqua" w:eastAsia="Times New Roman" w:hAnsi="Book Antiqua" w:cs="Times New Roman"/>
          <w:i/>
          <w:color w:val="00000A"/>
          <w:sz w:val="24"/>
          <w:lang w:val="es-ES" w:bidi="ar-SA"/>
        </w:rPr>
        <w:t>;</w:t>
      </w:r>
    </w:p>
    <w:p w:rsidR="00534CB9" w:rsidRPr="00982EFF" w:rsidRDefault="00534CB9" w:rsidP="00DB6F13">
      <w:pPr>
        <w:pStyle w:val="Prrafodelista"/>
        <w:shd w:val="clear" w:color="auto" w:fill="FFFFFF"/>
        <w:ind w:left="1488" w:hanging="720"/>
        <w:jc w:val="both"/>
        <w:rPr>
          <w:rFonts w:ascii="Book Antiqua" w:eastAsia="Times New Roman" w:hAnsi="Book Antiqua" w:cs="Times New Roman"/>
          <w:i/>
          <w:color w:val="00000A"/>
          <w:sz w:val="24"/>
          <w:lang w:val="es-ES" w:bidi="ar-SA"/>
        </w:rPr>
      </w:pPr>
      <w:r w:rsidRPr="00982EFF">
        <w:rPr>
          <w:rFonts w:ascii="Book Antiqua" w:eastAsia="Times New Roman" w:hAnsi="Book Antiqua" w:cs="Times New Roman"/>
          <w:i/>
          <w:color w:val="00000A"/>
          <w:sz w:val="24"/>
          <w:lang w:val="es-ES" w:bidi="ar-SA"/>
        </w:rPr>
        <w:t>(ii)        el Pacto Internacional de Derechos Económicos, Sociales y Culturales (artículos 2, 6 y 10.2)</w:t>
      </w:r>
      <w:bookmarkStart w:id="3" w:name="_ftnref41"/>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"_ftn41"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[41]</w:t>
      </w:r>
      <w:r w:rsidRPr="00982EFF">
        <w:rPr>
          <w:rFonts w:ascii="Book Antiqua" w:eastAsia="Times New Roman" w:hAnsi="Book Antiqua" w:cs="Times New Roman"/>
          <w:i/>
          <w:color w:val="00000A"/>
          <w:sz w:val="24"/>
          <w:lang w:val="es-ES" w:bidi="ar-SA"/>
        </w:rPr>
        <w:fldChar w:fldCharType="end"/>
      </w:r>
      <w:bookmarkEnd w:id="3"/>
      <w:r w:rsidRPr="00982EFF">
        <w:rPr>
          <w:rFonts w:ascii="Book Antiqua" w:eastAsia="Times New Roman" w:hAnsi="Book Antiqua" w:cs="Times New Roman"/>
          <w:i/>
          <w:color w:val="00000A"/>
          <w:sz w:val="24"/>
          <w:lang w:val="es-ES" w:bidi="ar-SA"/>
        </w:rPr>
        <w:t>;</w:t>
      </w:r>
    </w:p>
    <w:p w:rsidR="00534CB9" w:rsidRPr="00982EFF" w:rsidRDefault="00534CB9" w:rsidP="00DB6F13">
      <w:pPr>
        <w:pStyle w:val="Prrafodelista"/>
        <w:shd w:val="clear" w:color="auto" w:fill="FFFFFF"/>
        <w:ind w:left="1488" w:hanging="720"/>
        <w:jc w:val="both"/>
        <w:rPr>
          <w:rFonts w:ascii="Book Antiqua" w:eastAsia="Times New Roman" w:hAnsi="Book Antiqua" w:cs="Times New Roman"/>
          <w:i/>
          <w:color w:val="00000A"/>
          <w:sz w:val="24"/>
          <w:lang w:val="es-ES" w:bidi="ar-SA"/>
        </w:rPr>
      </w:pPr>
      <w:r w:rsidRPr="00982EFF">
        <w:rPr>
          <w:rFonts w:ascii="Book Antiqua" w:eastAsia="Times New Roman" w:hAnsi="Book Antiqua" w:cs="Times New Roman"/>
          <w:i/>
          <w:color w:val="00000A"/>
          <w:sz w:val="24"/>
          <w:lang w:val="es-ES" w:bidi="ar-SA"/>
        </w:rPr>
        <w:t>(iii)       el Pacto Internacional de Derechos Civiles y Políticos (artículos 3 y 26)</w:t>
      </w:r>
      <w:bookmarkStart w:id="4" w:name="_ftnref42"/>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"_ftn42"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[42]</w:t>
      </w:r>
      <w:r w:rsidRPr="00982EFF">
        <w:rPr>
          <w:rFonts w:ascii="Book Antiqua" w:eastAsia="Times New Roman" w:hAnsi="Book Antiqua" w:cs="Times New Roman"/>
          <w:i/>
          <w:color w:val="00000A"/>
          <w:sz w:val="24"/>
          <w:lang w:val="es-ES" w:bidi="ar-SA"/>
        </w:rPr>
        <w:fldChar w:fldCharType="end"/>
      </w:r>
      <w:bookmarkEnd w:id="4"/>
      <w:r w:rsidRPr="00982EFF">
        <w:rPr>
          <w:rFonts w:ascii="Book Antiqua" w:eastAsia="Times New Roman" w:hAnsi="Book Antiqua" w:cs="Times New Roman"/>
          <w:i/>
          <w:color w:val="00000A"/>
          <w:sz w:val="24"/>
          <w:lang w:val="es-ES" w:bidi="ar-SA"/>
        </w:rPr>
        <w:t>;</w:t>
      </w:r>
    </w:p>
    <w:p w:rsidR="00534CB9" w:rsidRPr="00982EFF" w:rsidRDefault="00534CB9" w:rsidP="00DB6F13">
      <w:pPr>
        <w:pStyle w:val="Prrafodelista"/>
        <w:shd w:val="clear" w:color="auto" w:fill="FFFFFF"/>
        <w:ind w:left="1488" w:hanging="720"/>
        <w:jc w:val="both"/>
        <w:rPr>
          <w:rFonts w:ascii="Book Antiqua" w:eastAsia="Times New Roman" w:hAnsi="Book Antiqua" w:cs="Times New Roman"/>
          <w:i/>
          <w:color w:val="00000A"/>
          <w:sz w:val="24"/>
          <w:lang w:val="es-ES" w:bidi="ar-SA"/>
        </w:rPr>
      </w:pPr>
      <w:r w:rsidRPr="00982EFF">
        <w:rPr>
          <w:rFonts w:ascii="Book Antiqua" w:eastAsia="Times New Roman" w:hAnsi="Book Antiqua" w:cs="Times New Roman"/>
          <w:i/>
          <w:color w:val="00000A"/>
          <w:sz w:val="24"/>
          <w:lang w:val="es-ES" w:bidi="ar-SA"/>
        </w:rPr>
        <w:t>(iv)       la Convención Americana de Derechos Humanos (artículos 1</w:t>
      </w:r>
      <w:bookmarkStart w:id="5" w:name="_ftnref43"/>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"_ftn43"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[43]</w:t>
      </w:r>
      <w:r w:rsidRPr="00982EFF">
        <w:rPr>
          <w:rFonts w:ascii="Book Antiqua" w:eastAsia="Times New Roman" w:hAnsi="Book Antiqua" w:cs="Times New Roman"/>
          <w:i/>
          <w:color w:val="00000A"/>
          <w:sz w:val="24"/>
          <w:lang w:val="es-ES" w:bidi="ar-SA"/>
        </w:rPr>
        <w:fldChar w:fldCharType="end"/>
      </w:r>
      <w:bookmarkEnd w:id="5"/>
      <w:r w:rsidRPr="00982EFF">
        <w:rPr>
          <w:rFonts w:ascii="Book Antiqua" w:eastAsia="Times New Roman" w:hAnsi="Book Antiqua" w:cs="Times New Roman"/>
          <w:i/>
          <w:color w:val="00000A"/>
          <w:sz w:val="24"/>
          <w:lang w:val="es-ES" w:bidi="ar-SA"/>
        </w:rPr>
        <w:t> y 24</w:t>
      </w:r>
      <w:bookmarkStart w:id="6" w:name="_ftnref44"/>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"_ftn44"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[44]</w:t>
      </w:r>
      <w:r w:rsidRPr="00982EFF">
        <w:rPr>
          <w:rFonts w:ascii="Book Antiqua" w:eastAsia="Times New Roman" w:hAnsi="Book Antiqua" w:cs="Times New Roman"/>
          <w:i/>
          <w:color w:val="00000A"/>
          <w:sz w:val="24"/>
          <w:lang w:val="es-ES" w:bidi="ar-SA"/>
        </w:rPr>
        <w:fldChar w:fldCharType="end"/>
      </w:r>
      <w:bookmarkEnd w:id="6"/>
      <w:r w:rsidRPr="00982EFF">
        <w:rPr>
          <w:rFonts w:ascii="Book Antiqua" w:eastAsia="Times New Roman" w:hAnsi="Book Antiqua" w:cs="Times New Roman"/>
          <w:i/>
          <w:color w:val="00000A"/>
          <w:sz w:val="24"/>
          <w:lang w:val="es-ES" w:bidi="ar-SA"/>
        </w:rPr>
        <w:t>);</w:t>
      </w:r>
    </w:p>
    <w:p w:rsidR="00534CB9" w:rsidRPr="00982EFF" w:rsidRDefault="00534CB9" w:rsidP="00DB6F13">
      <w:pPr>
        <w:pStyle w:val="Prrafodelista"/>
        <w:shd w:val="clear" w:color="auto" w:fill="FFFFFF"/>
        <w:ind w:left="1488" w:hanging="720"/>
        <w:jc w:val="both"/>
        <w:rPr>
          <w:rFonts w:ascii="Book Antiqua" w:eastAsia="Times New Roman" w:hAnsi="Book Antiqua" w:cs="Times New Roman"/>
          <w:i/>
          <w:color w:val="00000A"/>
          <w:sz w:val="24"/>
          <w:lang w:val="es-ES" w:bidi="ar-SA"/>
        </w:rPr>
      </w:pPr>
      <w:r w:rsidRPr="00982EFF">
        <w:rPr>
          <w:rFonts w:ascii="Book Antiqua" w:eastAsia="Times New Roman" w:hAnsi="Book Antiqua" w:cs="Times New Roman"/>
          <w:i/>
          <w:color w:val="00000A"/>
          <w:sz w:val="24"/>
          <w:lang w:val="es-ES" w:bidi="ar-SA"/>
        </w:rPr>
        <w:t>(v)       la Convención sobre la eliminación de todas las formas de discriminación contra la mujer –CEDAW- (artículos 11 y 12.2)</w:t>
      </w:r>
      <w:bookmarkStart w:id="7" w:name="_ftnref45"/>
      <w:r w:rsidRPr="00982EFF">
        <w:rPr>
          <w:rFonts w:ascii="Book Antiqua" w:eastAsia="Times New Roman" w:hAnsi="Book Antiqua" w:cs="Times New Roman"/>
          <w:i/>
          <w:color w:val="00000A"/>
          <w:sz w:val="24"/>
          <w:lang w:val="es-ES" w:bidi="ar-SA"/>
        </w:rPr>
        <w:fldChar w:fldCharType="begin"/>
      </w:r>
      <w:r w:rsidRPr="00982EFF">
        <w:rPr>
          <w:rFonts w:ascii="Book Antiqua" w:eastAsia="Times New Roman" w:hAnsi="Book Antiqua" w:cs="Times New Roman"/>
          <w:i/>
          <w:color w:val="00000A"/>
          <w:sz w:val="24"/>
          <w:lang w:val="es-ES" w:bidi="ar-SA"/>
        </w:rPr>
        <w:instrText xml:space="preserve"> HYPERLINK "http://www.corteconstitucional.gov.co/relatoria/2016/T-092-16.htm" \l "_ftn45" \o "" </w:instrText>
      </w:r>
      <w:r w:rsidRPr="00982EFF">
        <w:rPr>
          <w:rFonts w:ascii="Book Antiqua" w:eastAsia="Times New Roman" w:hAnsi="Book Antiqua" w:cs="Times New Roman"/>
          <w:i/>
          <w:color w:val="00000A"/>
          <w:sz w:val="24"/>
          <w:lang w:val="es-ES" w:bidi="ar-SA"/>
        </w:rPr>
        <w:fldChar w:fldCharType="separate"/>
      </w:r>
      <w:r w:rsidRPr="00982EFF">
        <w:rPr>
          <w:rFonts w:ascii="Book Antiqua" w:eastAsia="Times New Roman" w:hAnsi="Book Antiqua" w:cs="Times New Roman"/>
          <w:i/>
          <w:color w:val="00000A"/>
          <w:sz w:val="24"/>
          <w:lang w:val="es-ES" w:bidi="ar-SA"/>
        </w:rPr>
        <w:t>[45]</w:t>
      </w:r>
      <w:r w:rsidRPr="00982EFF">
        <w:rPr>
          <w:rFonts w:ascii="Book Antiqua" w:eastAsia="Times New Roman" w:hAnsi="Book Antiqua" w:cs="Times New Roman"/>
          <w:i/>
          <w:color w:val="00000A"/>
          <w:sz w:val="24"/>
          <w:lang w:val="es-ES" w:bidi="ar-SA"/>
        </w:rPr>
        <w:fldChar w:fldCharType="end"/>
      </w:r>
      <w:bookmarkEnd w:id="7"/>
    </w:p>
    <w:p w:rsidR="00534CB9" w:rsidRPr="00982EFF" w:rsidRDefault="00534CB9" w:rsidP="00DB6F13">
      <w:pPr>
        <w:shd w:val="clear" w:color="auto" w:fill="FFFFFF"/>
        <w:ind w:left="76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34CB9" w:rsidRPr="00982EFF" w:rsidRDefault="00534CB9" w:rsidP="00DB6F13">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3.2.9. Con base en los fundamentos constitucionales, legales e internacionales expuestos, es posible arribar a las siguientes conclusiones: (i) existe una obligación general y objetiva de protección a la mujer embarazada y lactante a cargo del Estado; (ii) esa protección se traduce en un fuero de la mujer frente a posibles discriminaciones en el ámbito </w:t>
      </w:r>
      <w:bookmarkStart w:id="8" w:name="_ftnref8"/>
      <w:r w:rsidRPr="00982EFF">
        <w:rPr>
          <w:rFonts w:ascii="Book Antiqua" w:hAnsi="Book Antiqua"/>
          <w:i/>
          <w:kern w:val="3"/>
          <w:sz w:val="24"/>
          <w:szCs w:val="24"/>
        </w:rPr>
        <w:t>laboral como consecuencia de</w:t>
      </w:r>
      <w:bookmarkEnd w:id="8"/>
      <w:r w:rsidRPr="00982EFF">
        <w:rPr>
          <w:rFonts w:ascii="Book Antiqua" w:hAnsi="Book Antiqua"/>
          <w:i/>
          <w:kern w:val="3"/>
          <w:sz w:val="24"/>
          <w:szCs w:val="24"/>
        </w:rPr>
        <w:t> su estado de gravidez o maternidad (entiéndase periodo de lactancia); (iii) el valor que tiene la vida en nuestro ordenamiento constitucional impone el deber al Estado de proteger no solo a la mujer como </w:t>
      </w:r>
      <w:proofErr w:type="spellStart"/>
      <w:r w:rsidRPr="00982EFF">
        <w:rPr>
          <w:rFonts w:ascii="Book Antiqua" w:hAnsi="Book Antiqua"/>
          <w:i/>
          <w:kern w:val="3"/>
          <w:sz w:val="24"/>
          <w:szCs w:val="24"/>
        </w:rPr>
        <w:t>gestadora</w:t>
      </w:r>
      <w:proofErr w:type="spellEnd"/>
      <w:r w:rsidRPr="00982EFF">
        <w:rPr>
          <w:rFonts w:ascii="Book Antiqua" w:hAnsi="Book Antiqua"/>
          <w:i/>
          <w:kern w:val="3"/>
          <w:sz w:val="24"/>
          <w:szCs w:val="24"/>
        </w:rPr>
        <w:t xml:space="preserve"> de vida, sino también al </w:t>
      </w:r>
      <w:proofErr w:type="spellStart"/>
      <w:r w:rsidRPr="00982EFF">
        <w:rPr>
          <w:rFonts w:ascii="Book Antiqua" w:hAnsi="Book Antiqua"/>
          <w:i/>
          <w:kern w:val="3"/>
          <w:sz w:val="24"/>
          <w:szCs w:val="24"/>
        </w:rPr>
        <w:t>naciturus</w:t>
      </w:r>
      <w:proofErr w:type="spellEnd"/>
      <w:r w:rsidRPr="00982EFF">
        <w:rPr>
          <w:rFonts w:ascii="Book Antiqua" w:hAnsi="Book Antiqua"/>
          <w:i/>
          <w:kern w:val="3"/>
          <w:sz w:val="24"/>
          <w:szCs w:val="24"/>
        </w:rPr>
        <w:t xml:space="preserve"> y al que acaba de nacer; y (iv) la protección a la madre embarazada o en periodo de lactancia garantiza además la salvaguarda de la familia como institución base de la sociedad. </w:t>
      </w:r>
      <w:r w:rsidR="00EB6005" w:rsidRPr="00982EFF">
        <w:rPr>
          <w:rFonts w:ascii="Book Antiqua" w:hAnsi="Book Antiqua"/>
          <w:i/>
          <w:kern w:val="3"/>
          <w:sz w:val="24"/>
          <w:szCs w:val="24"/>
        </w:rPr>
        <w:t>(Corte Constitucional Sentencia T-092/16)</w:t>
      </w:r>
    </w:p>
    <w:p w:rsidR="00844171" w:rsidRPr="00982EFF" w:rsidRDefault="00844171" w:rsidP="00D004F4">
      <w:pPr>
        <w:pStyle w:val="Standard"/>
        <w:jc w:val="both"/>
        <w:rPr>
          <w:rFonts w:ascii="Book Antiqua" w:hAnsi="Book Antiqua"/>
          <w:sz w:val="24"/>
          <w:szCs w:val="24"/>
        </w:rPr>
      </w:pPr>
    </w:p>
    <w:p w:rsidR="00FD6255" w:rsidRPr="00982EFF" w:rsidRDefault="00FD6255" w:rsidP="00D004F4">
      <w:pPr>
        <w:pStyle w:val="Standard"/>
        <w:jc w:val="both"/>
        <w:rPr>
          <w:rFonts w:ascii="Book Antiqua" w:hAnsi="Book Antiqua"/>
          <w:sz w:val="24"/>
          <w:szCs w:val="24"/>
        </w:rPr>
      </w:pPr>
      <w:r w:rsidRPr="00982EFF">
        <w:rPr>
          <w:rFonts w:ascii="Book Antiqua" w:hAnsi="Book Antiqua"/>
          <w:sz w:val="24"/>
          <w:szCs w:val="24"/>
        </w:rPr>
        <w:t xml:space="preserve">De otra parte, </w:t>
      </w:r>
      <w:r w:rsidR="00361C96" w:rsidRPr="00982EFF">
        <w:rPr>
          <w:rFonts w:ascii="Book Antiqua" w:hAnsi="Book Antiqua"/>
          <w:sz w:val="24"/>
          <w:szCs w:val="24"/>
        </w:rPr>
        <w:t xml:space="preserve">en Sentencia </w:t>
      </w:r>
      <w:r w:rsidRPr="00982EFF">
        <w:rPr>
          <w:rFonts w:ascii="Book Antiqua" w:hAnsi="Book Antiqua"/>
          <w:sz w:val="24"/>
          <w:szCs w:val="24"/>
        </w:rPr>
        <w:t>C-005-2017, se determinó el alcance y los fundamentos del fuero de estabilidad laboral reforzada delimitándolos a cuatro (4) aspectos esenciales</w:t>
      </w:r>
      <w:r w:rsidR="008D642D" w:rsidRPr="00982EFF">
        <w:rPr>
          <w:rFonts w:ascii="Book Antiqua" w:hAnsi="Book Antiqua"/>
          <w:sz w:val="24"/>
          <w:szCs w:val="24"/>
        </w:rPr>
        <w:t xml:space="preserve"> así</w:t>
      </w:r>
      <w:r w:rsidRPr="00982EFF">
        <w:rPr>
          <w:rFonts w:ascii="Book Antiqua" w:hAnsi="Book Antiqua"/>
          <w:sz w:val="24"/>
          <w:szCs w:val="24"/>
        </w:rPr>
        <w:t xml:space="preserve">: </w:t>
      </w:r>
    </w:p>
    <w:p w:rsidR="00FD6255" w:rsidRPr="00982EFF" w:rsidRDefault="00FD6255" w:rsidP="00D004F4">
      <w:pPr>
        <w:pStyle w:val="Standard"/>
        <w:jc w:val="both"/>
        <w:rPr>
          <w:rFonts w:ascii="Book Antiqua" w:hAnsi="Book Antiqua"/>
          <w:sz w:val="24"/>
          <w:szCs w:val="24"/>
        </w:rPr>
      </w:pPr>
    </w:p>
    <w:p w:rsidR="00FD6255" w:rsidRPr="00982EFF" w:rsidRDefault="00FD6255" w:rsidP="00FD6255">
      <w:pPr>
        <w:pStyle w:val="Standard"/>
        <w:ind w:left="708"/>
        <w:jc w:val="both"/>
        <w:rPr>
          <w:rFonts w:ascii="Book Antiqua" w:hAnsi="Book Antiqua"/>
          <w:sz w:val="24"/>
          <w:szCs w:val="24"/>
        </w:rPr>
      </w:pPr>
      <w:r w:rsidRPr="00982EFF">
        <w:rPr>
          <w:rFonts w:ascii="Book Antiqua" w:hAnsi="Book Antiqua"/>
          <w:sz w:val="24"/>
          <w:szCs w:val="24"/>
        </w:rPr>
        <w:t>(….)</w:t>
      </w:r>
    </w:p>
    <w:p w:rsidR="00FD6255" w:rsidRPr="00982EFF" w:rsidRDefault="00FD6255" w:rsidP="00FD6255">
      <w:pPr>
        <w:pStyle w:val="Standard"/>
        <w:ind w:left="708"/>
        <w:jc w:val="both"/>
        <w:rPr>
          <w:rFonts w:ascii="Book Antiqua" w:hAnsi="Book Antiqua"/>
          <w:sz w:val="24"/>
          <w:szCs w:val="24"/>
        </w:rPr>
      </w:pP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b/>
          <w:i/>
          <w:kern w:val="3"/>
          <w:sz w:val="24"/>
          <w:szCs w:val="24"/>
        </w:rPr>
        <w:t>4.1. Primer Fundamento</w:t>
      </w:r>
      <w:r w:rsidRPr="00982EFF">
        <w:rPr>
          <w:rFonts w:ascii="Book Antiqua" w:hAnsi="Book Antiqua"/>
          <w:i/>
          <w:kern w:val="3"/>
          <w:sz w:val="24"/>
          <w:szCs w:val="24"/>
        </w:rPr>
        <w:t>. El artículo 43 contempla un deber específico estatal en este sentido cuando señala que la mujer “durante el embarazo y después del parto gozará de especial asistencia y protección del Estado, y recibirá de este subsidio alimentario si entonces estuviere desempleada o desamparada”. Este enunciado constitucional implica a su vez dos obligaciones: la especial protección estatal de la mujer embarazada y lactante, sin distinción, y un deber prestacional también a cargo del Estado consistente en otorgar un subsidio cuando esté desempleada o desamparada.</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lastRenderedPageBreak/>
        <w:t>Igualmente, el Estado colombiano se ha obligado internacionalmente a garantizar los derechos de las mujeres durante el periodo de gestación y de lactancia. Así, la Declaración Universal de Derechos Humanos en su artículo 25 señala que “la maternidad y la infancia tienen derecho a cuidados y asistencia especiales”, mientras que el artículo 10.2 del Pacto Internacional de Derechos Económicos, Sociales y Culturales (PIDESC), aprobado por Colombia mediante la Ley 74 de 1968, señala que “se debe conceder especial protección a las madres durante un período de tiempo razonable antes y después del parto”. Por su parte, el artículo 12.2 de la Convención sobre la eliminación de todas las formas de discriminación contra la mujer (CEDAW, por sus siglas en inglés), señala que “los Estados Partes garantizarán a la mujer servicios apropiados en relación con el embarazo, el parto y el período posterior al parto, proporcionando servicios gratuitos cuando fuere necesario”.</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A partir de estos referentes la jurisprudencia de esta Corte reconoció que “existe una obligación general y objetiva de protección a la mujer embarazada y lactante a cargo del Estado. Es decir, se trata de una protección no sólo de aquellas mujeres que se encuentran en el marco de una relación laboral sino, en general, de todas las mujeres”</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b/>
          <w:i/>
          <w:kern w:val="3"/>
          <w:sz w:val="24"/>
          <w:szCs w:val="24"/>
        </w:rPr>
        <w:t>4.2.- El segundo fundamento constitucional</w:t>
      </w:r>
      <w:r w:rsidRPr="00982EFF">
        <w:rPr>
          <w:rFonts w:ascii="Book Antiqua" w:hAnsi="Book Antiqua"/>
          <w:i/>
          <w:kern w:val="3"/>
          <w:sz w:val="24"/>
          <w:szCs w:val="24"/>
        </w:rPr>
        <w:t xml:space="preserve"> es la protección de la mujer embarazada o lactante de la discriminación en el ámbito del trabajo</w:t>
      </w:r>
      <w:r w:rsidR="00E108A0" w:rsidRPr="00982EFF">
        <w:rPr>
          <w:rFonts w:ascii="Book Antiqua" w:hAnsi="Book Antiqua"/>
          <w:i/>
          <w:kern w:val="3"/>
          <w:sz w:val="24"/>
          <w:szCs w:val="24"/>
        </w:rPr>
        <w:t>,</w:t>
      </w:r>
      <w:r w:rsidRPr="00982EFF">
        <w:rPr>
          <w:rFonts w:ascii="Book Antiqua" w:hAnsi="Book Antiqua"/>
          <w:i/>
          <w:kern w:val="3"/>
          <w:sz w:val="24"/>
          <w:szCs w:val="24"/>
        </w:rPr>
        <w:t> habitualmente conocida como fuero de maternidad. El fin de la protección en este caso es impedir la discriminación constituida por el despido, la terminación o la no renovación del contrato de trabajo por causa o con ocasión del embarazo o la lactancia.</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xml:space="preserve">El fundamento constitucional inicial del fuero de </w:t>
      </w:r>
      <w:proofErr w:type="gramStart"/>
      <w:r w:rsidRPr="00982EFF">
        <w:rPr>
          <w:rFonts w:ascii="Book Antiqua" w:hAnsi="Book Antiqua"/>
          <w:i/>
          <w:kern w:val="3"/>
          <w:sz w:val="24"/>
          <w:szCs w:val="24"/>
        </w:rPr>
        <w:t>maternidad,</w:t>
      </w:r>
      <w:proofErr w:type="gramEnd"/>
      <w:r w:rsidRPr="00982EFF">
        <w:rPr>
          <w:rFonts w:ascii="Book Antiqua" w:hAnsi="Book Antiqua"/>
          <w:i/>
          <w:kern w:val="3"/>
          <w:sz w:val="24"/>
          <w:szCs w:val="24"/>
        </w:rPr>
        <w:t xml:space="preserve"> es el derecho a la igualdad y la consecuente prohibición de la discriminación por razones de sexo, prescritas en los artículos 13 y 43</w:t>
      </w:r>
      <w:r w:rsidR="00E108A0" w:rsidRPr="00982EFF">
        <w:rPr>
          <w:rFonts w:ascii="Book Antiqua" w:hAnsi="Book Antiqua"/>
          <w:i/>
          <w:kern w:val="3"/>
          <w:sz w:val="24"/>
          <w:szCs w:val="24"/>
        </w:rPr>
        <w:t xml:space="preserve"> </w:t>
      </w:r>
      <w:r w:rsidRPr="00982EFF">
        <w:rPr>
          <w:rFonts w:ascii="Book Antiqua" w:hAnsi="Book Antiqua"/>
          <w:i/>
          <w:kern w:val="3"/>
          <w:sz w:val="24"/>
          <w:szCs w:val="24"/>
        </w:rPr>
        <w:t>de la Constitución, en el artículo 26 del Pacto Internacional de Derechos Civiles y Políticos (PIDCP) y en los artículos 1y 24</w:t>
      </w:r>
      <w:r w:rsidR="00E108A0" w:rsidRPr="00982EFF">
        <w:rPr>
          <w:rFonts w:ascii="Book Antiqua" w:hAnsi="Book Antiqua"/>
          <w:i/>
          <w:kern w:val="3"/>
          <w:sz w:val="24"/>
          <w:szCs w:val="24"/>
        </w:rPr>
        <w:t xml:space="preserve"> </w:t>
      </w:r>
      <w:r w:rsidRPr="00982EFF">
        <w:rPr>
          <w:rFonts w:ascii="Book Antiqua" w:hAnsi="Book Antiqua"/>
          <w:i/>
          <w:kern w:val="3"/>
          <w:sz w:val="24"/>
          <w:szCs w:val="24"/>
        </w:rPr>
        <w:t>de la Convención Americana sobre Derechos Humanos (CADH). Del mismo modo se funda en los artículos 2 y 6</w:t>
      </w:r>
      <w:r w:rsidR="00E108A0" w:rsidRPr="00982EFF">
        <w:rPr>
          <w:rFonts w:ascii="Book Antiqua" w:hAnsi="Book Antiqua"/>
          <w:i/>
          <w:kern w:val="3"/>
          <w:sz w:val="24"/>
          <w:szCs w:val="24"/>
        </w:rPr>
        <w:t xml:space="preserve"> </w:t>
      </w:r>
      <w:r w:rsidRPr="00982EFF">
        <w:rPr>
          <w:rFonts w:ascii="Book Antiqua" w:hAnsi="Book Antiqua"/>
          <w:i/>
          <w:kern w:val="3"/>
          <w:sz w:val="24"/>
          <w:szCs w:val="24"/>
        </w:rPr>
        <w:t>del Pacto Internacional de Derechos Económicos Sociales y Culturales (PIDESC) y en los artículos 3 y 6 del Pacto de San Salvador, que en su conjunto consagran el derecho a trabajar para todas las personas sin distinciones de sexo. De forma más concreta, la Convención para la Eliminación de Todas las Formas de Discriminación contra la Mujer (CEDAW), expedida en Nueva York el 18 de diciembre de 1979, por la Asamblea General de la ONU y aprobada por la ley 51 de 1981, en su artículo 11 dispone que es obligación de los Estados adoptar “todas las medidas apropiadas para eliminar la discriminación contra la mujer en la esfera del empleo” a fin de asegurarle, en condiciones de igualdad con los hombres “el derecho al trabajo como derecho inalienable de todo ser humano”.</w:t>
      </w:r>
    </w:p>
    <w:p w:rsidR="00CF61BE"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697F90" w:rsidP="00FD6255">
      <w:pPr>
        <w:shd w:val="clear" w:color="auto" w:fill="FFFFFF"/>
        <w:ind w:left="708" w:right="51"/>
        <w:jc w:val="both"/>
        <w:textAlignment w:val="baseline"/>
        <w:rPr>
          <w:rFonts w:ascii="Book Antiqua" w:hAnsi="Book Antiqua"/>
          <w:i/>
          <w:kern w:val="3"/>
          <w:sz w:val="24"/>
          <w:szCs w:val="24"/>
        </w:rPr>
      </w:pPr>
      <w:r>
        <w:rPr>
          <w:rFonts w:ascii="Book Antiqua" w:hAnsi="Book Antiqua"/>
          <w:i/>
          <w:kern w:val="3"/>
          <w:sz w:val="24"/>
          <w:szCs w:val="24"/>
        </w:rPr>
        <w:t>(…)</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xml:space="preserve">En este mismo ámbito, la Organización Internacional del Trabajo –OIT– ha desarrollado en su Constitución misma y en diferentes Convenios un deber fundamental a cargo de los </w:t>
      </w:r>
      <w:r w:rsidRPr="00982EFF">
        <w:rPr>
          <w:rFonts w:ascii="Book Antiqua" w:hAnsi="Book Antiqua"/>
          <w:i/>
          <w:kern w:val="3"/>
          <w:sz w:val="24"/>
          <w:szCs w:val="24"/>
        </w:rPr>
        <w:lastRenderedPageBreak/>
        <w:t>Estados que consiste en promover la igualdad de oportunidades y de trato entre hombres y mujeres en el mundo laboral.</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Desde comienzos del siglo XX, la OIT promulgó regulaciones específicas para amparar a la mujer embarazada. Así, el Convenio No 3, que entró en vigor el 13 de junio de 1921 y fue aprobado por Colombia por la Ley 129 de 1931, estableció pautas para una protección de la mujer trabajadora antes, durante y con posterioridad al parto.</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Esto concuerda con la Recomendación No. 95 de la OIT de 1952, sobre protección de la maternidad, la cual constituye una pauta hermenéutica para precisar el alcance constitucional de la protección a la estabilidad laboral de la mujer embarazada. Según el artículo 4º de ese documento internacional, una protección idónea del empleo de la mujer antes y después del parto, implica que se debe no sólo salvaguardar la antigüedad de estas trabajadoras “durante la ausencia legal, antes y después del parto” sino que, además, se les debe asegurar “su derecho a ocupar nuevamente su antiguo trabajo o un trabajo equivalente retribuido con la misma tasa”.</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697F90" w:rsidRDefault="00697F90" w:rsidP="00FD6255">
      <w:pPr>
        <w:shd w:val="clear" w:color="auto" w:fill="FFFFFF"/>
        <w:ind w:left="708" w:right="51"/>
        <w:jc w:val="both"/>
        <w:textAlignment w:val="baseline"/>
        <w:rPr>
          <w:rFonts w:ascii="Book Antiqua" w:hAnsi="Book Antiqua"/>
          <w:i/>
          <w:kern w:val="3"/>
          <w:sz w:val="24"/>
          <w:szCs w:val="24"/>
        </w:rPr>
      </w:pPr>
      <w:r>
        <w:rPr>
          <w:rFonts w:ascii="Book Antiqua" w:hAnsi="Book Antiqua"/>
          <w:i/>
          <w:kern w:val="3"/>
          <w:sz w:val="24"/>
          <w:szCs w:val="24"/>
        </w:rPr>
        <w:t>(…)</w:t>
      </w:r>
    </w:p>
    <w:p w:rsidR="00697F90" w:rsidRDefault="00697F90" w:rsidP="00FD6255">
      <w:pPr>
        <w:shd w:val="clear" w:color="auto" w:fill="FFFFFF"/>
        <w:ind w:left="708" w:right="51"/>
        <w:jc w:val="both"/>
        <w:textAlignment w:val="baseline"/>
        <w:rPr>
          <w:rFonts w:ascii="Book Antiqua" w:hAnsi="Book Antiqua"/>
          <w:i/>
          <w:kern w:val="3"/>
          <w:sz w:val="24"/>
          <w:szCs w:val="24"/>
        </w:rPr>
      </w:pP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Finalmente, el Convenio 183 de la OIT de 1952 relativo a la protección de la maternidad, estableció que los Estados “deberá[n] adoptar las medidas necesarias para garantizar que no se obligue a las mujeres embarazadas o lactantes a desempeñar un trabajo que haya sido determinado por la autoridad competente como perjudicial para su salud o la de su hijo, o respecto del cual se haya establecido mediante evaluación que conlleva un riesgo significativo para la salud de la madre o del hijo.”</w:t>
      </w:r>
      <w:hyperlink r:id="rId8" w:anchor="_ftn41" w:history="1">
        <w:r w:rsidRPr="00982EFF">
          <w:rPr>
            <w:rFonts w:ascii="Book Antiqua" w:hAnsi="Book Antiqua"/>
            <w:i/>
            <w:kern w:val="3"/>
            <w:sz w:val="24"/>
            <w:szCs w:val="24"/>
          </w:rPr>
          <w:t>[41]</w:t>
        </w:r>
      </w:hyperlink>
      <w:r w:rsidRPr="00982EFF">
        <w:rPr>
          <w:rFonts w:ascii="Book Antiqua" w:hAnsi="Book Antiqua"/>
          <w:i/>
          <w:kern w:val="3"/>
          <w:sz w:val="24"/>
          <w:szCs w:val="24"/>
        </w:rPr>
        <w:t> Este Convenio también desarrolla el derecho que tiene toda mujer “a una licencia de maternidad de una duración de al menos catorce semanas” (artículo 4.1) y la obligación que tienen los Estados de adoptar medidas apropiadas para garantizar que “la maternidad no constituya una causa de discriminación en el empleo, con inclusión del acceso al empleo” (Artículo 9, se destaca).</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Con base en estos referentes normativos la Corte ha concluido que las disposiciones constitucionales y las normas internacionales establecen una garantía reforzada a la estabilidad en el trabajo de las mujeres que se encuentran en el periodo de embarazo y lactancia. En este sentido, la Corte ha indicado que “en desarrollo del principio de igualdad y en aras de garantizar el derecho al trabajo de la mujer embarazada (…) tiene un derecho constitucional a una estabilidad laboral reforzada, pues una de las manifestaciones más claras de discriminación sexual ha sido, y sigue siendo, el despido injustificado de las mujeres que se encuentran en estado de gravidez, debido a los eventuales sobre costos o incomodidades que tal fenómeno puede implicar para las empresas”.</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b/>
          <w:i/>
          <w:kern w:val="3"/>
          <w:sz w:val="24"/>
          <w:szCs w:val="24"/>
        </w:rPr>
        <w:lastRenderedPageBreak/>
        <w:t>4.3. Un tercer fundamento</w:t>
      </w:r>
      <w:r w:rsidRPr="00982EFF">
        <w:rPr>
          <w:rFonts w:ascii="Book Antiqua" w:hAnsi="Book Antiqua"/>
          <w:i/>
          <w:kern w:val="3"/>
          <w:sz w:val="24"/>
          <w:szCs w:val="24"/>
        </w:rPr>
        <w:t> de la protección especial de la mujer en estado de gravidez deriva de los preceptos constitucionales que califican a la vida como un valor fundante del ordenamiento constitucional, especialmente el Preámbulo y los artículos 11 y 44 de la Carta Política. La vida, como se ha señalado en reiterada jurisprudencia de esta Corporación, es un bien jurídico de máxima relevancia. Por ello la mujer en estado de embarazo es también protegida en forma preferencial por el ordenamiento como </w:t>
      </w:r>
      <w:proofErr w:type="spellStart"/>
      <w:r w:rsidRPr="00982EFF">
        <w:rPr>
          <w:rFonts w:ascii="Book Antiqua" w:hAnsi="Book Antiqua"/>
          <w:i/>
          <w:kern w:val="3"/>
          <w:sz w:val="24"/>
          <w:szCs w:val="24"/>
        </w:rPr>
        <w:t>gestadora</w:t>
      </w:r>
      <w:proofErr w:type="spellEnd"/>
      <w:r w:rsidRPr="00982EFF">
        <w:rPr>
          <w:rFonts w:ascii="Book Antiqua" w:hAnsi="Book Antiqua"/>
          <w:i/>
          <w:kern w:val="3"/>
          <w:sz w:val="24"/>
          <w:szCs w:val="24"/>
        </w:rPr>
        <w:t xml:space="preserve"> de la vida que es.</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La protección reforzada de la mujer embarazada se extiende entonces a la protección de la maternidad, cuando ya ha culminado el período de gestación y ha dado a luz. Esta medida de protección guarda estrecha relación con los contenidos normativos constitucionales que hacen referencia a la protección de los niños y de la familia. De esta manera se pretende que la mujer pueda brindar la necesaria atención a sus hijos, sin que por ello sea objeto de discriminaciones en otros campos de la vida social, como el trabajo, buscando entre otros propósitos el de “garantizar el buen cuidado y la alimentación de los recién nacidos”</w:t>
      </w:r>
      <w:hyperlink r:id="rId9" w:anchor="_ftn44" w:history="1">
        <w:r w:rsidRPr="00982EFF">
          <w:rPr>
            <w:rFonts w:ascii="Book Antiqua" w:hAnsi="Book Antiqua"/>
            <w:i/>
            <w:kern w:val="3"/>
            <w:sz w:val="24"/>
            <w:szCs w:val="24"/>
          </w:rPr>
          <w:t>[44]</w:t>
        </w:r>
      </w:hyperlink>
      <w:r w:rsidRPr="00982EFF">
        <w:rPr>
          <w:rFonts w:ascii="Book Antiqua" w:hAnsi="Book Antiqua"/>
          <w:i/>
          <w:kern w:val="3"/>
          <w:sz w:val="24"/>
          <w:szCs w:val="24"/>
        </w:rPr>
        <w:t>.</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xml:space="preserve">Como ya se ha mencionado, el artículo 43 de la Constitución ordena que “durante el embarazo y después del parto [la mujer goce] de especial asistencia y protección del Estado” y el artículo 53, </w:t>
      </w:r>
      <w:proofErr w:type="gramStart"/>
      <w:r w:rsidRPr="00982EFF">
        <w:rPr>
          <w:rFonts w:ascii="Book Antiqua" w:hAnsi="Book Antiqua"/>
          <w:i/>
          <w:kern w:val="3"/>
          <w:sz w:val="24"/>
          <w:szCs w:val="24"/>
        </w:rPr>
        <w:t>que</w:t>
      </w:r>
      <w:proofErr w:type="gramEnd"/>
      <w:r w:rsidRPr="00982EFF">
        <w:rPr>
          <w:rFonts w:ascii="Book Antiqua" w:hAnsi="Book Antiqua"/>
          <w:i/>
          <w:kern w:val="3"/>
          <w:sz w:val="24"/>
          <w:szCs w:val="24"/>
        </w:rPr>
        <w:t xml:space="preserve"> dentro de los principios mínimos fundamentales del estatuto del trabajo, se incluya la “protección especial a la mujer [y] a la maternidad”. La intención del Constituyente de garantizar los mencionados </w:t>
      </w:r>
      <w:proofErr w:type="gramStart"/>
      <w:r w:rsidRPr="00982EFF">
        <w:rPr>
          <w:rFonts w:ascii="Book Antiqua" w:hAnsi="Book Antiqua"/>
          <w:i/>
          <w:kern w:val="3"/>
          <w:sz w:val="24"/>
          <w:szCs w:val="24"/>
        </w:rPr>
        <w:t>derechos,</w:t>
      </w:r>
      <w:proofErr w:type="gramEnd"/>
      <w:r w:rsidRPr="00982EFF">
        <w:rPr>
          <w:rFonts w:ascii="Book Antiqua" w:hAnsi="Book Antiqua"/>
          <w:i/>
          <w:kern w:val="3"/>
          <w:sz w:val="24"/>
          <w:szCs w:val="24"/>
        </w:rPr>
        <w:t xml:space="preserve"> se evidencia en la previsión de que la mujer embarazada reciba del Estado un “subsidio alimentario si entonces estuviere desempleada o desamparada”.</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En este sentido, la jurisprudencia constitucional ha considerado que el fuero de maternidad previsto en el Código Sustantivo del Trabajo, además de prevenir y sancionar la discriminación por causa o razón del embarazo, desde una perspectiva constitucional e internacional, debe servir también para garantizar a la mujer embarazada o lactante un salario o un ingreso que le permita una vida en condiciones dignas y el goce del derecho al mínimo vital y a la salud, de forma independiente.</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b/>
          <w:i/>
          <w:kern w:val="3"/>
          <w:sz w:val="24"/>
          <w:szCs w:val="24"/>
        </w:rPr>
        <w:t>4.4. En cuarto lugar,</w:t>
      </w:r>
      <w:r w:rsidRPr="00982EFF">
        <w:rPr>
          <w:rFonts w:ascii="Book Antiqua" w:hAnsi="Book Antiqua"/>
          <w:i/>
          <w:kern w:val="3"/>
          <w:sz w:val="24"/>
          <w:szCs w:val="24"/>
        </w:rPr>
        <w:t xml:space="preserve"> la especial protección a la mujer gestante y a la maternidad se justifica, igualmente, por la particular relevancia de la familia en el orden constitucional colombiano, ya que ésta es la institución básica de la sociedad que merece una protección integral de parte de la sociedad y del Estado (CP art. 5º y 42), pues como ha sostenido esta Corte “si la mujer que va a tener un hijo, o la madre que acaba de tenerlo, no recibieran un apoyo específico, los lazos familiares podrían verse gravemente afectados.”</w:t>
      </w:r>
      <w:r w:rsidR="00E108A0" w:rsidRPr="00982EFF">
        <w:rPr>
          <w:rFonts w:ascii="Book Antiqua" w:hAnsi="Book Antiqua"/>
          <w:i/>
          <w:kern w:val="3"/>
          <w:sz w:val="24"/>
          <w:szCs w:val="24"/>
        </w:rPr>
        <w:t xml:space="preserve"> </w:t>
      </w:r>
    </w:p>
    <w:p w:rsidR="00FD6255" w:rsidRPr="00982EFF" w:rsidRDefault="00FD6255" w:rsidP="00FD6255">
      <w:pPr>
        <w:shd w:val="clear" w:color="auto" w:fill="FFFFFF"/>
        <w:ind w:left="708" w:right="51"/>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FD6255" w:rsidRPr="00982EFF" w:rsidRDefault="00FD6255" w:rsidP="00FD6255">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xml:space="preserve">En conclusión, los múltiples fundamentos constitucionales que concurren a proveer justificación a la especial protección que la sociedad y le Estado deben prodigar a la mujer en período de gestación y de lactancia tiene una consecuencia jurídica importante: “el ordenamiento jurídico debe brindar una garantía especial y efectiva a los derechos de la </w:t>
      </w:r>
      <w:r w:rsidRPr="00982EFF">
        <w:rPr>
          <w:rFonts w:ascii="Book Antiqua" w:hAnsi="Book Antiqua"/>
          <w:i/>
          <w:kern w:val="3"/>
          <w:sz w:val="24"/>
          <w:szCs w:val="24"/>
        </w:rPr>
        <w:lastRenderedPageBreak/>
        <w:t>mujer que va a ser madre, o que acaba de serlo. Se trata de un deber de protección que vincula a todas las autoridades públicas, debe abarcar todos los ámbitos de la vida social, y aunque adquiere una particular relevancia en el ámbito laboral (fuero de maternidad) comoquiera que, debido a la maternidad, la mujer ha sido y sigue siendo objeto de graves discriminaciones en las relaciones de trabajo, involucra también otros ámbitos como la preservación del valor de la vida, la protección de la familia, la asistencia y la seguridad social y el interés superior del menor.</w:t>
      </w:r>
    </w:p>
    <w:p w:rsidR="00FD6255" w:rsidRPr="00982EFF" w:rsidRDefault="00FD6255" w:rsidP="00D004F4">
      <w:pPr>
        <w:pStyle w:val="Standard"/>
        <w:jc w:val="both"/>
        <w:rPr>
          <w:rFonts w:ascii="Book Antiqua" w:hAnsi="Book Antiqua"/>
          <w:i/>
          <w:sz w:val="24"/>
          <w:szCs w:val="24"/>
        </w:rPr>
      </w:pPr>
    </w:p>
    <w:p w:rsidR="00361C96" w:rsidRPr="00982EFF" w:rsidRDefault="00CF61BE" w:rsidP="00D004F4">
      <w:pPr>
        <w:pStyle w:val="Standard"/>
        <w:jc w:val="both"/>
        <w:rPr>
          <w:rFonts w:ascii="Book Antiqua" w:hAnsi="Book Antiqua"/>
          <w:i/>
          <w:sz w:val="24"/>
          <w:szCs w:val="24"/>
        </w:rPr>
      </w:pPr>
      <w:r>
        <w:rPr>
          <w:rFonts w:ascii="Book Antiqua" w:hAnsi="Book Antiqua"/>
          <w:i/>
          <w:sz w:val="24"/>
          <w:szCs w:val="24"/>
        </w:rPr>
        <w:t xml:space="preserve">            </w:t>
      </w:r>
      <w:r w:rsidR="00FD6255" w:rsidRPr="00982EFF">
        <w:rPr>
          <w:rFonts w:ascii="Book Antiqua" w:hAnsi="Book Antiqua"/>
          <w:i/>
          <w:sz w:val="24"/>
          <w:szCs w:val="24"/>
        </w:rPr>
        <w:t xml:space="preserve">(…)  </w:t>
      </w:r>
      <w:r w:rsidR="00361C96" w:rsidRPr="00982EFF">
        <w:rPr>
          <w:rFonts w:ascii="Book Antiqua" w:hAnsi="Book Antiqua"/>
          <w:i/>
          <w:sz w:val="24"/>
          <w:szCs w:val="24"/>
        </w:rPr>
        <w:t xml:space="preserve"> </w:t>
      </w:r>
    </w:p>
    <w:p w:rsidR="00361C96" w:rsidRPr="00982EFF" w:rsidRDefault="00361C96" w:rsidP="00D004F4">
      <w:pPr>
        <w:pStyle w:val="Standard"/>
        <w:jc w:val="both"/>
        <w:rPr>
          <w:rFonts w:ascii="Book Antiqua" w:hAnsi="Book Antiqua"/>
          <w:sz w:val="24"/>
          <w:szCs w:val="24"/>
        </w:rPr>
      </w:pPr>
    </w:p>
    <w:p w:rsidR="00723646" w:rsidRPr="00982EFF" w:rsidRDefault="00BE1026" w:rsidP="00D004F4">
      <w:pPr>
        <w:pStyle w:val="Standard"/>
        <w:jc w:val="both"/>
        <w:rPr>
          <w:rFonts w:ascii="Book Antiqua" w:hAnsi="Book Antiqua"/>
          <w:sz w:val="24"/>
          <w:szCs w:val="24"/>
        </w:rPr>
      </w:pPr>
      <w:r w:rsidRPr="00982EFF">
        <w:rPr>
          <w:rFonts w:ascii="Book Antiqua" w:hAnsi="Book Antiqua"/>
          <w:sz w:val="24"/>
          <w:szCs w:val="24"/>
        </w:rPr>
        <w:t xml:space="preserve">Ahora bien, </w:t>
      </w:r>
      <w:r w:rsidR="00EB6005" w:rsidRPr="00982EFF">
        <w:rPr>
          <w:rFonts w:ascii="Book Antiqua" w:hAnsi="Book Antiqua"/>
          <w:sz w:val="24"/>
          <w:szCs w:val="24"/>
        </w:rPr>
        <w:t>en lo que se refiere a</w:t>
      </w:r>
      <w:r w:rsidR="00723646" w:rsidRPr="00982EFF">
        <w:rPr>
          <w:rFonts w:ascii="Book Antiqua" w:hAnsi="Book Antiqua"/>
          <w:sz w:val="24"/>
          <w:szCs w:val="24"/>
        </w:rPr>
        <w:t>l fuero de estabilidad laboral reforzada en periodo de lactancia, en Sentencia T-503 de 2016 el alto Tribunal precisó:</w:t>
      </w:r>
    </w:p>
    <w:p w:rsidR="00723646" w:rsidRPr="00982EFF" w:rsidRDefault="00723646" w:rsidP="00D004F4">
      <w:pPr>
        <w:pStyle w:val="Standard"/>
        <w:jc w:val="both"/>
        <w:rPr>
          <w:rFonts w:ascii="Book Antiqua" w:hAnsi="Book Antiqua"/>
          <w:sz w:val="24"/>
          <w:szCs w:val="24"/>
        </w:rPr>
      </w:pP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3.1. La licencia de maternidad no es una prestación económica más a la que tiene derecho la mujer trabajadora después del parto, sino que constituye una de las manifestaciones más importantes de la protección especial que por mandato de la propia Constitución Política y de los instrumentos internacionales sobre derechos humanos se le debe prodigar.</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Así, la Constitución de 1991, consagró dicha protección especial, a la mujer en período de gestación y lactancia en su artículo 43:</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 xml:space="preserve">“(…) La mujer y el hombre tienen iguales derechos y oportunidades. La mujer no podrá ser sometida a ninguna clase de discriminación. Durante el embarazo y después del parto gozará de especial asistencia y protección del Estado, y recibirá de </w:t>
      </w:r>
      <w:proofErr w:type="gramStart"/>
      <w:r w:rsidRPr="00982EFF">
        <w:rPr>
          <w:rFonts w:ascii="Book Antiqua" w:hAnsi="Book Antiqua"/>
          <w:i/>
          <w:kern w:val="3"/>
          <w:sz w:val="24"/>
          <w:szCs w:val="24"/>
        </w:rPr>
        <w:t>éste</w:t>
      </w:r>
      <w:proofErr w:type="gramEnd"/>
      <w:r w:rsidRPr="00982EFF">
        <w:rPr>
          <w:rFonts w:ascii="Book Antiqua" w:hAnsi="Book Antiqua"/>
          <w:i/>
          <w:kern w:val="3"/>
          <w:sz w:val="24"/>
          <w:szCs w:val="24"/>
        </w:rPr>
        <w:t xml:space="preserve"> subsidio alimentario si entonces estuviere desempleada o desamparada. El Estado apoyará de manera especial a la mujer cabeza de familia”.</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Esta norma implica un deber y una garantía específica de protección para la madre gestante y para el recién nacido.</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El artículo 10-2 del Pacto Internacional de Derechos Económicos, Sociales y Culturales (Ley 74 de 1968), señala:</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“Se debe conceder especial protección a las madres durante un período de tiempo razonable antes y después del parto. Durante dicho período, a las madres que trabajen se les debe conceder licencia con remuneración o con prestaciones adecuadas de seguridad social”.</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lastRenderedPageBreak/>
        <w:t>El literal b) del numeral 2º del artículo 11 de la Convención Sobre Eliminación de Todas las Formas de Discriminación Contra la Mujer (Ley 51 de 1981), indica:</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“A fin de impedir la discriminación contra la mujer por razones de matrimonio o maternidad y asegurar la efectividad de su derecho a trabajar, los Estados Partes tomarán medidas adecuadas para: (…) b) Implantar la licencia de maternidad con sueldo pagado o con prestaciones sociales comparables sin pérdida del empleo previo, la antigüedad o beneficios sociales”.</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De la Convención Sobre Eliminación de Todas las Formas de Discriminación Contra la Mujer, al igual que de la Convención Interamericana Sobre la Eliminación de Todas las Formas de Violencia Contra la Mujer, se destaca que la importancia social de la maternidad y la función de ambos padres en la familia y en la educación de los hijos, resaltando que el papel de la mujer en la procreación no debe ser causa de discriminación sino, que debe existir una armonización de las responsabilidades laborales y familiares en el hogar, así mismo, se debe ser consecuente en que la educación de los niños exige la responsabilidad compartida entre hombres y mujeres, la familia, la sociedad y el Estado.</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En todos estos convenios, la normativa desarrollada, relativa a la protección de la maternidad y, el cuidado de los hijos, proclaman como derechos esenciales en todas las esferas, el empleo, el derecho de familia, la atención de salud y la educación.</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En el artículo 9-2 del Protocolo Facultativo Adicional a la Convención Americana sobre Derechos Humanos “Protocolo de San Salvador” (Ley 319 de 1996), respecto al derecho a la Seguridad Social, se consagró que:</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“Cuando se trate de personas que se encuentran trabajando, el derecho a la seguridad social cubrirá al menos la atención médica y el subsidio o jubilación en casos de accidentes de trabajo o de enfermedad profesional y, cuando se trate de mujeres, licencia retribuida por maternidad antes y después del parto”.</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4273F3" w:rsidRDefault="004273F3" w:rsidP="005829B0">
      <w:pPr>
        <w:shd w:val="clear" w:color="auto" w:fill="FFFFFF"/>
        <w:ind w:left="708"/>
        <w:jc w:val="both"/>
        <w:textAlignment w:val="baseline"/>
        <w:rPr>
          <w:rFonts w:ascii="Book Antiqua" w:hAnsi="Book Antiqua"/>
          <w:i/>
          <w:kern w:val="3"/>
          <w:sz w:val="24"/>
          <w:szCs w:val="24"/>
        </w:rPr>
      </w:pPr>
      <w:r>
        <w:rPr>
          <w:rFonts w:ascii="Book Antiqua" w:hAnsi="Book Antiqua"/>
          <w:i/>
          <w:kern w:val="3"/>
          <w:sz w:val="24"/>
          <w:szCs w:val="24"/>
        </w:rPr>
        <w:t>(.</w:t>
      </w:r>
      <w:r w:rsidR="00CF61BE">
        <w:rPr>
          <w:rFonts w:ascii="Book Antiqua" w:hAnsi="Book Antiqua"/>
          <w:i/>
          <w:kern w:val="3"/>
          <w:sz w:val="24"/>
          <w:szCs w:val="24"/>
        </w:rPr>
        <w:t>.</w:t>
      </w:r>
      <w:r>
        <w:rPr>
          <w:rFonts w:ascii="Book Antiqua" w:hAnsi="Book Antiqua"/>
          <w:i/>
          <w:kern w:val="3"/>
          <w:sz w:val="24"/>
          <w:szCs w:val="24"/>
        </w:rPr>
        <w:t>.)</w:t>
      </w:r>
    </w:p>
    <w:p w:rsidR="004273F3" w:rsidRDefault="004273F3" w:rsidP="005829B0">
      <w:pPr>
        <w:shd w:val="clear" w:color="auto" w:fill="FFFFFF"/>
        <w:ind w:left="708"/>
        <w:jc w:val="both"/>
        <w:textAlignment w:val="baseline"/>
        <w:rPr>
          <w:rFonts w:ascii="Book Antiqua" w:hAnsi="Book Antiqua"/>
          <w:i/>
          <w:kern w:val="3"/>
          <w:sz w:val="24"/>
          <w:szCs w:val="24"/>
        </w:rPr>
      </w:pP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xml:space="preserve"> 3.2. Es por ello </w:t>
      </w:r>
      <w:proofErr w:type="gramStart"/>
      <w:r w:rsidRPr="00982EFF">
        <w:rPr>
          <w:rFonts w:ascii="Book Antiqua" w:hAnsi="Book Antiqua"/>
          <w:i/>
          <w:kern w:val="3"/>
          <w:sz w:val="24"/>
          <w:szCs w:val="24"/>
        </w:rPr>
        <w:t>que</w:t>
      </w:r>
      <w:proofErr w:type="gramEnd"/>
      <w:r w:rsidRPr="00982EFF">
        <w:rPr>
          <w:rFonts w:ascii="Book Antiqua" w:hAnsi="Book Antiqua"/>
          <w:i/>
          <w:kern w:val="3"/>
          <w:sz w:val="24"/>
          <w:szCs w:val="24"/>
        </w:rPr>
        <w:t xml:space="preserve"> el Estado debe propender hacia la garantía de la efectividad de los derechos de las madres gestantes y de las niñas y niños en sujeción al fuero de maternidad que se orienta a la plena observancia de los principios esenciales de la fórmula política acogida en el artículo 1º Superior. La maternidad debe ser así reconocida y protegida como derecho humano</w:t>
      </w:r>
      <w:bookmarkStart w:id="9" w:name="_ftnref23"/>
      <w:r w:rsidRPr="00982EFF">
        <w:rPr>
          <w:rFonts w:ascii="Book Antiqua" w:hAnsi="Book Antiqua"/>
          <w:i/>
          <w:kern w:val="3"/>
          <w:sz w:val="24"/>
          <w:szCs w:val="24"/>
        </w:rPr>
        <w:fldChar w:fldCharType="begin"/>
      </w:r>
      <w:r w:rsidRPr="00982EFF">
        <w:rPr>
          <w:rFonts w:ascii="Book Antiqua" w:hAnsi="Book Antiqua"/>
          <w:i/>
          <w:kern w:val="3"/>
          <w:sz w:val="24"/>
          <w:szCs w:val="24"/>
        </w:rPr>
        <w:instrText xml:space="preserve"> HYPERLINK "http://www.corteconstitucional.gov.co/relatoria/2016/t-503-16.htm" \l "_ftn23" \o "" </w:instrText>
      </w:r>
      <w:r w:rsidRPr="00982EFF">
        <w:rPr>
          <w:rFonts w:ascii="Book Antiqua" w:hAnsi="Book Antiqua"/>
          <w:i/>
          <w:kern w:val="3"/>
          <w:sz w:val="24"/>
          <w:szCs w:val="24"/>
        </w:rPr>
        <w:fldChar w:fldCharType="end"/>
      </w:r>
      <w:bookmarkEnd w:id="9"/>
      <w:r w:rsidRPr="00982EFF">
        <w:rPr>
          <w:rFonts w:ascii="Book Antiqua" w:hAnsi="Book Antiqua"/>
          <w:i/>
          <w:kern w:val="3"/>
          <w:sz w:val="24"/>
          <w:szCs w:val="24"/>
        </w:rPr>
        <w:t>.</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4273F3" w:rsidP="005829B0">
      <w:pPr>
        <w:shd w:val="clear" w:color="auto" w:fill="FFFFFF"/>
        <w:ind w:left="708"/>
        <w:jc w:val="both"/>
        <w:textAlignment w:val="baseline"/>
        <w:rPr>
          <w:rFonts w:ascii="Book Antiqua" w:hAnsi="Book Antiqua"/>
          <w:i/>
          <w:kern w:val="3"/>
          <w:sz w:val="24"/>
          <w:szCs w:val="24"/>
        </w:rPr>
      </w:pPr>
      <w:r>
        <w:rPr>
          <w:rFonts w:ascii="Book Antiqua" w:hAnsi="Book Antiqua"/>
          <w:i/>
          <w:kern w:val="3"/>
          <w:sz w:val="24"/>
          <w:szCs w:val="24"/>
        </w:rPr>
        <w:t>(…)</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lastRenderedPageBreak/>
        <w:t xml:space="preserve">3.3. El Convenio </w:t>
      </w:r>
      <w:proofErr w:type="spellStart"/>
      <w:r w:rsidRPr="00982EFF">
        <w:rPr>
          <w:rFonts w:ascii="Book Antiqua" w:hAnsi="Book Antiqua"/>
          <w:i/>
          <w:kern w:val="3"/>
          <w:sz w:val="24"/>
          <w:szCs w:val="24"/>
        </w:rPr>
        <w:t>Nº</w:t>
      </w:r>
      <w:proofErr w:type="spellEnd"/>
      <w:r w:rsidRPr="00982EFF">
        <w:rPr>
          <w:rFonts w:ascii="Book Antiqua" w:hAnsi="Book Antiqua"/>
          <w:i/>
          <w:kern w:val="3"/>
          <w:sz w:val="24"/>
          <w:szCs w:val="24"/>
        </w:rPr>
        <w:t xml:space="preserve"> 100 y la correspondiente Recomendación (núm. 90), así como, el </w:t>
      </w:r>
      <w:proofErr w:type="spellStart"/>
      <w:r w:rsidRPr="00982EFF">
        <w:rPr>
          <w:rFonts w:ascii="Book Antiqua" w:hAnsi="Book Antiqua"/>
          <w:i/>
          <w:kern w:val="3"/>
          <w:sz w:val="24"/>
          <w:szCs w:val="24"/>
        </w:rPr>
        <w:t>Nº</w:t>
      </w:r>
      <w:proofErr w:type="spellEnd"/>
      <w:r w:rsidRPr="00982EFF">
        <w:rPr>
          <w:rFonts w:ascii="Book Antiqua" w:hAnsi="Book Antiqua"/>
          <w:i/>
          <w:kern w:val="3"/>
          <w:sz w:val="24"/>
          <w:szCs w:val="24"/>
        </w:rPr>
        <w:t xml:space="preserve"> 111 de la OIT, adoptados por Colombia el 7 de junio de 1963 y que se encuentran actualmente en vigor, se refieren a medidas especiales, que propenden hacia la no discriminación, destinadas a satisfacer las necesidades particulares de las personas a las que, por razones tales como el sexo, la edad, la invalidez, las cargas de familia o el nivel social o cultural, generalmente se les reconozca la necesidad de protección o asistencia especial, como el caso específico  de la maternidad.</w:t>
      </w:r>
    </w:p>
    <w:p w:rsidR="004273F3" w:rsidRDefault="004273F3" w:rsidP="005829B0">
      <w:pPr>
        <w:shd w:val="clear" w:color="auto" w:fill="FFFFFF"/>
        <w:ind w:left="708"/>
        <w:jc w:val="both"/>
        <w:textAlignment w:val="baseline"/>
        <w:rPr>
          <w:rFonts w:ascii="Book Antiqua" w:hAnsi="Book Antiqua"/>
          <w:i/>
          <w:kern w:val="3"/>
          <w:sz w:val="24"/>
          <w:szCs w:val="24"/>
        </w:rPr>
      </w:pPr>
    </w:p>
    <w:p w:rsidR="005829B0" w:rsidRDefault="004273F3" w:rsidP="005829B0">
      <w:pPr>
        <w:shd w:val="clear" w:color="auto" w:fill="FFFFFF"/>
        <w:ind w:left="708"/>
        <w:jc w:val="both"/>
        <w:textAlignment w:val="baseline"/>
        <w:rPr>
          <w:rFonts w:ascii="Book Antiqua" w:hAnsi="Book Antiqua"/>
          <w:i/>
          <w:kern w:val="3"/>
          <w:sz w:val="24"/>
          <w:szCs w:val="24"/>
        </w:rPr>
      </w:pPr>
      <w:r>
        <w:rPr>
          <w:rFonts w:ascii="Book Antiqua" w:hAnsi="Book Antiqua"/>
          <w:i/>
          <w:kern w:val="3"/>
          <w:sz w:val="24"/>
          <w:szCs w:val="24"/>
        </w:rPr>
        <w:t>(…)</w:t>
      </w:r>
      <w:r w:rsidR="005829B0" w:rsidRPr="00982EFF">
        <w:rPr>
          <w:rFonts w:ascii="Book Antiqua" w:hAnsi="Book Antiqua"/>
          <w:i/>
          <w:kern w:val="3"/>
          <w:sz w:val="24"/>
          <w:szCs w:val="24"/>
        </w:rPr>
        <w:t> </w:t>
      </w:r>
    </w:p>
    <w:p w:rsidR="004273F3" w:rsidRPr="00982EFF" w:rsidRDefault="004273F3" w:rsidP="005829B0">
      <w:pPr>
        <w:shd w:val="clear" w:color="auto" w:fill="FFFFFF"/>
        <w:ind w:left="708"/>
        <w:jc w:val="both"/>
        <w:textAlignment w:val="baseline"/>
        <w:rPr>
          <w:rFonts w:ascii="Book Antiqua" w:hAnsi="Book Antiqua"/>
          <w:i/>
          <w:kern w:val="3"/>
          <w:sz w:val="24"/>
          <w:szCs w:val="24"/>
        </w:rPr>
      </w:pP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3.4. Así mismo, en el derecho interno, el artículo 236 del Código Sustantivo del Trabajo, modificado por la Ley 1468 de 2011, señala que:</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“1. Toda trabajadora en estado de embarazo tiene derecho a una licencia de catorce (14) semanas en la época de parto, remunerada con el salario que devengue al entrar a disfrutar del descanso.</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 2. Si se tratare de un salario que no sea fijo, como en el caso de trabajo a destajo o por tarea, se toma en cuenta el salario promedio devengado por la trabajadora en el último año de servicios, o en todo el tiempo si fuere menor.</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 3. Para los efectos de la licencia de que trata este artículo, la trabajadora debe presentar al empleador un certificado médico, en el cual debe constar:</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 a) El estado de embarazo de la trabajadora;</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b) La indicación del día probable del parto, y</w:t>
      </w:r>
    </w:p>
    <w:p w:rsidR="005829B0" w:rsidRPr="00982EFF" w:rsidRDefault="005829B0" w:rsidP="005829B0">
      <w:pPr>
        <w:shd w:val="clear" w:color="auto" w:fill="FFFFFF"/>
        <w:ind w:left="1416"/>
        <w:jc w:val="both"/>
        <w:textAlignment w:val="baseline"/>
        <w:rPr>
          <w:rFonts w:ascii="Book Antiqua" w:hAnsi="Book Antiqua"/>
          <w:i/>
          <w:kern w:val="3"/>
          <w:sz w:val="24"/>
          <w:szCs w:val="24"/>
        </w:rPr>
      </w:pPr>
      <w:r w:rsidRPr="00982EFF">
        <w:rPr>
          <w:rFonts w:ascii="Book Antiqua" w:hAnsi="Book Antiqua"/>
          <w:i/>
          <w:kern w:val="3"/>
          <w:sz w:val="24"/>
          <w:szCs w:val="24"/>
        </w:rPr>
        <w:t>c) La indicación del día desde el cual debe empezar la licencia, teniendo en cuenta que, por lo menos, ha de iniciarse dos semanas antes del parto”.</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xml:space="preserve">El reconocimiento de la licencia de maternidad, por parte del Legislador, permite un espacio para que la madre gestante afronte con tranquilidad la dificultad del parto o para que, de forma extensiva, la persona adoptante cuente con el tiempo y el dinero para iniciar el proceso de adaptación con el niño o adolescente que el Estado autorice entregar en adopción. </w:t>
      </w:r>
    </w:p>
    <w:p w:rsidR="005829B0" w:rsidRPr="00982EFF" w:rsidRDefault="005829B0" w:rsidP="005829B0">
      <w:pPr>
        <w:shd w:val="clear" w:color="auto" w:fill="FFFFFF"/>
        <w:ind w:left="708"/>
        <w:jc w:val="both"/>
        <w:textAlignment w:val="baseline"/>
        <w:rPr>
          <w:rFonts w:ascii="Book Antiqua" w:hAnsi="Book Antiqua"/>
          <w:i/>
          <w:kern w:val="3"/>
          <w:sz w:val="24"/>
          <w:szCs w:val="24"/>
        </w:rPr>
      </w:pPr>
    </w:p>
    <w:p w:rsidR="005829B0" w:rsidRPr="00982EFF" w:rsidRDefault="005829B0" w:rsidP="005829B0">
      <w:pPr>
        <w:shd w:val="clear" w:color="auto" w:fill="FFFFFF"/>
        <w:ind w:left="708"/>
        <w:jc w:val="both"/>
        <w:textAlignment w:val="baseline"/>
        <w:rPr>
          <w:rFonts w:ascii="Book Antiqua" w:hAnsi="Book Antiqua"/>
          <w:i/>
          <w:kern w:val="3"/>
          <w:sz w:val="24"/>
          <w:szCs w:val="24"/>
        </w:rPr>
      </w:pPr>
      <w:r w:rsidRPr="00982EFF">
        <w:rPr>
          <w:rFonts w:ascii="Book Antiqua" w:hAnsi="Book Antiqua"/>
          <w:i/>
          <w:kern w:val="3"/>
          <w:sz w:val="24"/>
          <w:szCs w:val="24"/>
        </w:rPr>
        <w:t>(…) </w:t>
      </w:r>
    </w:p>
    <w:p w:rsidR="00723646" w:rsidRPr="00982EFF" w:rsidRDefault="00723646" w:rsidP="00D004F4">
      <w:pPr>
        <w:pStyle w:val="Standard"/>
        <w:jc w:val="both"/>
        <w:rPr>
          <w:rFonts w:ascii="Book Antiqua" w:hAnsi="Book Antiqua"/>
          <w:sz w:val="24"/>
          <w:szCs w:val="24"/>
        </w:rPr>
      </w:pPr>
    </w:p>
    <w:p w:rsidR="00C228E7" w:rsidRPr="00982EFF" w:rsidRDefault="009B4A39" w:rsidP="00D004F4">
      <w:pPr>
        <w:pStyle w:val="Standard"/>
        <w:jc w:val="both"/>
        <w:rPr>
          <w:rFonts w:ascii="Book Antiqua" w:hAnsi="Book Antiqua"/>
          <w:sz w:val="24"/>
          <w:szCs w:val="24"/>
        </w:rPr>
      </w:pPr>
      <w:r w:rsidRPr="00982EFF">
        <w:rPr>
          <w:rFonts w:ascii="Book Antiqua" w:hAnsi="Book Antiqua"/>
          <w:sz w:val="24"/>
          <w:szCs w:val="24"/>
        </w:rPr>
        <w:t>Los anteriores criterios juri</w:t>
      </w:r>
      <w:r w:rsidR="0044299A" w:rsidRPr="00982EFF">
        <w:rPr>
          <w:rFonts w:ascii="Book Antiqua" w:hAnsi="Book Antiqua"/>
          <w:sz w:val="24"/>
          <w:szCs w:val="24"/>
        </w:rPr>
        <w:t xml:space="preserve">sprudenciales </w:t>
      </w:r>
      <w:r w:rsidR="00BE1026" w:rsidRPr="00982EFF">
        <w:rPr>
          <w:rFonts w:ascii="Book Antiqua" w:hAnsi="Book Antiqua"/>
          <w:sz w:val="24"/>
          <w:szCs w:val="24"/>
        </w:rPr>
        <w:t>detallan con contundencia la importancia de la licencia en periodo de lactancia o licencia de maternidad, instituida aquella no solo como un derecho de carácter irrenunciable y de contenido económico, sino que</w:t>
      </w:r>
      <w:r w:rsidR="00024C67" w:rsidRPr="00982EFF">
        <w:rPr>
          <w:rFonts w:ascii="Book Antiqua" w:hAnsi="Book Antiqua"/>
          <w:sz w:val="24"/>
          <w:szCs w:val="24"/>
        </w:rPr>
        <w:t>,</w:t>
      </w:r>
      <w:r w:rsidR="00BE1026" w:rsidRPr="00982EFF">
        <w:rPr>
          <w:rFonts w:ascii="Book Antiqua" w:hAnsi="Book Antiqua"/>
          <w:sz w:val="24"/>
          <w:szCs w:val="24"/>
        </w:rPr>
        <w:t xml:space="preserve"> su connotación</w:t>
      </w:r>
      <w:r w:rsidR="00C228E7" w:rsidRPr="00982EFF">
        <w:rPr>
          <w:rFonts w:ascii="Book Antiqua" w:hAnsi="Book Antiqua"/>
          <w:sz w:val="24"/>
          <w:szCs w:val="24"/>
        </w:rPr>
        <w:t xml:space="preserve"> </w:t>
      </w:r>
      <w:r w:rsidR="00BE1026" w:rsidRPr="00982EFF">
        <w:rPr>
          <w:rFonts w:ascii="Book Antiqua" w:hAnsi="Book Antiqua"/>
          <w:sz w:val="24"/>
          <w:szCs w:val="24"/>
        </w:rPr>
        <w:t>de mecanismo especialísimo de protección del Estado a la familia, hacen de</w:t>
      </w:r>
      <w:r w:rsidR="00C228E7" w:rsidRPr="00982EFF">
        <w:rPr>
          <w:rFonts w:ascii="Book Antiqua" w:hAnsi="Book Antiqua"/>
          <w:sz w:val="24"/>
          <w:szCs w:val="24"/>
        </w:rPr>
        <w:t xml:space="preserve"> la mism</w:t>
      </w:r>
      <w:r w:rsidR="00BA3807" w:rsidRPr="00982EFF">
        <w:rPr>
          <w:rFonts w:ascii="Book Antiqua" w:hAnsi="Book Antiqua"/>
          <w:sz w:val="24"/>
          <w:szCs w:val="24"/>
        </w:rPr>
        <w:t>a</w:t>
      </w:r>
      <w:r w:rsidR="00C228E7" w:rsidRPr="00982EFF">
        <w:rPr>
          <w:rFonts w:ascii="Book Antiqua" w:hAnsi="Book Antiqua"/>
          <w:sz w:val="24"/>
          <w:szCs w:val="24"/>
        </w:rPr>
        <w:t xml:space="preserve"> </w:t>
      </w:r>
      <w:r w:rsidR="00BE1026" w:rsidRPr="00982EFF">
        <w:rPr>
          <w:rFonts w:ascii="Book Antiqua" w:hAnsi="Book Antiqua"/>
          <w:sz w:val="24"/>
          <w:szCs w:val="24"/>
        </w:rPr>
        <w:t>un</w:t>
      </w:r>
      <w:r w:rsidR="00C228E7" w:rsidRPr="00982EFF">
        <w:rPr>
          <w:rFonts w:ascii="Book Antiqua" w:hAnsi="Book Antiqua"/>
          <w:sz w:val="24"/>
          <w:szCs w:val="24"/>
        </w:rPr>
        <w:t>a herramienta no compensable en dinero, ni transable ni modificable bajo ningún concepto no solo dentro de una relación contractual regulada por la norma sustantiva laboral, sino también dentro de un vínculo prestacional civil de</w:t>
      </w:r>
      <w:r w:rsidR="00024C67" w:rsidRPr="00982EFF">
        <w:rPr>
          <w:rFonts w:ascii="Book Antiqua" w:hAnsi="Book Antiqua"/>
          <w:sz w:val="24"/>
          <w:szCs w:val="24"/>
        </w:rPr>
        <w:t xml:space="preserve">l </w:t>
      </w:r>
      <w:r w:rsidR="00C228E7" w:rsidRPr="00982EFF">
        <w:rPr>
          <w:rFonts w:ascii="Book Antiqua" w:hAnsi="Book Antiqua"/>
          <w:sz w:val="24"/>
          <w:szCs w:val="24"/>
        </w:rPr>
        <w:t>que trata la Ley 80 de 1993.</w:t>
      </w:r>
    </w:p>
    <w:p w:rsidR="00C228E7" w:rsidRPr="00982EFF" w:rsidRDefault="00C228E7" w:rsidP="00D004F4">
      <w:pPr>
        <w:pStyle w:val="Standard"/>
        <w:jc w:val="both"/>
        <w:rPr>
          <w:rFonts w:ascii="Book Antiqua" w:hAnsi="Book Antiqua"/>
          <w:sz w:val="24"/>
          <w:szCs w:val="24"/>
        </w:rPr>
      </w:pPr>
    </w:p>
    <w:p w:rsidR="00012ECC" w:rsidRPr="00982EFF" w:rsidRDefault="008D649B" w:rsidP="00D004F4">
      <w:pPr>
        <w:pStyle w:val="Standard"/>
        <w:jc w:val="both"/>
        <w:rPr>
          <w:rFonts w:ascii="Book Antiqua" w:hAnsi="Book Antiqua"/>
          <w:sz w:val="24"/>
          <w:szCs w:val="24"/>
        </w:rPr>
      </w:pPr>
      <w:r w:rsidRPr="00982EFF">
        <w:rPr>
          <w:rFonts w:ascii="Book Antiqua" w:hAnsi="Book Antiqua"/>
          <w:sz w:val="24"/>
          <w:szCs w:val="24"/>
        </w:rPr>
        <w:t xml:space="preserve">Es por ello </w:t>
      </w:r>
      <w:proofErr w:type="gramStart"/>
      <w:r w:rsidRPr="00982EFF">
        <w:rPr>
          <w:rFonts w:ascii="Book Antiqua" w:hAnsi="Book Antiqua"/>
          <w:sz w:val="24"/>
          <w:szCs w:val="24"/>
        </w:rPr>
        <w:t>que</w:t>
      </w:r>
      <w:proofErr w:type="gramEnd"/>
      <w:r w:rsidR="00BA3807" w:rsidRPr="00982EFF">
        <w:rPr>
          <w:rFonts w:ascii="Book Antiqua" w:hAnsi="Book Antiqua"/>
          <w:sz w:val="24"/>
          <w:szCs w:val="24"/>
        </w:rPr>
        <w:t>,</w:t>
      </w:r>
      <w:r w:rsidRPr="00982EFF">
        <w:rPr>
          <w:rFonts w:ascii="Book Antiqua" w:hAnsi="Book Antiqua"/>
          <w:sz w:val="24"/>
          <w:szCs w:val="24"/>
        </w:rPr>
        <w:t xml:space="preserve"> el Estado, debe </w:t>
      </w:r>
      <w:r w:rsidR="00BA3807" w:rsidRPr="00982EFF">
        <w:rPr>
          <w:rFonts w:ascii="Book Antiqua" w:hAnsi="Book Antiqua"/>
          <w:sz w:val="24"/>
          <w:szCs w:val="24"/>
        </w:rPr>
        <w:t xml:space="preserve">propender </w:t>
      </w:r>
      <w:r w:rsidR="00024C67" w:rsidRPr="00982EFF">
        <w:rPr>
          <w:rFonts w:ascii="Book Antiqua" w:hAnsi="Book Antiqua"/>
          <w:sz w:val="24"/>
          <w:szCs w:val="24"/>
        </w:rPr>
        <w:t xml:space="preserve">a </w:t>
      </w:r>
      <w:r w:rsidR="00BA3807" w:rsidRPr="00982EFF">
        <w:rPr>
          <w:rFonts w:ascii="Book Antiqua" w:hAnsi="Book Antiqua"/>
          <w:sz w:val="24"/>
          <w:szCs w:val="24"/>
        </w:rPr>
        <w:t xml:space="preserve">que </w:t>
      </w:r>
      <w:r w:rsidR="00012ECC" w:rsidRPr="00982EFF">
        <w:rPr>
          <w:rFonts w:ascii="Book Antiqua" w:hAnsi="Book Antiqua"/>
          <w:sz w:val="24"/>
          <w:szCs w:val="24"/>
        </w:rPr>
        <w:t>la</w:t>
      </w:r>
      <w:r w:rsidR="00BA3807" w:rsidRPr="00982EFF">
        <w:rPr>
          <w:rFonts w:ascii="Book Antiqua" w:hAnsi="Book Antiqua"/>
          <w:sz w:val="24"/>
          <w:szCs w:val="24"/>
        </w:rPr>
        <w:t xml:space="preserve"> madre disponga de tod</w:t>
      </w:r>
      <w:r w:rsidR="00024C67" w:rsidRPr="00982EFF">
        <w:rPr>
          <w:rFonts w:ascii="Book Antiqua" w:hAnsi="Book Antiqua"/>
          <w:sz w:val="24"/>
          <w:szCs w:val="24"/>
        </w:rPr>
        <w:t>o</w:t>
      </w:r>
      <w:r w:rsidR="00BA3807" w:rsidRPr="00982EFF">
        <w:rPr>
          <w:rFonts w:ascii="Book Antiqua" w:hAnsi="Book Antiqua"/>
          <w:sz w:val="24"/>
          <w:szCs w:val="24"/>
        </w:rPr>
        <w:t xml:space="preserve">s los medios y cuidados para su recién </w:t>
      </w:r>
      <w:r w:rsidR="00012ECC" w:rsidRPr="00982EFF">
        <w:rPr>
          <w:rFonts w:ascii="Book Antiqua" w:hAnsi="Book Antiqua"/>
          <w:sz w:val="24"/>
          <w:szCs w:val="24"/>
        </w:rPr>
        <w:t>nacido</w:t>
      </w:r>
      <w:r w:rsidR="008D642D" w:rsidRPr="00982EFF">
        <w:rPr>
          <w:rFonts w:ascii="Book Antiqua" w:hAnsi="Book Antiqua"/>
          <w:sz w:val="24"/>
          <w:szCs w:val="24"/>
        </w:rPr>
        <w:t>,</w:t>
      </w:r>
      <w:r w:rsidR="00012ECC" w:rsidRPr="00982EFF">
        <w:rPr>
          <w:rFonts w:ascii="Book Antiqua" w:hAnsi="Book Antiqua"/>
          <w:sz w:val="24"/>
          <w:szCs w:val="24"/>
        </w:rPr>
        <w:t xml:space="preserve"> </w:t>
      </w:r>
      <w:r w:rsidR="00BA3807" w:rsidRPr="00982EFF">
        <w:rPr>
          <w:rFonts w:ascii="Book Antiqua" w:hAnsi="Book Antiqua"/>
          <w:sz w:val="24"/>
          <w:szCs w:val="24"/>
        </w:rPr>
        <w:t xml:space="preserve">y de esta forma garantizar su adecuada </w:t>
      </w:r>
      <w:r w:rsidRPr="00982EFF">
        <w:rPr>
          <w:rFonts w:ascii="Book Antiqua" w:hAnsi="Book Antiqua"/>
          <w:sz w:val="24"/>
          <w:szCs w:val="24"/>
        </w:rPr>
        <w:t>ad</w:t>
      </w:r>
      <w:r w:rsidR="00BA3807" w:rsidRPr="00982EFF">
        <w:rPr>
          <w:rFonts w:ascii="Book Antiqua" w:hAnsi="Book Antiqua"/>
          <w:sz w:val="24"/>
          <w:szCs w:val="24"/>
        </w:rPr>
        <w:t>aptación</w:t>
      </w:r>
      <w:r w:rsidR="00012ECC" w:rsidRPr="00982EFF">
        <w:rPr>
          <w:rFonts w:ascii="Book Antiqua" w:hAnsi="Book Antiqua"/>
          <w:sz w:val="24"/>
          <w:szCs w:val="24"/>
        </w:rPr>
        <w:t xml:space="preserve"> no solo a </w:t>
      </w:r>
      <w:r w:rsidR="00024C67" w:rsidRPr="00982EFF">
        <w:rPr>
          <w:rFonts w:ascii="Book Antiqua" w:hAnsi="Book Antiqua"/>
          <w:sz w:val="24"/>
          <w:szCs w:val="24"/>
        </w:rPr>
        <w:t xml:space="preserve">la vida misma </w:t>
      </w:r>
      <w:r w:rsidR="00012ECC" w:rsidRPr="00982EFF">
        <w:rPr>
          <w:rFonts w:ascii="Book Antiqua" w:hAnsi="Book Antiqua"/>
          <w:sz w:val="24"/>
          <w:szCs w:val="24"/>
        </w:rPr>
        <w:t>sino a la sociedad.</w:t>
      </w:r>
    </w:p>
    <w:p w:rsidR="00012ECC" w:rsidRPr="00982EFF" w:rsidRDefault="00012ECC" w:rsidP="00D004F4">
      <w:pPr>
        <w:pStyle w:val="Standard"/>
        <w:jc w:val="both"/>
        <w:rPr>
          <w:rFonts w:ascii="Book Antiqua" w:hAnsi="Book Antiqua"/>
          <w:sz w:val="24"/>
          <w:szCs w:val="24"/>
        </w:rPr>
      </w:pPr>
    </w:p>
    <w:p w:rsidR="00024C67" w:rsidRPr="00982EFF" w:rsidRDefault="00054478" w:rsidP="00D004F4">
      <w:pPr>
        <w:pStyle w:val="Standard"/>
        <w:jc w:val="both"/>
        <w:rPr>
          <w:rFonts w:ascii="Book Antiqua" w:hAnsi="Book Antiqua"/>
          <w:sz w:val="24"/>
          <w:szCs w:val="24"/>
        </w:rPr>
      </w:pPr>
      <w:r w:rsidRPr="00982EFF">
        <w:rPr>
          <w:rFonts w:ascii="Book Antiqua" w:hAnsi="Book Antiqua"/>
          <w:sz w:val="24"/>
          <w:szCs w:val="24"/>
        </w:rPr>
        <w:t>Sobre el particular cabe recordar que, la Convención sobre los Derechos del Niño en su preámbulo, proclama que</w:t>
      </w:r>
      <w:r w:rsidR="008D642D" w:rsidRPr="00982EFF">
        <w:rPr>
          <w:rFonts w:ascii="Book Antiqua" w:hAnsi="Book Antiqua"/>
          <w:sz w:val="24"/>
          <w:szCs w:val="24"/>
        </w:rPr>
        <w:t>,</w:t>
      </w:r>
      <w:r w:rsidRPr="00982EFF">
        <w:rPr>
          <w:rFonts w:ascii="Book Antiqua" w:hAnsi="Book Antiqua"/>
          <w:sz w:val="24"/>
          <w:szCs w:val="24"/>
        </w:rPr>
        <w:t xml:space="preserve"> la familia es el grupo fundamental de la sociedad y el medio natural para el crecimiento y el bienestar de todos sus miembros, y en particular de los niños, quienes tienen derecho a recibir de sus padres la protección y la asistencia necesarias para el pleno y armonioso desarrollo de su personalidad y así poder crecer en un ambiente de felicidad, amor y comprensión.</w:t>
      </w:r>
    </w:p>
    <w:p w:rsidR="00024C67" w:rsidRPr="00982EFF" w:rsidRDefault="00024C67" w:rsidP="00D004F4">
      <w:pPr>
        <w:pStyle w:val="Standard"/>
        <w:jc w:val="both"/>
        <w:rPr>
          <w:rFonts w:ascii="Book Antiqua" w:hAnsi="Book Antiqua"/>
          <w:sz w:val="24"/>
          <w:szCs w:val="24"/>
        </w:rPr>
      </w:pPr>
    </w:p>
    <w:p w:rsidR="00024C67" w:rsidRPr="00982EFF" w:rsidRDefault="00024C67" w:rsidP="00D004F4">
      <w:pPr>
        <w:pStyle w:val="Standard"/>
        <w:jc w:val="both"/>
        <w:rPr>
          <w:rFonts w:ascii="Book Antiqua" w:hAnsi="Book Antiqua"/>
          <w:sz w:val="24"/>
          <w:szCs w:val="24"/>
        </w:rPr>
      </w:pPr>
      <w:r w:rsidRPr="00982EFF">
        <w:rPr>
          <w:rFonts w:ascii="Book Antiqua" w:hAnsi="Book Antiqua"/>
          <w:sz w:val="24"/>
          <w:szCs w:val="24"/>
        </w:rPr>
        <w:t xml:space="preserve">En síntesis, ese tiempo de reposo que confiere la Ley a la madre que ha acabado de dar a la luz permite no solo su recuperación física y psicológica, sino que la lleva </w:t>
      </w:r>
      <w:r w:rsidR="00FC5072" w:rsidRPr="00982EFF">
        <w:rPr>
          <w:rFonts w:ascii="Book Antiqua" w:hAnsi="Book Antiqua"/>
          <w:sz w:val="24"/>
          <w:szCs w:val="24"/>
        </w:rPr>
        <w:t xml:space="preserve">a un proceso de re- incorporación que hacen necesariamente imprescindible dicho tiempo para llegar a feliz término la adaptabilidad tanto de la madre como del recién nacido.  </w:t>
      </w:r>
    </w:p>
    <w:p w:rsidR="0031224B" w:rsidRPr="00982EFF" w:rsidRDefault="0031224B" w:rsidP="00D004F4">
      <w:pPr>
        <w:pStyle w:val="Standard"/>
        <w:jc w:val="both"/>
        <w:rPr>
          <w:rFonts w:ascii="Book Antiqua" w:hAnsi="Book Antiqua"/>
          <w:sz w:val="24"/>
          <w:szCs w:val="24"/>
        </w:rPr>
      </w:pPr>
    </w:p>
    <w:p w:rsidR="00FC5072" w:rsidRPr="00982EFF" w:rsidRDefault="00FC5072" w:rsidP="00D004F4">
      <w:pPr>
        <w:pStyle w:val="Standard"/>
        <w:jc w:val="both"/>
        <w:rPr>
          <w:rFonts w:ascii="Book Antiqua" w:hAnsi="Book Antiqua"/>
          <w:sz w:val="24"/>
          <w:szCs w:val="24"/>
        </w:rPr>
      </w:pPr>
      <w:r w:rsidRPr="00982EFF">
        <w:rPr>
          <w:rFonts w:ascii="Book Antiqua" w:hAnsi="Book Antiqua"/>
          <w:sz w:val="24"/>
          <w:szCs w:val="24"/>
        </w:rPr>
        <w:t>Si bien</w:t>
      </w:r>
      <w:r w:rsidR="00432CE8">
        <w:rPr>
          <w:rFonts w:ascii="Book Antiqua" w:hAnsi="Book Antiqua"/>
          <w:sz w:val="24"/>
          <w:szCs w:val="24"/>
        </w:rPr>
        <w:t xml:space="preserve"> es cierto</w:t>
      </w:r>
      <w:r w:rsidR="0011064B">
        <w:rPr>
          <w:rFonts w:ascii="Book Antiqua" w:hAnsi="Book Antiqua"/>
          <w:sz w:val="24"/>
          <w:szCs w:val="24"/>
        </w:rPr>
        <w:t>,</w:t>
      </w:r>
      <w:r w:rsidR="00432CE8">
        <w:rPr>
          <w:rFonts w:ascii="Book Antiqua" w:hAnsi="Book Antiqua"/>
          <w:sz w:val="24"/>
          <w:szCs w:val="24"/>
        </w:rPr>
        <w:t xml:space="preserve"> nos encontramos frente a una vínculo contractual propio de la Ley 80 de 1993</w:t>
      </w:r>
      <w:r w:rsidRPr="00982EFF">
        <w:rPr>
          <w:rFonts w:ascii="Book Antiqua" w:hAnsi="Book Antiqua"/>
          <w:sz w:val="24"/>
          <w:szCs w:val="24"/>
        </w:rPr>
        <w:t xml:space="preserve">, la Legislación laboral actual permite la compensación en dinero de otro tipo de prestaciones sociales tales como las vacaciones (art 189 CST), </w:t>
      </w:r>
      <w:r w:rsidR="00432CE8">
        <w:rPr>
          <w:rFonts w:ascii="Book Antiqua" w:hAnsi="Book Antiqua"/>
          <w:sz w:val="24"/>
          <w:szCs w:val="24"/>
        </w:rPr>
        <w:t xml:space="preserve">no obstante </w:t>
      </w:r>
      <w:r w:rsidRPr="00982EFF">
        <w:rPr>
          <w:rFonts w:ascii="Book Antiqua" w:hAnsi="Book Antiqua"/>
          <w:sz w:val="24"/>
          <w:szCs w:val="24"/>
        </w:rPr>
        <w:t>consideramos que, esta figura no aplica para la Licencia de Maternidad, dado que, como lo hemos señalado ya en párrafos anteriores, la finalidad de la misma está enfocada a la especial protección no solo de la mujer sino del recién nacido, lo que hace inviable su compensación.</w:t>
      </w:r>
    </w:p>
    <w:p w:rsidR="0031224B" w:rsidRDefault="0031224B" w:rsidP="0031224B">
      <w:pPr>
        <w:pStyle w:val="Standard"/>
        <w:jc w:val="both"/>
        <w:rPr>
          <w:rFonts w:ascii="Book Antiqua" w:hAnsi="Book Antiqua"/>
          <w:sz w:val="24"/>
          <w:szCs w:val="24"/>
        </w:rPr>
      </w:pPr>
    </w:p>
    <w:p w:rsidR="0031224B" w:rsidRDefault="00C3676A" w:rsidP="0031224B">
      <w:pPr>
        <w:pStyle w:val="Standard"/>
        <w:jc w:val="both"/>
        <w:rPr>
          <w:rFonts w:ascii="Book Antiqua" w:hAnsi="Book Antiqua"/>
          <w:sz w:val="24"/>
          <w:szCs w:val="24"/>
        </w:rPr>
      </w:pPr>
      <w:r>
        <w:rPr>
          <w:rFonts w:ascii="Book Antiqua" w:hAnsi="Book Antiqua"/>
          <w:sz w:val="24"/>
          <w:szCs w:val="24"/>
        </w:rPr>
        <w:t xml:space="preserve">Conforme a lo anterior </w:t>
      </w:r>
      <w:r w:rsidR="0031224B">
        <w:rPr>
          <w:rFonts w:ascii="Book Antiqua" w:hAnsi="Book Antiqua"/>
          <w:sz w:val="24"/>
          <w:szCs w:val="24"/>
        </w:rPr>
        <w:t>surge el siguiente interrogante</w:t>
      </w:r>
      <w:r>
        <w:rPr>
          <w:rFonts w:ascii="Book Antiqua" w:hAnsi="Book Antiqua"/>
          <w:sz w:val="24"/>
          <w:szCs w:val="24"/>
        </w:rPr>
        <w:t>:</w:t>
      </w:r>
      <w:r w:rsidR="0031224B">
        <w:rPr>
          <w:rFonts w:ascii="Book Antiqua" w:hAnsi="Book Antiqua"/>
          <w:sz w:val="24"/>
          <w:szCs w:val="24"/>
        </w:rPr>
        <w:t xml:space="preserve"> ¿puede una madre lactante en el marco de un </w:t>
      </w:r>
      <w:r w:rsidR="00EA01A5">
        <w:rPr>
          <w:rFonts w:ascii="Book Antiqua" w:hAnsi="Book Antiqua"/>
          <w:sz w:val="24"/>
          <w:szCs w:val="24"/>
        </w:rPr>
        <w:t>C</w:t>
      </w:r>
      <w:r w:rsidR="0031224B">
        <w:rPr>
          <w:rFonts w:ascii="Book Antiqua" w:hAnsi="Book Antiqua"/>
          <w:sz w:val="24"/>
          <w:szCs w:val="24"/>
        </w:rPr>
        <w:t xml:space="preserve">ontrato de </w:t>
      </w:r>
      <w:r w:rsidR="00EA01A5">
        <w:rPr>
          <w:rFonts w:ascii="Book Antiqua" w:hAnsi="Book Antiqua"/>
          <w:sz w:val="24"/>
          <w:szCs w:val="24"/>
        </w:rPr>
        <w:t>P</w:t>
      </w:r>
      <w:r w:rsidR="0031224B">
        <w:rPr>
          <w:rFonts w:ascii="Book Antiqua" w:hAnsi="Book Antiqua"/>
          <w:sz w:val="24"/>
          <w:szCs w:val="24"/>
        </w:rPr>
        <w:t xml:space="preserve">restación de </w:t>
      </w:r>
      <w:r w:rsidR="00EA01A5">
        <w:rPr>
          <w:rFonts w:ascii="Book Antiqua" w:hAnsi="Book Antiqua"/>
          <w:sz w:val="24"/>
          <w:szCs w:val="24"/>
        </w:rPr>
        <w:t>S</w:t>
      </w:r>
      <w:r w:rsidR="0031224B">
        <w:rPr>
          <w:rFonts w:ascii="Book Antiqua" w:hAnsi="Book Antiqua"/>
          <w:sz w:val="24"/>
          <w:szCs w:val="24"/>
        </w:rPr>
        <w:t>ervicios ejecutar sus obligaciones en su lugar de habitación?</w:t>
      </w:r>
    </w:p>
    <w:p w:rsidR="0031224B" w:rsidRDefault="0031224B" w:rsidP="0031224B">
      <w:pPr>
        <w:pStyle w:val="Standard"/>
        <w:jc w:val="both"/>
        <w:rPr>
          <w:rFonts w:ascii="Book Antiqua" w:hAnsi="Book Antiqua"/>
          <w:sz w:val="24"/>
          <w:szCs w:val="24"/>
        </w:rPr>
      </w:pPr>
    </w:p>
    <w:p w:rsidR="0031224B" w:rsidRDefault="0031224B" w:rsidP="0031224B">
      <w:pPr>
        <w:pStyle w:val="Standard"/>
        <w:jc w:val="both"/>
        <w:rPr>
          <w:rFonts w:ascii="Book Antiqua" w:hAnsi="Book Antiqua"/>
          <w:sz w:val="24"/>
          <w:szCs w:val="24"/>
        </w:rPr>
      </w:pPr>
      <w:r>
        <w:rPr>
          <w:rFonts w:ascii="Book Antiqua" w:hAnsi="Book Antiqua"/>
          <w:sz w:val="24"/>
          <w:szCs w:val="24"/>
        </w:rPr>
        <w:t>Como se ha venido exponiendo: “</w:t>
      </w:r>
      <w:r w:rsidRPr="0031224B">
        <w:rPr>
          <w:rFonts w:ascii="Book Antiqua" w:hAnsi="Book Antiqua"/>
          <w:i/>
          <w:sz w:val="24"/>
          <w:szCs w:val="24"/>
        </w:rPr>
        <w:t>la lactancia es un periodo en el cual las madres ofrecen al recién nacido un alimento adecuado a sus necesidades, la leche materna, no solo considerando su composición sino también en el aspecto emocional, ya que el vínculo afectivo que se establece entre una madre y su bebe constituye un</w:t>
      </w:r>
      <w:r>
        <w:rPr>
          <w:rFonts w:ascii="Book Antiqua" w:hAnsi="Book Antiqua"/>
          <w:i/>
          <w:sz w:val="24"/>
          <w:szCs w:val="24"/>
        </w:rPr>
        <w:t>a</w:t>
      </w:r>
      <w:r w:rsidRPr="0031224B">
        <w:rPr>
          <w:rFonts w:ascii="Book Antiqua" w:hAnsi="Book Antiqua"/>
          <w:i/>
          <w:sz w:val="24"/>
          <w:szCs w:val="24"/>
        </w:rPr>
        <w:t xml:space="preserve"> experiencia especial</w:t>
      </w:r>
      <w:r>
        <w:rPr>
          <w:rFonts w:ascii="Book Antiqua" w:hAnsi="Book Antiqua"/>
          <w:i/>
          <w:sz w:val="24"/>
          <w:szCs w:val="24"/>
        </w:rPr>
        <w:t>.</w:t>
      </w:r>
      <w:r>
        <w:rPr>
          <w:rFonts w:ascii="Book Antiqua" w:hAnsi="Book Antiqua"/>
          <w:sz w:val="24"/>
          <w:szCs w:val="24"/>
        </w:rPr>
        <w:t xml:space="preserve">”  </w:t>
      </w:r>
    </w:p>
    <w:p w:rsidR="0031224B" w:rsidRDefault="0031224B" w:rsidP="00D004F4">
      <w:pPr>
        <w:pStyle w:val="Standard"/>
        <w:jc w:val="both"/>
        <w:rPr>
          <w:rFonts w:ascii="Book Antiqua" w:hAnsi="Book Antiqua"/>
          <w:sz w:val="24"/>
          <w:szCs w:val="24"/>
        </w:rPr>
      </w:pPr>
    </w:p>
    <w:p w:rsidR="00EA01A5" w:rsidRDefault="0011064B" w:rsidP="00D004F4">
      <w:pPr>
        <w:pStyle w:val="Standard"/>
        <w:jc w:val="both"/>
        <w:rPr>
          <w:rFonts w:ascii="Book Antiqua" w:hAnsi="Book Antiqua"/>
          <w:sz w:val="24"/>
          <w:szCs w:val="24"/>
        </w:rPr>
      </w:pPr>
      <w:r>
        <w:rPr>
          <w:rFonts w:ascii="Book Antiqua" w:hAnsi="Book Antiqua"/>
          <w:sz w:val="24"/>
          <w:szCs w:val="24"/>
        </w:rPr>
        <w:t>Tal y como se expuso en párrafos anteriores, l</w:t>
      </w:r>
      <w:r w:rsidR="0031224B">
        <w:rPr>
          <w:rFonts w:ascii="Book Antiqua" w:hAnsi="Book Antiqua"/>
          <w:sz w:val="24"/>
          <w:szCs w:val="24"/>
        </w:rPr>
        <w:t>os instrumentos internacionales, la Constitución Política y la Ley conceden derechos especiales tanto a la madr</w:t>
      </w:r>
      <w:r w:rsidR="00EA01A5">
        <w:rPr>
          <w:rFonts w:ascii="Book Antiqua" w:hAnsi="Book Antiqua"/>
          <w:sz w:val="24"/>
          <w:szCs w:val="24"/>
        </w:rPr>
        <w:t>e</w:t>
      </w:r>
      <w:r w:rsidR="0031224B">
        <w:rPr>
          <w:rFonts w:ascii="Book Antiqua" w:hAnsi="Book Antiqua"/>
          <w:sz w:val="24"/>
          <w:szCs w:val="24"/>
        </w:rPr>
        <w:t xml:space="preserve"> como al recién nacido</w:t>
      </w:r>
      <w:r w:rsidR="00EA01A5">
        <w:rPr>
          <w:rFonts w:ascii="Book Antiqua" w:hAnsi="Book Antiqua"/>
          <w:sz w:val="24"/>
          <w:szCs w:val="24"/>
        </w:rPr>
        <w:t xml:space="preserve">, entre los cuales se encuentra el derecho a la madre a proporcionar alimento a su hijo y contar con ello con el tiempo requerido para ello. </w:t>
      </w:r>
      <w:r>
        <w:rPr>
          <w:rFonts w:ascii="Book Antiqua" w:hAnsi="Book Antiqua"/>
          <w:sz w:val="24"/>
          <w:szCs w:val="24"/>
        </w:rPr>
        <w:t>No obstante, s</w:t>
      </w:r>
      <w:r w:rsidR="00EA01A5">
        <w:rPr>
          <w:rFonts w:ascii="Book Antiqua" w:hAnsi="Book Antiqua"/>
          <w:sz w:val="24"/>
          <w:szCs w:val="24"/>
        </w:rPr>
        <w:t xml:space="preserve">i bien en los Contratos de Prestación de Servicios, no existen los elementos propios de una relación </w:t>
      </w:r>
      <w:r w:rsidR="00EA01A5">
        <w:rPr>
          <w:rFonts w:ascii="Book Antiqua" w:hAnsi="Book Antiqua"/>
          <w:sz w:val="24"/>
          <w:szCs w:val="24"/>
        </w:rPr>
        <w:lastRenderedPageBreak/>
        <w:t xml:space="preserve">laboral, las partes en ejercicio del principio de la autonomía de la voluntad pueden </w:t>
      </w:r>
      <w:r w:rsidR="00C3676A">
        <w:rPr>
          <w:rFonts w:ascii="Book Antiqua" w:hAnsi="Book Antiqua"/>
          <w:sz w:val="24"/>
          <w:szCs w:val="24"/>
        </w:rPr>
        <w:t xml:space="preserve">en estos casos </w:t>
      </w:r>
      <w:r w:rsidR="00EA01A5">
        <w:rPr>
          <w:rFonts w:ascii="Book Antiqua" w:hAnsi="Book Antiqua"/>
          <w:sz w:val="24"/>
          <w:szCs w:val="24"/>
        </w:rPr>
        <w:t>acordar las condiciones en que la Contratista ejercerá el derecho a lactar a su hijo recién nacido.</w:t>
      </w:r>
    </w:p>
    <w:p w:rsidR="00EA01A5" w:rsidRDefault="00EA01A5" w:rsidP="00D004F4">
      <w:pPr>
        <w:pStyle w:val="Standard"/>
        <w:jc w:val="both"/>
        <w:rPr>
          <w:rFonts w:ascii="Book Antiqua" w:hAnsi="Book Antiqua"/>
          <w:sz w:val="24"/>
          <w:szCs w:val="24"/>
        </w:rPr>
      </w:pPr>
    </w:p>
    <w:p w:rsidR="00C3676A" w:rsidRDefault="00EA01A5" w:rsidP="00D004F4">
      <w:pPr>
        <w:pStyle w:val="Standard"/>
        <w:jc w:val="both"/>
        <w:rPr>
          <w:rFonts w:ascii="Book Antiqua" w:hAnsi="Book Antiqua"/>
          <w:sz w:val="24"/>
          <w:szCs w:val="24"/>
        </w:rPr>
      </w:pPr>
      <w:r>
        <w:rPr>
          <w:rFonts w:ascii="Book Antiqua" w:hAnsi="Book Antiqua"/>
          <w:sz w:val="24"/>
          <w:szCs w:val="24"/>
        </w:rPr>
        <w:t>Ahora bien</w:t>
      </w:r>
      <w:r w:rsidR="00C3676A">
        <w:rPr>
          <w:rFonts w:ascii="Book Antiqua" w:hAnsi="Book Antiqua"/>
          <w:sz w:val="24"/>
          <w:szCs w:val="24"/>
        </w:rPr>
        <w:t xml:space="preserve"> frente al caso en concreto</w:t>
      </w:r>
      <w:r>
        <w:rPr>
          <w:rFonts w:ascii="Book Antiqua" w:hAnsi="Book Antiqua"/>
          <w:sz w:val="24"/>
          <w:szCs w:val="24"/>
        </w:rPr>
        <w:t>,</w:t>
      </w:r>
      <w:r w:rsidR="00B777C8" w:rsidRPr="00982EFF">
        <w:rPr>
          <w:rFonts w:ascii="Book Antiqua" w:hAnsi="Book Antiqua"/>
          <w:sz w:val="24"/>
          <w:szCs w:val="24"/>
        </w:rPr>
        <w:t xml:space="preserve"> esta Dirección de Contratación </w:t>
      </w:r>
      <w:r>
        <w:rPr>
          <w:rFonts w:ascii="Book Antiqua" w:hAnsi="Book Antiqua"/>
          <w:sz w:val="24"/>
          <w:szCs w:val="24"/>
        </w:rPr>
        <w:t xml:space="preserve">del análisis del objeto del contrato celebrado con la señora SOLANGY DEL PILAR GONZALEZ AMAYA, resulta clara la necesidad de prestar sus servicios en la sede de la Alcaldía Local, </w:t>
      </w:r>
      <w:r w:rsidR="0011064B">
        <w:rPr>
          <w:rFonts w:ascii="Book Antiqua" w:hAnsi="Book Antiqua"/>
          <w:sz w:val="24"/>
          <w:szCs w:val="24"/>
        </w:rPr>
        <w:t xml:space="preserve">dado que </w:t>
      </w:r>
      <w:r>
        <w:rPr>
          <w:rFonts w:ascii="Book Antiqua" w:hAnsi="Book Antiqua"/>
          <w:sz w:val="24"/>
          <w:szCs w:val="24"/>
        </w:rPr>
        <w:t>contempla el desarrollo de actividades consistentes en el apoyo a la gestión docum</w:t>
      </w:r>
      <w:r w:rsidR="00C3676A">
        <w:rPr>
          <w:rFonts w:ascii="Book Antiqua" w:hAnsi="Book Antiqua"/>
          <w:sz w:val="24"/>
          <w:szCs w:val="24"/>
        </w:rPr>
        <w:t>ental</w:t>
      </w:r>
      <w:r>
        <w:rPr>
          <w:rFonts w:ascii="Book Antiqua" w:hAnsi="Book Antiqua"/>
          <w:sz w:val="24"/>
          <w:szCs w:val="24"/>
        </w:rPr>
        <w:t xml:space="preserve">, el proceso de notificación de </w:t>
      </w:r>
      <w:r w:rsidR="00C3676A">
        <w:rPr>
          <w:rFonts w:ascii="Book Antiqua" w:hAnsi="Book Antiqua"/>
          <w:sz w:val="24"/>
          <w:szCs w:val="24"/>
        </w:rPr>
        <w:t xml:space="preserve">los </w:t>
      </w:r>
      <w:r>
        <w:rPr>
          <w:rFonts w:ascii="Book Antiqua" w:hAnsi="Book Antiqua"/>
          <w:sz w:val="24"/>
          <w:szCs w:val="24"/>
        </w:rPr>
        <w:t>actos admini</w:t>
      </w:r>
      <w:r w:rsidR="00C3676A">
        <w:rPr>
          <w:rFonts w:ascii="Book Antiqua" w:hAnsi="Book Antiqua"/>
          <w:sz w:val="24"/>
          <w:szCs w:val="24"/>
        </w:rPr>
        <w:t>s</w:t>
      </w:r>
      <w:r>
        <w:rPr>
          <w:rFonts w:ascii="Book Antiqua" w:hAnsi="Book Antiqua"/>
          <w:sz w:val="24"/>
          <w:szCs w:val="24"/>
        </w:rPr>
        <w:t>trativos, registro de información, que debe ser ingresada en el Sistema de Ac</w:t>
      </w:r>
      <w:r w:rsidR="00C3676A">
        <w:rPr>
          <w:rFonts w:ascii="Book Antiqua" w:hAnsi="Book Antiqua"/>
          <w:sz w:val="24"/>
          <w:szCs w:val="24"/>
        </w:rPr>
        <w:t xml:space="preserve">tuaciones </w:t>
      </w:r>
      <w:r>
        <w:rPr>
          <w:rFonts w:ascii="Book Antiqua" w:hAnsi="Book Antiqua"/>
          <w:sz w:val="24"/>
          <w:szCs w:val="24"/>
        </w:rPr>
        <w:t>Admini</w:t>
      </w:r>
      <w:r w:rsidR="00C3676A">
        <w:rPr>
          <w:rFonts w:ascii="Book Antiqua" w:hAnsi="Book Antiqua"/>
          <w:sz w:val="24"/>
          <w:szCs w:val="24"/>
        </w:rPr>
        <w:t>s</w:t>
      </w:r>
      <w:r>
        <w:rPr>
          <w:rFonts w:ascii="Book Antiqua" w:hAnsi="Book Antiqua"/>
          <w:sz w:val="24"/>
          <w:szCs w:val="24"/>
        </w:rPr>
        <w:t>trativas y Procesos Policivos “SI ACTUA” atender requer</w:t>
      </w:r>
      <w:r w:rsidR="00C3676A">
        <w:rPr>
          <w:rFonts w:ascii="Book Antiqua" w:hAnsi="Book Antiqua"/>
          <w:sz w:val="24"/>
          <w:szCs w:val="24"/>
        </w:rPr>
        <w:t>i</w:t>
      </w:r>
      <w:r>
        <w:rPr>
          <w:rFonts w:ascii="Book Antiqua" w:hAnsi="Book Antiqua"/>
          <w:sz w:val="24"/>
          <w:szCs w:val="24"/>
        </w:rPr>
        <w:t>mientos ciudad</w:t>
      </w:r>
      <w:r w:rsidR="00C3676A">
        <w:rPr>
          <w:rFonts w:ascii="Book Antiqua" w:hAnsi="Book Antiqua"/>
          <w:sz w:val="24"/>
          <w:szCs w:val="24"/>
        </w:rPr>
        <w:t>anos</w:t>
      </w:r>
      <w:r>
        <w:rPr>
          <w:rFonts w:ascii="Book Antiqua" w:hAnsi="Book Antiqua"/>
          <w:sz w:val="24"/>
          <w:szCs w:val="24"/>
        </w:rPr>
        <w:t xml:space="preserve"> entre otras, por lo que</w:t>
      </w:r>
      <w:r w:rsidR="0011064B">
        <w:rPr>
          <w:rFonts w:ascii="Book Antiqua" w:hAnsi="Book Antiqua"/>
          <w:sz w:val="24"/>
          <w:szCs w:val="24"/>
        </w:rPr>
        <w:t>,</w:t>
      </w:r>
      <w:r>
        <w:rPr>
          <w:rFonts w:ascii="Book Antiqua" w:hAnsi="Book Antiqua"/>
          <w:sz w:val="24"/>
          <w:szCs w:val="24"/>
        </w:rPr>
        <w:t xml:space="preserve"> resulta improcedente atender la solicitud de la Contratista de prestar sus servicios en su lugar de residencia</w:t>
      </w:r>
      <w:r w:rsidR="00C3676A">
        <w:rPr>
          <w:rFonts w:ascii="Book Antiqua" w:hAnsi="Book Antiqua"/>
          <w:sz w:val="24"/>
          <w:szCs w:val="24"/>
        </w:rPr>
        <w:t xml:space="preserve">, dado que ello implicaría realizar una modificación sustancial al objeto y las obligaciones pactadas en el contrato, como quiera que estas no son aquellas que pueda realizar en su lugar de habitación. </w:t>
      </w:r>
    </w:p>
    <w:p w:rsidR="0037337D" w:rsidRPr="00982EFF" w:rsidRDefault="0037337D" w:rsidP="00D004F4">
      <w:pPr>
        <w:pStyle w:val="Standard"/>
        <w:jc w:val="both"/>
        <w:rPr>
          <w:rFonts w:ascii="Book Antiqua" w:hAnsi="Book Antiqua"/>
          <w:sz w:val="24"/>
          <w:szCs w:val="24"/>
        </w:rPr>
      </w:pPr>
    </w:p>
    <w:p w:rsidR="001B0D62" w:rsidRPr="00982EFF" w:rsidRDefault="001B0D62" w:rsidP="001B0D62">
      <w:pPr>
        <w:pStyle w:val="Standard"/>
        <w:jc w:val="both"/>
        <w:rPr>
          <w:rFonts w:ascii="Book Antiqua" w:hAnsi="Book Antiqua"/>
          <w:sz w:val="24"/>
          <w:szCs w:val="24"/>
        </w:rPr>
      </w:pPr>
      <w:r w:rsidRPr="00982EFF">
        <w:rPr>
          <w:rFonts w:ascii="Book Antiqua" w:hAnsi="Book Antiqua"/>
          <w:sz w:val="24"/>
          <w:szCs w:val="24"/>
        </w:rPr>
        <w:t>Finalmente el presente concepto se emite en los términos del artículo </w:t>
      </w:r>
      <w:hyperlink r:id="rId10" w:anchor="28" w:history="1">
        <w:r w:rsidRPr="00982EFF">
          <w:rPr>
            <w:rFonts w:ascii="Book Antiqua" w:hAnsi="Book Antiqua"/>
            <w:sz w:val="24"/>
            <w:szCs w:val="24"/>
          </w:rPr>
          <w:t>28</w:t>
        </w:r>
      </w:hyperlink>
      <w:r w:rsidRPr="00982EFF">
        <w:rPr>
          <w:rFonts w:ascii="Book Antiqua" w:hAnsi="Book Antiqua"/>
          <w:sz w:val="24"/>
          <w:szCs w:val="24"/>
        </w:rPr>
        <w:t> del Código de Procedimiento Administrativo y de lo Contencioso Administrativo, Ley 1437 de 2011, son orientaciones y/o puntos de vista que no comprenden solución específica a la consulta planteada, dejando claro que no son vinculantes, ni de carácter obligatorio, no sin antes indicar que el mismo no compromete la responsabilidad de esta Dirección, ni a la Secretaria Distrital de Gobierno ni será de obligatorio cumplimiento o ejecución; La jurisprudencia al respecto ha manifestado:</w:t>
      </w:r>
    </w:p>
    <w:p w:rsidR="001B0D62" w:rsidRPr="00982EFF" w:rsidRDefault="001B0D62" w:rsidP="001B0D62">
      <w:pPr>
        <w:pStyle w:val="Standard"/>
        <w:jc w:val="both"/>
        <w:rPr>
          <w:rFonts w:ascii="Book Antiqua" w:hAnsi="Book Antiqua"/>
          <w:sz w:val="24"/>
          <w:szCs w:val="24"/>
        </w:rPr>
      </w:pPr>
      <w:r w:rsidRPr="00982EFF">
        <w:rPr>
          <w:rFonts w:ascii="Book Antiqua" w:hAnsi="Book Antiqua"/>
          <w:sz w:val="24"/>
          <w:szCs w:val="24"/>
        </w:rPr>
        <w:t> </w:t>
      </w:r>
    </w:p>
    <w:p w:rsidR="001B0D62" w:rsidRPr="00982EFF" w:rsidRDefault="001B0D62" w:rsidP="001B0D62">
      <w:pPr>
        <w:pStyle w:val="Standard"/>
        <w:ind w:left="708"/>
        <w:jc w:val="both"/>
        <w:rPr>
          <w:rFonts w:ascii="Book Antiqua" w:hAnsi="Book Antiqua"/>
          <w:i/>
          <w:sz w:val="24"/>
          <w:szCs w:val="24"/>
        </w:rPr>
      </w:pPr>
      <w:r w:rsidRPr="00982EFF">
        <w:rPr>
          <w:rFonts w:ascii="Book Antiqua" w:hAnsi="Book Antiqua"/>
          <w:i/>
          <w:sz w:val="24"/>
          <w:szCs w:val="24"/>
        </w:rPr>
        <w:t>“De la formulación de consultas escritas o verbales las autoridades, en relación con las materias a su cargo, y en relación con las respuestas, establecen que ellas no comprometen la responsabilidad de las entidades que las atienden, ni serán de obligatorio cumplimiento o ejecución.”</w:t>
      </w:r>
    </w:p>
    <w:p w:rsidR="001B0D62" w:rsidRPr="00982EFF" w:rsidRDefault="001B0D62" w:rsidP="001B0D62">
      <w:pPr>
        <w:pStyle w:val="Standard"/>
        <w:jc w:val="both"/>
        <w:rPr>
          <w:rFonts w:ascii="Book Antiqua" w:hAnsi="Book Antiqua"/>
          <w:sz w:val="24"/>
          <w:szCs w:val="24"/>
        </w:rPr>
      </w:pPr>
    </w:p>
    <w:p w:rsidR="001B0D62" w:rsidRPr="00982EFF" w:rsidRDefault="001B0D62" w:rsidP="001B0D62">
      <w:pPr>
        <w:pStyle w:val="Standard"/>
        <w:jc w:val="both"/>
        <w:rPr>
          <w:rFonts w:ascii="Book Antiqua" w:hAnsi="Book Antiqua"/>
          <w:sz w:val="24"/>
          <w:szCs w:val="24"/>
        </w:rPr>
      </w:pPr>
      <w:r w:rsidRPr="00982EFF">
        <w:rPr>
          <w:rFonts w:ascii="Book Antiqua" w:hAnsi="Book Antiqua"/>
          <w:sz w:val="24"/>
          <w:szCs w:val="24"/>
        </w:rPr>
        <w:t>Agradeciendo de antemano la atención prestada al presente</w:t>
      </w:r>
    </w:p>
    <w:p w:rsidR="00A00AFD" w:rsidRPr="00982EFF" w:rsidRDefault="00A00AFD" w:rsidP="001B0D62">
      <w:pPr>
        <w:pStyle w:val="Standard"/>
        <w:jc w:val="both"/>
        <w:rPr>
          <w:rFonts w:ascii="Book Antiqua" w:hAnsi="Book Antiqua"/>
          <w:sz w:val="24"/>
          <w:szCs w:val="24"/>
        </w:rPr>
      </w:pPr>
    </w:p>
    <w:p w:rsidR="00A00AFD" w:rsidRPr="00982EFF" w:rsidRDefault="00A00AFD" w:rsidP="00A00AFD">
      <w:pPr>
        <w:pStyle w:val="Standard"/>
        <w:rPr>
          <w:rFonts w:ascii="Book Antiqua" w:hAnsi="Book Antiqua"/>
          <w:sz w:val="24"/>
          <w:szCs w:val="24"/>
        </w:rPr>
      </w:pPr>
      <w:r w:rsidRPr="00982EFF">
        <w:rPr>
          <w:rFonts w:ascii="Book Antiqua" w:hAnsi="Book Antiqua"/>
          <w:sz w:val="24"/>
          <w:szCs w:val="24"/>
        </w:rPr>
        <w:t>Cordialmente,</w:t>
      </w:r>
    </w:p>
    <w:p w:rsidR="00A00AFD" w:rsidRPr="00982EFF" w:rsidRDefault="00A00AFD" w:rsidP="00A00AFD">
      <w:pPr>
        <w:pStyle w:val="Standard"/>
        <w:rPr>
          <w:rFonts w:ascii="Book Antiqua" w:hAnsi="Book Antiqua"/>
          <w:sz w:val="24"/>
          <w:szCs w:val="24"/>
        </w:rPr>
      </w:pPr>
    </w:p>
    <w:p w:rsidR="00A00AFD" w:rsidRDefault="00A00AFD" w:rsidP="00A00AFD">
      <w:pPr>
        <w:pStyle w:val="Standard"/>
        <w:rPr>
          <w:rFonts w:ascii="Book Antiqua" w:hAnsi="Book Antiqua"/>
          <w:sz w:val="24"/>
          <w:szCs w:val="24"/>
        </w:rPr>
      </w:pPr>
    </w:p>
    <w:p w:rsidR="0011064B" w:rsidRPr="00982EFF" w:rsidRDefault="0011064B" w:rsidP="00A00AFD">
      <w:pPr>
        <w:pStyle w:val="Standard"/>
        <w:rPr>
          <w:rFonts w:ascii="Book Antiqua" w:hAnsi="Book Antiqua"/>
          <w:sz w:val="24"/>
          <w:szCs w:val="24"/>
        </w:rPr>
      </w:pPr>
    </w:p>
    <w:p w:rsidR="00A00AFD" w:rsidRPr="00982EFF" w:rsidRDefault="00A00AFD" w:rsidP="00A00AFD">
      <w:pPr>
        <w:pStyle w:val="Standard"/>
        <w:rPr>
          <w:rFonts w:ascii="Book Antiqua" w:hAnsi="Book Antiqua"/>
          <w:b/>
          <w:bCs/>
          <w:sz w:val="24"/>
          <w:szCs w:val="24"/>
        </w:rPr>
      </w:pPr>
      <w:r w:rsidRPr="00982EFF">
        <w:rPr>
          <w:rFonts w:ascii="Book Antiqua" w:hAnsi="Book Antiqua"/>
          <w:b/>
          <w:bCs/>
          <w:sz w:val="24"/>
          <w:szCs w:val="24"/>
        </w:rPr>
        <w:t>CÁRMEN YOLANDA VILLABONA</w:t>
      </w:r>
    </w:p>
    <w:p w:rsidR="00AA236D" w:rsidRPr="00982EFF" w:rsidRDefault="00A00AFD" w:rsidP="00A00AFD">
      <w:pPr>
        <w:pStyle w:val="Standard"/>
        <w:rPr>
          <w:rFonts w:ascii="Book Antiqua" w:hAnsi="Book Antiqua"/>
          <w:sz w:val="24"/>
          <w:szCs w:val="24"/>
        </w:rPr>
      </w:pPr>
      <w:r w:rsidRPr="00982EFF">
        <w:rPr>
          <w:rFonts w:ascii="Book Antiqua" w:hAnsi="Book Antiqua"/>
          <w:sz w:val="24"/>
          <w:szCs w:val="24"/>
        </w:rPr>
        <w:t>Directora</w:t>
      </w:r>
      <w:r w:rsidR="00BA114C" w:rsidRPr="00982EFF">
        <w:rPr>
          <w:rFonts w:ascii="Book Antiqua" w:hAnsi="Book Antiqua"/>
          <w:sz w:val="24"/>
          <w:szCs w:val="24"/>
        </w:rPr>
        <w:t xml:space="preserve"> </w:t>
      </w:r>
    </w:p>
    <w:p w:rsidR="00B777C8" w:rsidRPr="00982EFF" w:rsidRDefault="00B777C8" w:rsidP="00A00AFD">
      <w:pPr>
        <w:pStyle w:val="Standard"/>
        <w:rPr>
          <w:rFonts w:ascii="Book Antiqua" w:hAnsi="Book Antiqua"/>
          <w:sz w:val="24"/>
          <w:szCs w:val="24"/>
        </w:rPr>
      </w:pPr>
    </w:p>
    <w:p w:rsidR="00F42F76" w:rsidRPr="00982EFF" w:rsidRDefault="00A00AFD" w:rsidP="00A00AFD">
      <w:pPr>
        <w:pStyle w:val="Standard"/>
        <w:rPr>
          <w:rFonts w:ascii="Book Antiqua" w:hAnsi="Book Antiqua"/>
          <w:sz w:val="16"/>
          <w:szCs w:val="16"/>
        </w:rPr>
      </w:pPr>
      <w:r w:rsidRPr="00982EFF">
        <w:rPr>
          <w:rFonts w:ascii="Book Antiqua" w:hAnsi="Book Antiqua"/>
          <w:sz w:val="16"/>
          <w:szCs w:val="16"/>
        </w:rPr>
        <w:t>Proyectó:</w:t>
      </w:r>
      <w:r w:rsidR="00F42F76" w:rsidRPr="00982EFF">
        <w:rPr>
          <w:rFonts w:ascii="Book Antiqua" w:hAnsi="Book Antiqua"/>
          <w:sz w:val="16"/>
          <w:szCs w:val="16"/>
        </w:rPr>
        <w:t xml:space="preserve"> Carlos Alberto Osorio Cifuentes</w:t>
      </w:r>
      <w:r w:rsidRPr="00982EFF">
        <w:rPr>
          <w:rFonts w:ascii="Book Antiqua" w:hAnsi="Book Antiqua"/>
          <w:sz w:val="16"/>
          <w:szCs w:val="16"/>
        </w:rPr>
        <w:t>.</w:t>
      </w:r>
    </w:p>
    <w:p w:rsidR="00911A8E" w:rsidRPr="00982EFF" w:rsidRDefault="00911A8E" w:rsidP="00407719">
      <w:pPr>
        <w:pStyle w:val="Standard"/>
        <w:rPr>
          <w:rFonts w:ascii="Book Antiqua" w:hAnsi="Book Antiqua"/>
          <w:sz w:val="16"/>
          <w:szCs w:val="16"/>
        </w:rPr>
      </w:pPr>
    </w:p>
    <w:sectPr w:rsidR="00911A8E" w:rsidRPr="00982EFF" w:rsidSect="00777ED3">
      <w:headerReference w:type="even" r:id="rId11"/>
      <w:headerReference w:type="default" r:id="rId12"/>
      <w:footerReference w:type="even" r:id="rId13"/>
      <w:footerReference w:type="default" r:id="rId14"/>
      <w:headerReference w:type="first" r:id="rId15"/>
      <w:footerReference w:type="first" r:id="rId16"/>
      <w:pgSz w:w="12240" w:h="15840"/>
      <w:pgMar w:top="2268" w:right="1134" w:bottom="1701" w:left="1701"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7D5" w:rsidRDefault="00C857D5" w:rsidP="00777ED3">
      <w:r>
        <w:separator/>
      </w:r>
    </w:p>
  </w:endnote>
  <w:endnote w:type="continuationSeparator" w:id="0">
    <w:p w:rsidR="00C857D5" w:rsidRDefault="00C857D5" w:rsidP="007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Droid Sans">
    <w:charset w:val="00"/>
    <w:family w:val="auto"/>
    <w:pitch w:val="variable"/>
  </w:font>
  <w:font w:name="Lohit Hind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00" w:rsidRDefault="00F924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E7" w:rsidRDefault="00C228E7">
    <w:pPr>
      <w:pStyle w:val="Piedepgina"/>
      <w:rPr>
        <w:lang w:eastAsia="es-CO"/>
      </w:rPr>
    </w:pPr>
    <w:r w:rsidRPr="00112683">
      <w:rPr>
        <w:noProof/>
        <w:lang w:val="es-CO" w:eastAsia="es-CO"/>
      </w:rPr>
      <w:drawing>
        <wp:anchor distT="0" distB="0" distL="114300" distR="114300" simplePos="0" relativeHeight="251665408" behindDoc="0" locked="0" layoutInCell="1" allowOverlap="1">
          <wp:simplePos x="0" y="0"/>
          <wp:positionH relativeFrom="column">
            <wp:posOffset>1748790</wp:posOffset>
          </wp:positionH>
          <wp:positionV relativeFrom="paragraph">
            <wp:posOffset>-384810</wp:posOffset>
          </wp:positionV>
          <wp:extent cx="1463040" cy="676275"/>
          <wp:effectExtent l="19050" t="0" r="3810" b="0"/>
          <wp:wrapSquare wrapText="bothSides"/>
          <wp:docPr id="5" name="4 Imagen" descr="Bureau Veritas - Nivel Cent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eau Veritas - Nivel Central.png"/>
                  <pic:cNvPicPr/>
                </pic:nvPicPr>
                <pic:blipFill>
                  <a:blip r:embed="rId1"/>
                  <a:stretch>
                    <a:fillRect/>
                  </a:stretch>
                </pic:blipFill>
                <pic:spPr>
                  <a:xfrm>
                    <a:off x="0" y="0"/>
                    <a:ext cx="1463040" cy="676275"/>
                  </a:xfrm>
                  <a:prstGeom prst="rect">
                    <a:avLst/>
                  </a:prstGeom>
                </pic:spPr>
              </pic:pic>
            </a:graphicData>
          </a:graphic>
        </wp:anchor>
      </w:drawing>
    </w:r>
    <w:r>
      <w:rPr>
        <w:noProof/>
        <w:lang w:val="es-CO" w:eastAsia="es-CO"/>
      </w:rPr>
      <mc:AlternateContent>
        <mc:Choice Requires="wps">
          <w:drawing>
            <wp:anchor distT="0" distB="0" distL="114300" distR="114300" simplePos="0" relativeHeight="251663360" behindDoc="0" locked="0" layoutInCell="1" allowOverlap="1">
              <wp:simplePos x="0" y="0"/>
              <wp:positionH relativeFrom="column">
                <wp:posOffset>1520190</wp:posOffset>
              </wp:positionH>
              <wp:positionV relativeFrom="paragraph">
                <wp:posOffset>-365760</wp:posOffset>
              </wp:positionV>
              <wp:extent cx="0" cy="628650"/>
              <wp:effectExtent l="5715" t="5715" r="13335"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45242" id="_x0000_t32" coordsize="21600,21600" o:spt="32" o:oned="t" path="m,l21600,21600e" filled="f">
              <v:path arrowok="t" fillok="f" o:connecttype="none"/>
              <o:lock v:ext="edit" shapetype="t"/>
            </v:shapetype>
            <v:shape id="AutoShape 6" o:spid="_x0000_s1026" type="#_x0000_t32" style="position:absolute;margin-left:119.7pt;margin-top:-28.8pt;width:0;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1HHQ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"/>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-460375</wp:posOffset>
              </wp:positionV>
              <wp:extent cx="1828800" cy="800100"/>
              <wp:effectExtent l="0" t="0" r="0"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228E7" w:rsidRDefault="00C228E7">
                          <w:pPr>
                            <w:rPr>
                              <w:rFonts w:ascii="Arial" w:hAnsi="Arial" w:cs="Arial"/>
                              <w:sz w:val="16"/>
                              <w:szCs w:val="16"/>
                              <w:lang w:val="es-MX"/>
                            </w:rPr>
                          </w:pPr>
                          <w:r>
                            <w:rPr>
                              <w:rFonts w:ascii="Arial" w:hAnsi="Arial" w:cs="Arial"/>
                              <w:sz w:val="16"/>
                              <w:szCs w:val="16"/>
                              <w:lang w:val="es-MX"/>
                            </w:rPr>
                            <w:t>Edificio Liévano</w:t>
                          </w:r>
                        </w:p>
                        <w:p w:rsidR="00C228E7" w:rsidRDefault="00C228E7">
                          <w:pPr>
                            <w:rPr>
                              <w:rFonts w:ascii="Arial" w:hAnsi="Arial" w:cs="Arial"/>
                              <w:sz w:val="16"/>
                              <w:szCs w:val="16"/>
                              <w:lang w:val="es-MX"/>
                            </w:rPr>
                          </w:pPr>
                          <w:r>
                            <w:rPr>
                              <w:rFonts w:ascii="Arial" w:hAnsi="Arial" w:cs="Arial"/>
                              <w:sz w:val="16"/>
                              <w:szCs w:val="16"/>
                              <w:lang w:val="es-MX"/>
                            </w:rPr>
                            <w:t>Calle 11 No. 8 -17</w:t>
                          </w:r>
                        </w:p>
                        <w:p w:rsidR="00C228E7" w:rsidRDefault="00C228E7">
                          <w:pPr>
                            <w:rPr>
                              <w:rFonts w:ascii="Arial" w:hAnsi="Arial" w:cs="Arial"/>
                              <w:sz w:val="16"/>
                              <w:szCs w:val="16"/>
                              <w:lang w:val="es-MX"/>
                            </w:rPr>
                          </w:pPr>
                          <w:r>
                            <w:rPr>
                              <w:rFonts w:ascii="Arial" w:hAnsi="Arial" w:cs="Arial"/>
                              <w:sz w:val="16"/>
                              <w:szCs w:val="16"/>
                              <w:lang w:val="es-MX"/>
                            </w:rPr>
                            <w:t xml:space="preserve">Código Postal: 111711 </w:t>
                          </w:r>
                        </w:p>
                        <w:p w:rsidR="00C228E7" w:rsidRDefault="00C228E7">
                          <w:pPr>
                            <w:rPr>
                              <w:rFonts w:ascii="Arial" w:hAnsi="Arial" w:cs="Arial"/>
                              <w:sz w:val="16"/>
                              <w:szCs w:val="16"/>
                              <w:lang w:val="es-MX"/>
                            </w:rPr>
                          </w:pPr>
                          <w:r>
                            <w:rPr>
                              <w:rFonts w:ascii="Arial" w:hAnsi="Arial" w:cs="Arial"/>
                              <w:sz w:val="16"/>
                              <w:szCs w:val="16"/>
                              <w:lang w:val="es-MX"/>
                            </w:rPr>
                            <w:t>Tel. 3387000 - 3820660</w:t>
                          </w:r>
                        </w:p>
                        <w:p w:rsidR="00C228E7" w:rsidRDefault="00C228E7">
                          <w:pPr>
                            <w:rPr>
                              <w:rFonts w:ascii="Arial" w:hAnsi="Arial" w:cs="Arial"/>
                              <w:sz w:val="16"/>
                              <w:szCs w:val="16"/>
                              <w:lang w:val="es-MX"/>
                            </w:rPr>
                          </w:pPr>
                          <w:r>
                            <w:rPr>
                              <w:rFonts w:ascii="Arial" w:hAnsi="Arial" w:cs="Arial"/>
                              <w:sz w:val="16"/>
                              <w:szCs w:val="16"/>
                              <w:lang w:val="es-MX"/>
                            </w:rPr>
                            <w:t>Información Línea 195</w:t>
                          </w:r>
                        </w:p>
                        <w:p w:rsidR="00C228E7" w:rsidRDefault="00C228E7">
                          <w:pPr>
                            <w:rPr>
                              <w:rFonts w:ascii="Arial" w:hAnsi="Arial" w:cs="Arial"/>
                              <w:sz w:val="16"/>
                              <w:szCs w:val="16"/>
                              <w:lang w:val="es-MX"/>
                            </w:rPr>
                          </w:pPr>
                          <w:r>
                            <w:rPr>
                              <w:rFonts w:ascii="Arial" w:hAnsi="Arial" w:cs="Arial"/>
                              <w:sz w:val="16"/>
                              <w:szCs w:val="16"/>
                              <w:lang w:val="es-MX"/>
                            </w:rPr>
                            <w:t>www.gobiernobogota.gov.co</w:t>
                          </w:r>
                        </w:p>
                        <w:p w:rsidR="00C228E7" w:rsidRDefault="00C228E7">
                          <w:pPr>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2pt;margin-top:-36.2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" stroked="f" strokeweight="0">
              <v:textbox inset="7.25pt,3.65pt,7.25pt,3.65pt">
                <w:txbxContent>
                  <w:p w:rsidR="00C228E7" w:rsidRDefault="00C228E7">
                    <w:pPr>
                      <w:rPr>
                        <w:rFonts w:ascii="Arial" w:hAnsi="Arial" w:cs="Arial"/>
                        <w:sz w:val="16"/>
                        <w:szCs w:val="16"/>
                        <w:lang w:val="es-MX"/>
                      </w:rPr>
                    </w:pPr>
                    <w:r>
                      <w:rPr>
                        <w:rFonts w:ascii="Arial" w:hAnsi="Arial" w:cs="Arial"/>
                        <w:sz w:val="16"/>
                        <w:szCs w:val="16"/>
                        <w:lang w:val="es-MX"/>
                      </w:rPr>
                      <w:t>Edificio Liévano</w:t>
                    </w:r>
                  </w:p>
                  <w:p w:rsidR="00C228E7" w:rsidRDefault="00C228E7">
                    <w:pPr>
                      <w:rPr>
                        <w:rFonts w:ascii="Arial" w:hAnsi="Arial" w:cs="Arial"/>
                        <w:sz w:val="16"/>
                        <w:szCs w:val="16"/>
                        <w:lang w:val="es-MX"/>
                      </w:rPr>
                    </w:pPr>
                    <w:r>
                      <w:rPr>
                        <w:rFonts w:ascii="Arial" w:hAnsi="Arial" w:cs="Arial"/>
                        <w:sz w:val="16"/>
                        <w:szCs w:val="16"/>
                        <w:lang w:val="es-MX"/>
                      </w:rPr>
                      <w:t>Calle 11 No. 8 -17</w:t>
                    </w:r>
                  </w:p>
                  <w:p w:rsidR="00C228E7" w:rsidRDefault="00C228E7">
                    <w:pPr>
                      <w:rPr>
                        <w:rFonts w:ascii="Arial" w:hAnsi="Arial" w:cs="Arial"/>
                        <w:sz w:val="16"/>
                        <w:szCs w:val="16"/>
                        <w:lang w:val="es-MX"/>
                      </w:rPr>
                    </w:pPr>
                    <w:r>
                      <w:rPr>
                        <w:rFonts w:ascii="Arial" w:hAnsi="Arial" w:cs="Arial"/>
                        <w:sz w:val="16"/>
                        <w:szCs w:val="16"/>
                        <w:lang w:val="es-MX"/>
                      </w:rPr>
                      <w:t xml:space="preserve">Código Postal: 111711 </w:t>
                    </w:r>
                  </w:p>
                  <w:p w:rsidR="00C228E7" w:rsidRDefault="00C228E7">
                    <w:pPr>
                      <w:rPr>
                        <w:rFonts w:ascii="Arial" w:hAnsi="Arial" w:cs="Arial"/>
                        <w:sz w:val="16"/>
                        <w:szCs w:val="16"/>
                        <w:lang w:val="es-MX"/>
                      </w:rPr>
                    </w:pPr>
                    <w:r>
                      <w:rPr>
                        <w:rFonts w:ascii="Arial" w:hAnsi="Arial" w:cs="Arial"/>
                        <w:sz w:val="16"/>
                        <w:szCs w:val="16"/>
                        <w:lang w:val="es-MX"/>
                      </w:rPr>
                      <w:t>Tel. 3387000 - 3820660</w:t>
                    </w:r>
                  </w:p>
                  <w:p w:rsidR="00C228E7" w:rsidRDefault="00C228E7">
                    <w:pPr>
                      <w:rPr>
                        <w:rFonts w:ascii="Arial" w:hAnsi="Arial" w:cs="Arial"/>
                        <w:sz w:val="16"/>
                        <w:szCs w:val="16"/>
                        <w:lang w:val="es-MX"/>
                      </w:rPr>
                    </w:pPr>
                    <w:r>
                      <w:rPr>
                        <w:rFonts w:ascii="Arial" w:hAnsi="Arial" w:cs="Arial"/>
                        <w:sz w:val="16"/>
                        <w:szCs w:val="16"/>
                        <w:lang w:val="es-MX"/>
                      </w:rPr>
                      <w:t>Información Línea 195</w:t>
                    </w:r>
                  </w:p>
                  <w:p w:rsidR="00C228E7" w:rsidRDefault="00C228E7">
                    <w:pPr>
                      <w:rPr>
                        <w:rFonts w:ascii="Arial" w:hAnsi="Arial" w:cs="Arial"/>
                        <w:sz w:val="16"/>
                        <w:szCs w:val="16"/>
                        <w:lang w:val="es-MX"/>
                      </w:rPr>
                    </w:pPr>
                    <w:r>
                      <w:rPr>
                        <w:rFonts w:ascii="Arial" w:hAnsi="Arial" w:cs="Arial"/>
                        <w:sz w:val="16"/>
                        <w:szCs w:val="16"/>
                        <w:lang w:val="es-MX"/>
                      </w:rPr>
                      <w:t>www.gobiernobogota.gov.co</w:t>
                    </w:r>
                  </w:p>
                  <w:p w:rsidR="00C228E7" w:rsidRDefault="00C228E7">
                    <w:pPr>
                      <w:rPr>
                        <w:szCs w:val="16"/>
                      </w:rPr>
                    </w:pPr>
                  </w:p>
                </w:txbxContent>
              </v:textbox>
            </v:rect>
          </w:pict>
        </mc:Fallback>
      </mc:AlternateContent>
    </w:r>
    <w:r w:rsidRPr="00A771C9">
      <w:rPr>
        <w:noProof/>
        <w:lang w:val="es-CO" w:eastAsia="es-CO"/>
      </w:rPr>
      <w:drawing>
        <wp:anchor distT="0" distB="0" distL="114300" distR="114300" simplePos="0" relativeHeight="251661312" behindDoc="0" locked="0" layoutInCell="1" allowOverlap="1">
          <wp:simplePos x="0" y="0"/>
          <wp:positionH relativeFrom="column">
            <wp:posOffset>4987290</wp:posOffset>
          </wp:positionH>
          <wp:positionV relativeFrom="paragraph">
            <wp:posOffset>-422910</wp:posOffset>
          </wp:positionV>
          <wp:extent cx="933450" cy="685800"/>
          <wp:effectExtent l="19050" t="0" r="0" b="0"/>
          <wp:wrapSquare wrapText="bothSides"/>
          <wp:docPr id="2" name="1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2"/>
                  <a:stretch>
                    <a:fillRect/>
                  </a:stretch>
                </pic:blipFill>
                <pic:spPr>
                  <a:xfrm>
                    <a:off x="0" y="0"/>
                    <a:ext cx="933450" cy="685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00" w:rsidRDefault="00F924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7D5" w:rsidRDefault="00C857D5" w:rsidP="00777ED3">
      <w:r>
        <w:separator/>
      </w:r>
    </w:p>
  </w:footnote>
  <w:footnote w:type="continuationSeparator" w:id="0">
    <w:p w:rsidR="00C857D5" w:rsidRDefault="00C857D5" w:rsidP="0077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00" w:rsidRDefault="00F924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E7" w:rsidRDefault="00C228E7">
    <w:pPr>
      <w:pStyle w:val="Encabezamiento"/>
      <w:rPr>
        <w:lang w:eastAsia="es-CO"/>
      </w:rPr>
    </w:pPr>
    <w:r>
      <w:rPr>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3705225</wp:posOffset>
              </wp:positionH>
              <wp:positionV relativeFrom="paragraph">
                <wp:posOffset>-99060</wp:posOffset>
              </wp:positionV>
              <wp:extent cx="2857500" cy="744220"/>
              <wp:effectExtent l="9525" t="5715"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4220"/>
                      </a:xfrm>
                      <a:prstGeom prst="rect">
                        <a:avLst/>
                      </a:prstGeom>
                      <a:solidFill>
                        <a:srgbClr val="FFFFFF"/>
                      </a:solidFill>
                      <a:ln w="0">
                        <a:solidFill>
                          <a:srgbClr val="000000"/>
                        </a:solidFill>
                        <a:miter lim="800000"/>
                        <a:headEnd/>
                        <a:tailEnd/>
                      </a:ln>
                    </wps:spPr>
                    <wps:txbx>
                      <w:txbxContent>
                        <w:p w:rsidR="00C228E7" w:rsidRDefault="00C228E7">
                          <w:pPr>
                            <w:rPr>
                              <w:rFonts w:ascii="Arial" w:hAnsi="Arial" w:cs="Arial"/>
                            </w:rPr>
                          </w:pPr>
                          <w:r>
                            <w:rPr>
                              <w:rFonts w:ascii="Arial" w:hAnsi="Arial" w:cs="Arial"/>
                            </w:rPr>
                            <w:t>Radicado No. 20184500009613</w:t>
                          </w:r>
                        </w:p>
                        <w:p w:rsidR="00C228E7" w:rsidRDefault="00C228E7">
                          <w:pPr>
                            <w:rPr>
                              <w:rFonts w:ascii="Arial" w:hAnsi="Arial" w:cs="Arial"/>
                            </w:rPr>
                          </w:pPr>
                          <w:r>
                            <w:rPr>
                              <w:rFonts w:ascii="Arial" w:hAnsi="Arial" w:cs="Arial"/>
                            </w:rPr>
                            <w:t>Fecha: 15-01-2018</w:t>
                          </w:r>
                        </w:p>
                        <w:p w:rsidR="00C228E7" w:rsidRDefault="00C228E7">
                          <w:pPr>
                            <w:rPr>
                              <w:rFonts w:ascii="Code3of9" w:hAnsi="Code3of9" w:cs="Arial"/>
                              <w:sz w:val="40"/>
                              <w:szCs w:val="40"/>
                              <w:lang w:val="en-US"/>
                            </w:rPr>
                          </w:pPr>
                          <w:r>
                            <w:rPr>
                              <w:rFonts w:ascii="Code3of9" w:hAnsi="Code3of9" w:cs="Arial"/>
                              <w:sz w:val="40"/>
                              <w:szCs w:val="40"/>
                              <w:lang w:val="en-US"/>
                            </w:rPr>
                            <w:t>*</w:t>
                          </w:r>
                          <w:bookmarkStart w:id="10" w:name="_GoBack"/>
                          <w:r>
                            <w:rPr>
                              <w:rFonts w:ascii="Code3of9" w:hAnsi="Code3of9" w:cs="Arial"/>
                              <w:sz w:val="40"/>
                              <w:szCs w:val="40"/>
                              <w:lang w:val="en-US"/>
                            </w:rPr>
                            <w:t>20184500009613</w:t>
                          </w:r>
                          <w:bookmarkEnd w:id="10"/>
                          <w:r>
                            <w:rPr>
                              <w:rFonts w:ascii="Code3of9" w:hAnsi="Code3of9" w:cs="Arial"/>
                              <w:sz w:val="40"/>
                              <w:szCs w:val="40"/>
                              <w:lang w:val="en-US"/>
                            </w:rPr>
                            <w:t>*</w:t>
                          </w:r>
                        </w:p>
                        <w:p w:rsidR="00C228E7" w:rsidRDefault="00C228E7">
                          <w:pPr>
                            <w:rPr>
                              <w:rFonts w:ascii="Code3of9" w:hAnsi="Code3of9" w:cs="Code3of9"/>
                              <w:lang w:val="en-US"/>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1.75pt;margin-top:-7.8pt;width:225pt;height:5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" strokeweight="0">
              <v:textbox inset="7.25pt,3.65pt,7.25pt,3.65pt">
                <w:txbxContent>
                  <w:p w:rsidR="00C228E7" w:rsidRDefault="00C228E7">
                    <w:pPr>
                      <w:rPr>
                        <w:rFonts w:ascii="Arial" w:hAnsi="Arial" w:cs="Arial"/>
                      </w:rPr>
                    </w:pPr>
                    <w:r>
                      <w:rPr>
                        <w:rFonts w:ascii="Arial" w:hAnsi="Arial" w:cs="Arial"/>
                      </w:rPr>
                      <w:t>Radicado No. 20184500009613</w:t>
                    </w:r>
                  </w:p>
                  <w:p w:rsidR="00C228E7" w:rsidRDefault="00C228E7">
                    <w:pPr>
                      <w:rPr>
                        <w:rFonts w:ascii="Arial" w:hAnsi="Arial" w:cs="Arial"/>
                      </w:rPr>
                    </w:pPr>
                    <w:r>
                      <w:rPr>
                        <w:rFonts w:ascii="Arial" w:hAnsi="Arial" w:cs="Arial"/>
                      </w:rPr>
                      <w:t>Fecha: 15-01-2018</w:t>
                    </w:r>
                  </w:p>
                  <w:p w:rsidR="00C228E7" w:rsidRDefault="00C228E7">
                    <w:pPr>
                      <w:rPr>
                        <w:rFonts w:ascii="Code3of9" w:hAnsi="Code3of9" w:cs="Arial"/>
                        <w:sz w:val="40"/>
                        <w:szCs w:val="40"/>
                        <w:lang w:val="en-US"/>
                      </w:rPr>
                    </w:pPr>
                    <w:r>
                      <w:rPr>
                        <w:rFonts w:ascii="Code3of9" w:hAnsi="Code3of9" w:cs="Arial"/>
                        <w:sz w:val="40"/>
                        <w:szCs w:val="40"/>
                        <w:lang w:val="en-US"/>
                      </w:rPr>
                      <w:t>*</w:t>
                    </w:r>
                    <w:bookmarkStart w:id="11" w:name="_GoBack"/>
                    <w:r>
                      <w:rPr>
                        <w:rFonts w:ascii="Code3of9" w:hAnsi="Code3of9" w:cs="Arial"/>
                        <w:sz w:val="40"/>
                        <w:szCs w:val="40"/>
                        <w:lang w:val="en-US"/>
                      </w:rPr>
                      <w:t>20184500009613</w:t>
                    </w:r>
                    <w:bookmarkEnd w:id="11"/>
                    <w:r>
                      <w:rPr>
                        <w:rFonts w:ascii="Code3of9" w:hAnsi="Code3of9" w:cs="Arial"/>
                        <w:sz w:val="40"/>
                        <w:szCs w:val="40"/>
                        <w:lang w:val="en-US"/>
                      </w:rPr>
                      <w:t>*</w:t>
                    </w:r>
                  </w:p>
                  <w:p w:rsidR="00C228E7" w:rsidRDefault="00C228E7">
                    <w:pPr>
                      <w:rPr>
                        <w:rFonts w:ascii="Code3of9" w:hAnsi="Code3of9" w:cs="Code3of9"/>
                        <w:lang w:val="en-US"/>
                      </w:rPr>
                    </w:pPr>
                  </w:p>
                </w:txbxContent>
              </v:textbox>
            </v:rect>
          </w:pict>
        </mc:Fallback>
      </mc:AlternateContent>
    </w:r>
    <w:r>
      <w:rPr>
        <w:noProof/>
        <w:lang w:val="es-CO" w:eastAsia="es-CO"/>
      </w:rPr>
      <w:drawing>
        <wp:anchor distT="0" distB="0" distL="0" distR="0" simplePos="0" relativeHeight="251656192" behindDoc="1" locked="0" layoutInCell="1" allowOverlap="1">
          <wp:simplePos x="0" y="0"/>
          <wp:positionH relativeFrom="column">
            <wp:posOffset>2205990</wp:posOffset>
          </wp:positionH>
          <wp:positionV relativeFrom="paragraph">
            <wp:posOffset>-83820</wp:posOffset>
          </wp:positionV>
          <wp:extent cx="1527175" cy="88963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27175" cy="88963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400" w:rsidRDefault="00F924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7BD"/>
    <w:multiLevelType w:val="hybridMultilevel"/>
    <w:tmpl w:val="824AC964"/>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1C0490F"/>
    <w:multiLevelType w:val="multilevel"/>
    <w:tmpl w:val="05A85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551C2"/>
    <w:multiLevelType w:val="hybridMultilevel"/>
    <w:tmpl w:val="4D5AFB70"/>
    <w:lvl w:ilvl="0" w:tplc="909E9E96">
      <w:start w:val="1"/>
      <w:numFmt w:val="lowerRoman"/>
      <w:lvlText w:val="(%1)"/>
      <w:lvlJc w:val="left"/>
      <w:pPr>
        <w:ind w:left="1571" w:hanging="720"/>
      </w:pPr>
      <w:rPr>
        <w:rFonts w:ascii="Garamond" w:eastAsia="Droid Sans" w:hAnsi="Garamond" w:cs="Lohit Hindi" w:hint="default"/>
        <w:sz w:val="23"/>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0DD8528C"/>
    <w:multiLevelType w:val="multilevel"/>
    <w:tmpl w:val="3AD2FC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F40474"/>
    <w:multiLevelType w:val="hybridMultilevel"/>
    <w:tmpl w:val="056450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EA2628"/>
    <w:multiLevelType w:val="hybridMultilevel"/>
    <w:tmpl w:val="4D5AFB70"/>
    <w:lvl w:ilvl="0" w:tplc="909E9E96">
      <w:start w:val="1"/>
      <w:numFmt w:val="lowerRoman"/>
      <w:lvlText w:val="(%1)"/>
      <w:lvlJc w:val="left"/>
      <w:pPr>
        <w:ind w:left="1571" w:hanging="720"/>
      </w:pPr>
      <w:rPr>
        <w:rFonts w:ascii="Garamond" w:eastAsia="Droid Sans" w:hAnsi="Garamond" w:cs="Lohit Hindi" w:hint="default"/>
        <w:sz w:val="23"/>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321172B7"/>
    <w:multiLevelType w:val="hybridMultilevel"/>
    <w:tmpl w:val="A27CF3BA"/>
    <w:lvl w:ilvl="0" w:tplc="301AC1F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31209E"/>
    <w:multiLevelType w:val="hybridMultilevel"/>
    <w:tmpl w:val="1752109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532A51"/>
    <w:multiLevelType w:val="multilevel"/>
    <w:tmpl w:val="2A7C33AA"/>
    <w:lvl w:ilvl="0">
      <w:start w:val="1"/>
      <w:numFmt w:val="decimal"/>
      <w:lvlText w:val="%1."/>
      <w:lvlJc w:val="left"/>
      <w:pPr>
        <w:ind w:left="720" w:hanging="360"/>
      </w:pPr>
      <w:rPr>
        <w:rFonts w:ascii="Times New Roman" w:hAnsi="Times New Roman" w:cs="Times New Roman"/>
        <w:color w:val="00000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B37094"/>
    <w:multiLevelType w:val="hybridMultilevel"/>
    <w:tmpl w:val="EF260A04"/>
    <w:lvl w:ilvl="0" w:tplc="A198CE4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59560853"/>
    <w:multiLevelType w:val="multilevel"/>
    <w:tmpl w:val="050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86570"/>
    <w:multiLevelType w:val="hybridMultilevel"/>
    <w:tmpl w:val="43905A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8223A3"/>
    <w:multiLevelType w:val="multilevel"/>
    <w:tmpl w:val="9D30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0DF607E"/>
    <w:multiLevelType w:val="hybridMultilevel"/>
    <w:tmpl w:val="CE2CEFB2"/>
    <w:lvl w:ilvl="0" w:tplc="9C529C7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4" w15:restartNumberingAfterBreak="0">
    <w:nsid w:val="7AB13513"/>
    <w:multiLevelType w:val="hybridMultilevel"/>
    <w:tmpl w:val="A9349B22"/>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5" w15:restartNumberingAfterBreak="0">
    <w:nsid w:val="7E9C79C9"/>
    <w:multiLevelType w:val="hybridMultilevel"/>
    <w:tmpl w:val="FBD017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14"/>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4"/>
  </w:num>
  <w:num w:numId="9">
    <w:abstractNumId w:val="8"/>
  </w:num>
  <w:num w:numId="10">
    <w:abstractNumId w:val="5"/>
  </w:num>
  <w:num w:numId="11">
    <w:abstractNumId w:val="2"/>
  </w:num>
  <w:num w:numId="12">
    <w:abstractNumId w:val="1"/>
  </w:num>
  <w:num w:numId="13">
    <w:abstractNumId w:val="12"/>
  </w:num>
  <w:num w:numId="14">
    <w:abstractNumId w:val="3"/>
  </w:num>
  <w:num w:numId="15">
    <w:abstractNumId w:val="1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D3"/>
    <w:rsid w:val="00004198"/>
    <w:rsid w:val="00012ECC"/>
    <w:rsid w:val="00024C67"/>
    <w:rsid w:val="00054478"/>
    <w:rsid w:val="000A725E"/>
    <w:rsid w:val="00102D6D"/>
    <w:rsid w:val="0011064B"/>
    <w:rsid w:val="00112683"/>
    <w:rsid w:val="00131990"/>
    <w:rsid w:val="00136ABE"/>
    <w:rsid w:val="00157716"/>
    <w:rsid w:val="00160EB6"/>
    <w:rsid w:val="00185E48"/>
    <w:rsid w:val="001A3838"/>
    <w:rsid w:val="001B0D62"/>
    <w:rsid w:val="001C6226"/>
    <w:rsid w:val="001E2F0F"/>
    <w:rsid w:val="001F07C7"/>
    <w:rsid w:val="001F1AD2"/>
    <w:rsid w:val="001F6FEF"/>
    <w:rsid w:val="00200086"/>
    <w:rsid w:val="002B1CAC"/>
    <w:rsid w:val="002C03A8"/>
    <w:rsid w:val="002E3983"/>
    <w:rsid w:val="0031224B"/>
    <w:rsid w:val="00317B04"/>
    <w:rsid w:val="003274BD"/>
    <w:rsid w:val="00361C96"/>
    <w:rsid w:val="0037337D"/>
    <w:rsid w:val="00374CBD"/>
    <w:rsid w:val="00375A5C"/>
    <w:rsid w:val="003B0DB4"/>
    <w:rsid w:val="003E0942"/>
    <w:rsid w:val="00407719"/>
    <w:rsid w:val="00415582"/>
    <w:rsid w:val="004265A5"/>
    <w:rsid w:val="004273F3"/>
    <w:rsid w:val="00430EC0"/>
    <w:rsid w:val="00432CE8"/>
    <w:rsid w:val="004400E4"/>
    <w:rsid w:val="0044299A"/>
    <w:rsid w:val="00446C9B"/>
    <w:rsid w:val="004645B9"/>
    <w:rsid w:val="004A2D7F"/>
    <w:rsid w:val="004B66DC"/>
    <w:rsid w:val="004D70AB"/>
    <w:rsid w:val="005121BC"/>
    <w:rsid w:val="005205F2"/>
    <w:rsid w:val="005270E3"/>
    <w:rsid w:val="005273A2"/>
    <w:rsid w:val="00534CB9"/>
    <w:rsid w:val="00562CA5"/>
    <w:rsid w:val="005829B0"/>
    <w:rsid w:val="00587C7F"/>
    <w:rsid w:val="005A2EA5"/>
    <w:rsid w:val="005A5C8A"/>
    <w:rsid w:val="005B74CF"/>
    <w:rsid w:val="005E02A4"/>
    <w:rsid w:val="005E5F63"/>
    <w:rsid w:val="00600FF0"/>
    <w:rsid w:val="00604761"/>
    <w:rsid w:val="00617E01"/>
    <w:rsid w:val="00620293"/>
    <w:rsid w:val="00636D91"/>
    <w:rsid w:val="0067421F"/>
    <w:rsid w:val="00676ADE"/>
    <w:rsid w:val="00697F90"/>
    <w:rsid w:val="006B2816"/>
    <w:rsid w:val="006C668F"/>
    <w:rsid w:val="0072360D"/>
    <w:rsid w:val="00723646"/>
    <w:rsid w:val="00777ED3"/>
    <w:rsid w:val="007B248A"/>
    <w:rsid w:val="007C2771"/>
    <w:rsid w:val="007C6BD6"/>
    <w:rsid w:val="007D6F54"/>
    <w:rsid w:val="007F5A0C"/>
    <w:rsid w:val="00813282"/>
    <w:rsid w:val="008255E6"/>
    <w:rsid w:val="00844171"/>
    <w:rsid w:val="00862EAE"/>
    <w:rsid w:val="008812BE"/>
    <w:rsid w:val="008A2210"/>
    <w:rsid w:val="008A28BF"/>
    <w:rsid w:val="008A57A5"/>
    <w:rsid w:val="008C2FC9"/>
    <w:rsid w:val="008C3692"/>
    <w:rsid w:val="008C78E0"/>
    <w:rsid w:val="008D0758"/>
    <w:rsid w:val="008D3365"/>
    <w:rsid w:val="008D642D"/>
    <w:rsid w:val="008D649B"/>
    <w:rsid w:val="008E5E3E"/>
    <w:rsid w:val="008F18C5"/>
    <w:rsid w:val="00901245"/>
    <w:rsid w:val="00911A8E"/>
    <w:rsid w:val="00914EC4"/>
    <w:rsid w:val="00921DB2"/>
    <w:rsid w:val="0097194E"/>
    <w:rsid w:val="00982EFF"/>
    <w:rsid w:val="009979A9"/>
    <w:rsid w:val="009B4A39"/>
    <w:rsid w:val="009C410F"/>
    <w:rsid w:val="009D358F"/>
    <w:rsid w:val="009D4BC8"/>
    <w:rsid w:val="009F033C"/>
    <w:rsid w:val="009F3A60"/>
    <w:rsid w:val="00A00AFD"/>
    <w:rsid w:val="00A44864"/>
    <w:rsid w:val="00A54F33"/>
    <w:rsid w:val="00A71D2E"/>
    <w:rsid w:val="00A7548A"/>
    <w:rsid w:val="00A771C9"/>
    <w:rsid w:val="00A95B4A"/>
    <w:rsid w:val="00AA236D"/>
    <w:rsid w:val="00AD3A06"/>
    <w:rsid w:val="00AE6027"/>
    <w:rsid w:val="00AF2299"/>
    <w:rsid w:val="00AF7BBF"/>
    <w:rsid w:val="00B23022"/>
    <w:rsid w:val="00B466BC"/>
    <w:rsid w:val="00B777C8"/>
    <w:rsid w:val="00B95D57"/>
    <w:rsid w:val="00BA114C"/>
    <w:rsid w:val="00BA3807"/>
    <w:rsid w:val="00BB0DB8"/>
    <w:rsid w:val="00BB159A"/>
    <w:rsid w:val="00BB3745"/>
    <w:rsid w:val="00BD1183"/>
    <w:rsid w:val="00BE1026"/>
    <w:rsid w:val="00BF1BF1"/>
    <w:rsid w:val="00C114BC"/>
    <w:rsid w:val="00C228E7"/>
    <w:rsid w:val="00C3676A"/>
    <w:rsid w:val="00C470AB"/>
    <w:rsid w:val="00C54235"/>
    <w:rsid w:val="00C5666B"/>
    <w:rsid w:val="00C62CA2"/>
    <w:rsid w:val="00C73C2F"/>
    <w:rsid w:val="00C857D5"/>
    <w:rsid w:val="00C90D8B"/>
    <w:rsid w:val="00CA2742"/>
    <w:rsid w:val="00CE1D49"/>
    <w:rsid w:val="00CE5D77"/>
    <w:rsid w:val="00CF0A60"/>
    <w:rsid w:val="00CF61BE"/>
    <w:rsid w:val="00D0041C"/>
    <w:rsid w:val="00D004F4"/>
    <w:rsid w:val="00D32E76"/>
    <w:rsid w:val="00D337E1"/>
    <w:rsid w:val="00D805F6"/>
    <w:rsid w:val="00D81BC8"/>
    <w:rsid w:val="00D90BAF"/>
    <w:rsid w:val="00D935B7"/>
    <w:rsid w:val="00DB4AC8"/>
    <w:rsid w:val="00DB6F13"/>
    <w:rsid w:val="00E001AE"/>
    <w:rsid w:val="00E05644"/>
    <w:rsid w:val="00E108A0"/>
    <w:rsid w:val="00E315E0"/>
    <w:rsid w:val="00E53782"/>
    <w:rsid w:val="00E54091"/>
    <w:rsid w:val="00E56A4D"/>
    <w:rsid w:val="00E64A51"/>
    <w:rsid w:val="00E74D21"/>
    <w:rsid w:val="00EA01A5"/>
    <w:rsid w:val="00EB6005"/>
    <w:rsid w:val="00EC11FC"/>
    <w:rsid w:val="00EC44F6"/>
    <w:rsid w:val="00EF0F53"/>
    <w:rsid w:val="00F05EEF"/>
    <w:rsid w:val="00F175F4"/>
    <w:rsid w:val="00F42F76"/>
    <w:rsid w:val="00F57D14"/>
    <w:rsid w:val="00F61DC0"/>
    <w:rsid w:val="00F636C2"/>
    <w:rsid w:val="00F77F17"/>
    <w:rsid w:val="00F92400"/>
    <w:rsid w:val="00FC5072"/>
    <w:rsid w:val="00FD6255"/>
    <w:rsid w:val="00FF13AE"/>
    <w:rsid w:val="00FF73C9"/>
    <w:rsid w:val="00FF77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A2D4D5-A26D-4F05-A40F-20546631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77ED3"/>
    <w:pPr>
      <w:suppressAutoHyphens/>
    </w:pPr>
    <w:rPr>
      <w:rFonts w:ascii="Times New Roman" w:eastAsia="Times New Roman" w:hAnsi="Times New Roman" w:cs="Times New Roman"/>
      <w:color w:val="00000A"/>
      <w:sz w:val="20"/>
      <w:szCs w:val="20"/>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rsid w:val="00777ED3"/>
    <w:pPr>
      <w:keepNext/>
      <w:spacing w:before="240" w:after="120"/>
    </w:pPr>
    <w:rPr>
      <w:rFonts w:ascii="Arial" w:eastAsia="Droid Sans" w:hAnsi="Arial" w:cs="Lohit Hindi"/>
      <w:sz w:val="28"/>
      <w:szCs w:val="28"/>
    </w:rPr>
  </w:style>
  <w:style w:type="paragraph" w:customStyle="1" w:styleId="Cuerpodetexto">
    <w:name w:val="Cuerpo de texto"/>
    <w:basedOn w:val="Normal"/>
    <w:rsid w:val="00777ED3"/>
    <w:pPr>
      <w:spacing w:after="120" w:line="288" w:lineRule="auto"/>
    </w:pPr>
  </w:style>
  <w:style w:type="paragraph" w:styleId="Lista">
    <w:name w:val="List"/>
    <w:basedOn w:val="Cuerpodetexto"/>
    <w:rsid w:val="00777ED3"/>
    <w:rPr>
      <w:rFonts w:cs="Lohit Hindi"/>
    </w:rPr>
  </w:style>
  <w:style w:type="paragraph" w:customStyle="1" w:styleId="Pie">
    <w:name w:val="Pie"/>
    <w:basedOn w:val="Normal"/>
    <w:rsid w:val="00777ED3"/>
    <w:pPr>
      <w:suppressLineNumbers/>
      <w:spacing w:before="120" w:after="120"/>
    </w:pPr>
    <w:rPr>
      <w:rFonts w:cs="Lohit Hindi"/>
      <w:i/>
      <w:iCs/>
      <w:sz w:val="24"/>
      <w:szCs w:val="24"/>
    </w:rPr>
  </w:style>
  <w:style w:type="paragraph" w:customStyle="1" w:styleId="ndice">
    <w:name w:val="Índice"/>
    <w:basedOn w:val="Normal"/>
    <w:rsid w:val="00777ED3"/>
    <w:pPr>
      <w:suppressLineNumbers/>
    </w:pPr>
    <w:rPr>
      <w:rFonts w:cs="Lohit Hindi"/>
    </w:rPr>
  </w:style>
  <w:style w:type="paragraph" w:customStyle="1" w:styleId="Encabezamiento">
    <w:name w:val="Encabezamiento"/>
    <w:basedOn w:val="Normal"/>
    <w:rsid w:val="00777ED3"/>
    <w:pPr>
      <w:tabs>
        <w:tab w:val="center" w:pos="4252"/>
        <w:tab w:val="right" w:pos="8504"/>
      </w:tabs>
    </w:pPr>
  </w:style>
  <w:style w:type="paragraph" w:styleId="Piedepgina">
    <w:name w:val="footer"/>
    <w:basedOn w:val="Normal"/>
    <w:rsid w:val="00777ED3"/>
    <w:pPr>
      <w:tabs>
        <w:tab w:val="center" w:pos="4252"/>
        <w:tab w:val="right" w:pos="8504"/>
      </w:tabs>
    </w:pPr>
  </w:style>
  <w:style w:type="paragraph" w:customStyle="1" w:styleId="Contenidodelmarco">
    <w:name w:val="Contenido del marco"/>
    <w:basedOn w:val="Normal"/>
    <w:rsid w:val="00777ED3"/>
  </w:style>
  <w:style w:type="paragraph" w:customStyle="1" w:styleId="Standard">
    <w:name w:val="Standard"/>
    <w:rsid w:val="00A7548A"/>
    <w:pPr>
      <w:suppressAutoHyphens/>
      <w:autoSpaceDN w:val="0"/>
      <w:textAlignment w:val="baseline"/>
    </w:pPr>
    <w:rPr>
      <w:rFonts w:ascii="Times New Roman" w:eastAsia="Times New Roman" w:hAnsi="Times New Roman" w:cs="Times New Roman"/>
      <w:color w:val="00000A"/>
      <w:kern w:val="3"/>
      <w:sz w:val="20"/>
      <w:szCs w:val="20"/>
      <w:lang w:val="es-ES" w:bidi="ar-SA"/>
    </w:rPr>
  </w:style>
  <w:style w:type="paragraph" w:styleId="Prrafodelista">
    <w:name w:val="List Paragraph"/>
    <w:aliases w:val="HOJA,Bolita,List Paragraph,Párrafo de lista4,BOLADEF,Párrafo de lista3,Párrafo de lista21,BOLA,Nivel 1 OS,Colorful List Accent 1,Colorful List - Accent 11,TITULO 2_CR"/>
    <w:basedOn w:val="Normal"/>
    <w:link w:val="PrrafodelistaCar"/>
    <w:uiPriority w:val="34"/>
    <w:qFormat/>
    <w:rsid w:val="00A7548A"/>
    <w:pPr>
      <w:widowControl w:val="0"/>
      <w:autoSpaceDN w:val="0"/>
      <w:ind w:left="720"/>
      <w:contextualSpacing/>
      <w:textAlignment w:val="baseline"/>
    </w:pPr>
    <w:rPr>
      <w:rFonts w:ascii="Liberation Serif" w:eastAsia="Droid Sans" w:hAnsi="Liberation Serif" w:cs="Mangal"/>
      <w:color w:val="auto"/>
      <w:kern w:val="3"/>
      <w:szCs w:val="24"/>
      <w:lang w:val="es-CO" w:bidi="hi-IN"/>
    </w:rPr>
  </w:style>
  <w:style w:type="character" w:styleId="Hipervnculo">
    <w:name w:val="Hyperlink"/>
    <w:basedOn w:val="Fuentedeprrafopredeter"/>
    <w:uiPriority w:val="99"/>
    <w:unhideWhenUsed/>
    <w:rsid w:val="00A7548A"/>
    <w:rPr>
      <w:color w:val="0000FF" w:themeColor="hyperlink"/>
      <w:u w:val="single"/>
    </w:rPr>
  </w:style>
  <w:style w:type="paragraph" w:styleId="NormalWeb">
    <w:name w:val="Normal (Web)"/>
    <w:basedOn w:val="Normal"/>
    <w:uiPriority w:val="99"/>
    <w:unhideWhenUsed/>
    <w:rsid w:val="00FF73C9"/>
    <w:pPr>
      <w:widowControl w:val="0"/>
      <w:autoSpaceDN w:val="0"/>
      <w:textAlignment w:val="baseline"/>
    </w:pPr>
    <w:rPr>
      <w:rFonts w:eastAsia="Droid Sans" w:cs="Mangal"/>
      <w:color w:val="auto"/>
      <w:kern w:val="3"/>
      <w:sz w:val="24"/>
      <w:szCs w:val="21"/>
      <w:lang w:val="es-CO" w:bidi="hi-IN"/>
    </w:rPr>
  </w:style>
  <w:style w:type="character" w:customStyle="1" w:styleId="TextonotapieCar">
    <w:name w:val="Texto nota pie Car"/>
    <w:aliases w:val="Footnote Text Char Char Char Char Char Car,Footnote Text Char Char Char Char Car,Footnote reference Car,FA Fu Car,Footnote Text Char Char Char Car,FA Fu Car Car Car,Footnote Text Cha Car,FA Fußnotentext Car,FA Fuﬂnotentext Car,ft Car1"/>
    <w:basedOn w:val="Fuentedeprrafopredeter"/>
    <w:link w:val="Textonotapie"/>
    <w:qFormat/>
    <w:locked/>
    <w:rsid w:val="008C78E0"/>
    <w:rPr>
      <w:rFonts w:ascii="Times New Roman" w:eastAsia="Times New Roman" w:hAnsi="Times New Roman" w:cs="Times New Roman"/>
      <w:szCs w:val="20"/>
      <w:lang w:val="es-ES" w:eastAsia="es-ES" w:bidi="ar-SA"/>
    </w:rPr>
  </w:style>
  <w:style w:type="paragraph" w:styleId="Textonotapie">
    <w:name w:val="footnote text"/>
    <w:aliases w:val="Footnote Text Char Char Char Char Char,Footnote Text Char Char Char Char,Footnote reference,FA Fu,Footnote Text Char Char Char,FA Fu Car Car,Footnote Text Cha,FA Fußnotentext,FA Fuﬂnotentext,Footnote Text Char,ft,ft1,ft Car,FA,Ref"/>
    <w:basedOn w:val="Normal"/>
    <w:link w:val="TextonotapieCar"/>
    <w:unhideWhenUsed/>
    <w:qFormat/>
    <w:rsid w:val="008C78E0"/>
    <w:pPr>
      <w:suppressAutoHyphens w:val="0"/>
    </w:pPr>
    <w:rPr>
      <w:color w:val="auto"/>
      <w:sz w:val="24"/>
      <w:lang w:eastAsia="es-ES"/>
    </w:rPr>
  </w:style>
  <w:style w:type="character" w:customStyle="1" w:styleId="TextonotapieCar1">
    <w:name w:val="Texto nota pie Car1"/>
    <w:basedOn w:val="Fuentedeprrafopredeter"/>
    <w:uiPriority w:val="99"/>
    <w:semiHidden/>
    <w:rsid w:val="008C78E0"/>
    <w:rPr>
      <w:rFonts w:ascii="Times New Roman" w:eastAsia="Times New Roman" w:hAnsi="Times New Roman" w:cs="Times New Roman"/>
      <w:color w:val="00000A"/>
      <w:sz w:val="20"/>
      <w:szCs w:val="20"/>
      <w:lang w:val="es-ES" w:bidi="ar-SA"/>
    </w:rPr>
  </w:style>
  <w:style w:type="character" w:styleId="Refdenotaalpie">
    <w:name w:val="footnote reference"/>
    <w:aliases w:val="Ref. de nota al pie 2,referencia nota al pie,Nota de pie,Texto nota al pie,Appel note de bas de page,Texto de nota al pie,Pie de Página,FC,Texto de nota al pi,Footnotes refss,Footnote number,BVI fnr,f,4_G,16 Point,Superscript 6 Point"/>
    <w:basedOn w:val="Fuentedeprrafopredeter"/>
    <w:uiPriority w:val="99"/>
    <w:unhideWhenUsed/>
    <w:qFormat/>
    <w:rsid w:val="008C78E0"/>
    <w:rPr>
      <w:vertAlign w:val="superscript"/>
    </w:rPr>
  </w:style>
  <w:style w:type="character" w:styleId="Textoennegrita">
    <w:name w:val="Strong"/>
    <w:uiPriority w:val="22"/>
    <w:qFormat/>
    <w:rsid w:val="008C78E0"/>
    <w:rPr>
      <w:b/>
      <w:bCs/>
    </w:rPr>
  </w:style>
  <w:style w:type="paragraph" w:customStyle="1" w:styleId="western">
    <w:name w:val="western"/>
    <w:basedOn w:val="Normal"/>
    <w:rsid w:val="00620293"/>
    <w:pPr>
      <w:suppressAutoHyphens w:val="0"/>
      <w:spacing w:before="100" w:beforeAutospacing="1" w:after="100" w:afterAutospacing="1"/>
    </w:pPr>
    <w:rPr>
      <w:color w:val="auto"/>
      <w:sz w:val="24"/>
      <w:szCs w:val="24"/>
      <w:lang w:val="es-CO" w:eastAsia="es-CO"/>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
    <w:link w:val="Prrafodelista"/>
    <w:uiPriority w:val="34"/>
    <w:locked/>
    <w:rsid w:val="00F61DC0"/>
    <w:rPr>
      <w:rFonts w:cs="Mangal"/>
      <w:kern w:val="3"/>
      <w:sz w:val="20"/>
    </w:rPr>
  </w:style>
  <w:style w:type="character" w:styleId="nfasis">
    <w:name w:val="Emphasis"/>
    <w:basedOn w:val="Fuentedeprrafopredeter"/>
    <w:uiPriority w:val="20"/>
    <w:qFormat/>
    <w:rsid w:val="009D358F"/>
    <w:rPr>
      <w:i/>
      <w:iCs/>
    </w:rPr>
  </w:style>
  <w:style w:type="character" w:customStyle="1" w:styleId="Fuentedeprrafopredeter3">
    <w:name w:val="Fuente de párrafo predeter.3"/>
    <w:rsid w:val="001E2F0F"/>
  </w:style>
  <w:style w:type="paragraph" w:styleId="Textoindependiente">
    <w:name w:val="Body Text"/>
    <w:basedOn w:val="Normal"/>
    <w:link w:val="TextoindependienteCar"/>
    <w:rsid w:val="008C2FC9"/>
    <w:pPr>
      <w:autoSpaceDN w:val="0"/>
      <w:spacing w:after="120"/>
      <w:textAlignment w:val="baseline"/>
    </w:pPr>
    <w:rPr>
      <w:color w:val="auto"/>
      <w:lang w:val="es" w:eastAsia="es-ES"/>
    </w:rPr>
  </w:style>
  <w:style w:type="character" w:customStyle="1" w:styleId="TextoindependienteCar">
    <w:name w:val="Texto independiente Car"/>
    <w:basedOn w:val="Fuentedeprrafopredeter"/>
    <w:link w:val="Textoindependiente"/>
    <w:rsid w:val="008C2FC9"/>
    <w:rPr>
      <w:rFonts w:ascii="Times New Roman" w:eastAsia="Times New Roman" w:hAnsi="Times New Roman" w:cs="Times New Roman"/>
      <w:sz w:val="20"/>
      <w:szCs w:val="20"/>
      <w:lang w:val="es" w:eastAsia="es-ES" w:bidi="ar-SA"/>
    </w:rPr>
  </w:style>
  <w:style w:type="paragraph" w:customStyle="1" w:styleId="Normal1">
    <w:name w:val="Normal1"/>
    <w:rsid w:val="00F57D14"/>
    <w:pPr>
      <w:widowControl w:val="0"/>
    </w:pPr>
    <w:rPr>
      <w:rFonts w:ascii="Arial Narrow" w:eastAsia="Arial Narrow" w:hAnsi="Arial Narrow" w:cs="Arial Narrow"/>
      <w:color w:val="000000"/>
      <w:sz w:val="28"/>
      <w:szCs w:val="28"/>
      <w:lang w:eastAsia="es-CO" w:bidi="ar-SA"/>
    </w:rPr>
  </w:style>
  <w:style w:type="paragraph" w:customStyle="1" w:styleId="Textoindependiente22">
    <w:name w:val="Texto independiente 22"/>
    <w:basedOn w:val="Normal"/>
    <w:rsid w:val="009F3A60"/>
    <w:pPr>
      <w:suppressAutoHyphens w:val="0"/>
      <w:overflowPunct w:val="0"/>
      <w:autoSpaceDE w:val="0"/>
      <w:autoSpaceDN w:val="0"/>
      <w:adjustRightInd w:val="0"/>
      <w:spacing w:line="360" w:lineRule="auto"/>
      <w:ind w:firstLine="710"/>
      <w:jc w:val="both"/>
    </w:pPr>
    <w:rPr>
      <w:rFonts w:ascii="Arial" w:hAnsi="Arial"/>
      <w:color w:val="auto"/>
      <w:sz w:val="24"/>
      <w:lang w:val="es-CO" w:eastAsia="es-ES"/>
    </w:rPr>
  </w:style>
  <w:style w:type="paragraph" w:customStyle="1" w:styleId="BodyText31">
    <w:name w:val="Body Text 31"/>
    <w:basedOn w:val="Normal"/>
    <w:rsid w:val="009F3A60"/>
    <w:pPr>
      <w:suppressAutoHyphens w:val="0"/>
      <w:overflowPunct w:val="0"/>
      <w:autoSpaceDE w:val="0"/>
      <w:autoSpaceDN w:val="0"/>
      <w:adjustRightInd w:val="0"/>
      <w:spacing w:line="360" w:lineRule="auto"/>
      <w:ind w:right="-284"/>
      <w:jc w:val="both"/>
    </w:pPr>
    <w:rPr>
      <w:rFonts w:ascii="Garamond" w:hAnsi="Garamond"/>
      <w:color w:val="auto"/>
      <w:sz w:val="28"/>
      <w:lang w:val="es-ES_tradnl" w:eastAsia="es-CO"/>
    </w:rPr>
  </w:style>
  <w:style w:type="character" w:customStyle="1" w:styleId="Fuentedeprrafopredeter1">
    <w:name w:val="Fuente de párrafo predeter.1"/>
    <w:rsid w:val="001B0D62"/>
  </w:style>
  <w:style w:type="paragraph" w:styleId="Textodeglobo">
    <w:name w:val="Balloon Text"/>
    <w:basedOn w:val="Normal"/>
    <w:link w:val="TextodegloboCar"/>
    <w:uiPriority w:val="99"/>
    <w:semiHidden/>
    <w:unhideWhenUsed/>
    <w:rsid w:val="008D07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758"/>
    <w:rPr>
      <w:rFonts w:ascii="Segoe UI" w:eastAsia="Times New Roman" w:hAnsi="Segoe UI" w:cs="Segoe UI"/>
      <w:color w:val="00000A"/>
      <w:sz w:val="18"/>
      <w:szCs w:val="18"/>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1867">
      <w:bodyDiv w:val="1"/>
      <w:marLeft w:val="0"/>
      <w:marRight w:val="0"/>
      <w:marTop w:val="0"/>
      <w:marBottom w:val="0"/>
      <w:divBdr>
        <w:top w:val="none" w:sz="0" w:space="0" w:color="auto"/>
        <w:left w:val="none" w:sz="0" w:space="0" w:color="auto"/>
        <w:bottom w:val="none" w:sz="0" w:space="0" w:color="auto"/>
        <w:right w:val="none" w:sz="0" w:space="0" w:color="auto"/>
      </w:divBdr>
    </w:div>
    <w:div w:id="274216314">
      <w:bodyDiv w:val="1"/>
      <w:marLeft w:val="0"/>
      <w:marRight w:val="0"/>
      <w:marTop w:val="0"/>
      <w:marBottom w:val="0"/>
      <w:divBdr>
        <w:top w:val="none" w:sz="0" w:space="0" w:color="auto"/>
        <w:left w:val="none" w:sz="0" w:space="0" w:color="auto"/>
        <w:bottom w:val="none" w:sz="0" w:space="0" w:color="auto"/>
        <w:right w:val="none" w:sz="0" w:space="0" w:color="auto"/>
      </w:divBdr>
    </w:div>
    <w:div w:id="662196439">
      <w:bodyDiv w:val="1"/>
      <w:marLeft w:val="0"/>
      <w:marRight w:val="0"/>
      <w:marTop w:val="0"/>
      <w:marBottom w:val="0"/>
      <w:divBdr>
        <w:top w:val="none" w:sz="0" w:space="0" w:color="auto"/>
        <w:left w:val="none" w:sz="0" w:space="0" w:color="auto"/>
        <w:bottom w:val="none" w:sz="0" w:space="0" w:color="auto"/>
        <w:right w:val="none" w:sz="0" w:space="0" w:color="auto"/>
      </w:divBdr>
    </w:div>
    <w:div w:id="1109278325">
      <w:bodyDiv w:val="1"/>
      <w:marLeft w:val="0"/>
      <w:marRight w:val="0"/>
      <w:marTop w:val="0"/>
      <w:marBottom w:val="0"/>
      <w:divBdr>
        <w:top w:val="none" w:sz="0" w:space="0" w:color="auto"/>
        <w:left w:val="none" w:sz="0" w:space="0" w:color="auto"/>
        <w:bottom w:val="none" w:sz="0" w:space="0" w:color="auto"/>
        <w:right w:val="none" w:sz="0" w:space="0" w:color="auto"/>
      </w:divBdr>
      <w:divsChild>
        <w:div w:id="1746995422">
          <w:marLeft w:val="0"/>
          <w:marRight w:val="0"/>
          <w:marTop w:val="0"/>
          <w:marBottom w:val="0"/>
          <w:divBdr>
            <w:top w:val="none" w:sz="0" w:space="0" w:color="auto"/>
            <w:left w:val="none" w:sz="0" w:space="0" w:color="auto"/>
            <w:bottom w:val="none" w:sz="0" w:space="0" w:color="auto"/>
            <w:right w:val="none" w:sz="0" w:space="0" w:color="auto"/>
          </w:divBdr>
          <w:divsChild>
            <w:div w:id="812605662">
              <w:marLeft w:val="0"/>
              <w:marRight w:val="0"/>
              <w:marTop w:val="0"/>
              <w:marBottom w:val="0"/>
              <w:divBdr>
                <w:top w:val="none" w:sz="0" w:space="0" w:color="auto"/>
                <w:left w:val="none" w:sz="0" w:space="0" w:color="auto"/>
                <w:bottom w:val="none" w:sz="0" w:space="0" w:color="auto"/>
                <w:right w:val="none" w:sz="0" w:space="0" w:color="auto"/>
              </w:divBdr>
            </w:div>
            <w:div w:id="943729656">
              <w:marLeft w:val="0"/>
              <w:marRight w:val="0"/>
              <w:marTop w:val="0"/>
              <w:marBottom w:val="0"/>
              <w:divBdr>
                <w:top w:val="none" w:sz="0" w:space="0" w:color="auto"/>
                <w:left w:val="none" w:sz="0" w:space="0" w:color="auto"/>
                <w:bottom w:val="none" w:sz="0" w:space="0" w:color="auto"/>
                <w:right w:val="none" w:sz="0" w:space="0" w:color="auto"/>
              </w:divBdr>
            </w:div>
            <w:div w:id="1806316519">
              <w:marLeft w:val="0"/>
              <w:marRight w:val="0"/>
              <w:marTop w:val="0"/>
              <w:marBottom w:val="0"/>
              <w:divBdr>
                <w:top w:val="none" w:sz="0" w:space="0" w:color="auto"/>
                <w:left w:val="none" w:sz="0" w:space="0" w:color="auto"/>
                <w:bottom w:val="none" w:sz="0" w:space="0" w:color="auto"/>
                <w:right w:val="none" w:sz="0" w:space="0" w:color="auto"/>
              </w:divBdr>
            </w:div>
            <w:div w:id="792135746">
              <w:marLeft w:val="0"/>
              <w:marRight w:val="0"/>
              <w:marTop w:val="0"/>
              <w:marBottom w:val="0"/>
              <w:divBdr>
                <w:top w:val="none" w:sz="0" w:space="0" w:color="auto"/>
                <w:left w:val="none" w:sz="0" w:space="0" w:color="auto"/>
                <w:bottom w:val="none" w:sz="0" w:space="0" w:color="auto"/>
                <w:right w:val="none" w:sz="0" w:space="0" w:color="auto"/>
              </w:divBdr>
            </w:div>
            <w:div w:id="1173061045">
              <w:marLeft w:val="0"/>
              <w:marRight w:val="0"/>
              <w:marTop w:val="0"/>
              <w:marBottom w:val="0"/>
              <w:divBdr>
                <w:top w:val="none" w:sz="0" w:space="0" w:color="auto"/>
                <w:left w:val="none" w:sz="0" w:space="0" w:color="auto"/>
                <w:bottom w:val="none" w:sz="0" w:space="0" w:color="auto"/>
                <w:right w:val="none" w:sz="0" w:space="0" w:color="auto"/>
              </w:divBdr>
            </w:div>
            <w:div w:id="10618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38427">
      <w:bodyDiv w:val="1"/>
      <w:marLeft w:val="0"/>
      <w:marRight w:val="0"/>
      <w:marTop w:val="0"/>
      <w:marBottom w:val="0"/>
      <w:divBdr>
        <w:top w:val="none" w:sz="0" w:space="0" w:color="auto"/>
        <w:left w:val="none" w:sz="0" w:space="0" w:color="auto"/>
        <w:bottom w:val="none" w:sz="0" w:space="0" w:color="auto"/>
        <w:right w:val="none" w:sz="0" w:space="0" w:color="auto"/>
      </w:divBdr>
    </w:div>
    <w:div w:id="16007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constitucional.gov.co/relatoria/2017/c-005-17.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lcaldiabogota.gov.co/sisjur/normas/Norma1.jsp?i=41249" TargetMode="External"/><Relationship Id="rId4" Type="http://schemas.openxmlformats.org/officeDocument/2006/relationships/settings" Target="settings.xml"/><Relationship Id="rId9" Type="http://schemas.openxmlformats.org/officeDocument/2006/relationships/hyperlink" Target="http://www.corteconstitucional.gov.co/relatoria/2017/c-005-17.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9023-4564-4858-9733-161F7234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4921</Words>
  <Characters>27070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Rafael.Arevalo</dc:creator>
  <cp:lastModifiedBy>Sandra Mary Pereira Lizcano</cp:lastModifiedBy>
  <cp:revision>2</cp:revision>
  <cp:lastPrinted>2018-01-16T23:35:00Z</cp:lastPrinted>
  <dcterms:created xsi:type="dcterms:W3CDTF">2018-10-31T19:34:00Z</dcterms:created>
  <dcterms:modified xsi:type="dcterms:W3CDTF">2018-10-31T19:34:00Z</dcterms:modified>
  <dc:language>es-CO</dc:language>
</cp:coreProperties>
</file>