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DF" w:rsidRDefault="00D619DF">
      <w:pPr>
        <w:pStyle w:val="Standard"/>
        <w:jc w:val="center"/>
        <w:rPr>
          <w:rFonts w:ascii="Arial" w:hAnsi="Arial" w:cs="Arial"/>
          <w:b/>
          <w:sz w:val="24"/>
          <w:szCs w:val="24"/>
          <w:lang w:val="pt-BR"/>
        </w:rPr>
      </w:pPr>
    </w:p>
    <w:p w:rsidR="00D619DF" w:rsidRDefault="002C3753">
      <w:pPr>
        <w:pStyle w:val="Standard"/>
        <w:jc w:val="center"/>
        <w:rPr>
          <w:rFonts w:ascii="Arial" w:hAnsi="Arial" w:cs="Arial"/>
          <w:b/>
          <w:sz w:val="24"/>
          <w:szCs w:val="24"/>
          <w:lang w:val="pt-BR"/>
        </w:rPr>
      </w:pPr>
      <w:r>
        <w:rPr>
          <w:rFonts w:ascii="Arial" w:hAnsi="Arial" w:cs="Arial"/>
          <w:b/>
          <w:sz w:val="24"/>
          <w:szCs w:val="24"/>
          <w:lang w:val="pt-BR"/>
        </w:rPr>
        <w:t>MEMORANDO</w:t>
      </w:r>
    </w:p>
    <w:p w:rsidR="00D619DF" w:rsidRDefault="00D619DF">
      <w:pPr>
        <w:pStyle w:val="Standard"/>
        <w:rPr>
          <w:rFonts w:ascii="Arial" w:hAnsi="Arial" w:cs="Arial"/>
          <w:sz w:val="24"/>
          <w:szCs w:val="24"/>
          <w:lang w:val="pt-BR"/>
        </w:rPr>
      </w:pPr>
    </w:p>
    <w:p w:rsidR="00D619DF" w:rsidRDefault="002C3753">
      <w:pPr>
        <w:pStyle w:val="Standard"/>
        <w:tabs>
          <w:tab w:val="left" w:pos="1267"/>
          <w:tab w:val="left" w:pos="7425"/>
        </w:tabs>
        <w:rPr>
          <w:rFonts w:ascii="Arial" w:hAnsi="Arial" w:cs="Arial"/>
          <w:sz w:val="24"/>
          <w:szCs w:val="24"/>
          <w:lang w:val="pt-BR"/>
        </w:rPr>
      </w:pPr>
      <w:r>
        <w:rPr>
          <w:rFonts w:ascii="Arial" w:hAnsi="Arial" w:cs="Arial"/>
          <w:sz w:val="24"/>
          <w:szCs w:val="24"/>
          <w:lang w:val="pt-BR"/>
        </w:rPr>
        <w:t>Bogotá, D.C.</w:t>
      </w:r>
    </w:p>
    <w:p w:rsidR="00D619DF" w:rsidRDefault="00D619DF">
      <w:pPr>
        <w:pStyle w:val="Standard"/>
        <w:tabs>
          <w:tab w:val="left" w:pos="1267"/>
          <w:tab w:val="left" w:pos="7425"/>
        </w:tabs>
        <w:rPr>
          <w:rFonts w:ascii="Arial" w:hAnsi="Arial" w:cs="Arial"/>
          <w:b/>
          <w:sz w:val="24"/>
          <w:szCs w:val="24"/>
          <w:lang w:val="pt-BR"/>
        </w:rPr>
      </w:pPr>
    </w:p>
    <w:p w:rsidR="00D619DF" w:rsidRDefault="00D619DF">
      <w:pPr>
        <w:pStyle w:val="Standard"/>
        <w:tabs>
          <w:tab w:val="left" w:pos="1267"/>
          <w:tab w:val="left" w:pos="7425"/>
        </w:tabs>
        <w:rPr>
          <w:rFonts w:ascii="Arial" w:hAnsi="Arial" w:cs="Arial"/>
          <w:b/>
          <w:sz w:val="24"/>
          <w:szCs w:val="24"/>
          <w:lang w:val="pt-BR"/>
        </w:rPr>
      </w:pPr>
    </w:p>
    <w:p w:rsidR="00D619DF" w:rsidRDefault="002C3753">
      <w:pPr>
        <w:pStyle w:val="Standard"/>
        <w:rPr>
          <w:rFonts w:ascii="Arial" w:hAnsi="Arial"/>
          <w:b/>
          <w:bCs/>
          <w:sz w:val="24"/>
          <w:szCs w:val="24"/>
        </w:rPr>
      </w:pPr>
      <w:r>
        <w:rPr>
          <w:rFonts w:ascii="Arial" w:hAnsi="Arial"/>
          <w:b/>
          <w:bCs/>
          <w:sz w:val="24"/>
          <w:szCs w:val="24"/>
        </w:rPr>
        <w:t>PARA:</w:t>
      </w:r>
      <w:r>
        <w:rPr>
          <w:rFonts w:ascii="Arial" w:hAnsi="Arial"/>
          <w:b/>
          <w:bCs/>
          <w:sz w:val="24"/>
          <w:szCs w:val="24"/>
        </w:rPr>
        <w:tab/>
        <w:t xml:space="preserve">SANDRA PATRICIA CASTIBLANCO MONROY </w:t>
      </w:r>
    </w:p>
    <w:p w:rsidR="00D619DF" w:rsidRDefault="002C3753">
      <w:pPr>
        <w:pStyle w:val="Standard"/>
        <w:rPr>
          <w:rFonts w:ascii="Arial" w:hAnsi="Arial"/>
          <w:sz w:val="24"/>
          <w:szCs w:val="24"/>
        </w:rPr>
      </w:pPr>
      <w:r>
        <w:rPr>
          <w:rFonts w:ascii="Arial" w:hAnsi="Arial"/>
          <w:sz w:val="24"/>
          <w:szCs w:val="24"/>
        </w:rPr>
        <w:tab/>
      </w:r>
      <w:r>
        <w:rPr>
          <w:rFonts w:ascii="Arial" w:hAnsi="Arial"/>
          <w:sz w:val="24"/>
          <w:szCs w:val="24"/>
        </w:rPr>
        <w:tab/>
        <w:t xml:space="preserve">Directora para la Gestión de Desarrollo Local   </w:t>
      </w:r>
    </w:p>
    <w:p w:rsidR="00D619DF" w:rsidRDefault="00D619DF">
      <w:pPr>
        <w:pStyle w:val="Standard"/>
        <w:rPr>
          <w:rFonts w:ascii="Arial" w:hAnsi="Arial"/>
          <w:sz w:val="24"/>
          <w:szCs w:val="24"/>
        </w:rPr>
      </w:pPr>
    </w:p>
    <w:p w:rsidR="00D619DF" w:rsidRDefault="00D619DF">
      <w:pPr>
        <w:pStyle w:val="Standard"/>
        <w:rPr>
          <w:rFonts w:ascii="Arial" w:hAnsi="Arial"/>
          <w:sz w:val="24"/>
          <w:szCs w:val="24"/>
        </w:rPr>
      </w:pPr>
    </w:p>
    <w:p w:rsidR="00D619DF" w:rsidRDefault="002C3753">
      <w:pPr>
        <w:pStyle w:val="Standard"/>
        <w:rPr>
          <w:rFonts w:ascii="Arial" w:hAnsi="Arial"/>
          <w:b/>
          <w:bCs/>
          <w:sz w:val="24"/>
          <w:szCs w:val="24"/>
        </w:rPr>
      </w:pPr>
      <w:r>
        <w:rPr>
          <w:rFonts w:ascii="Arial" w:hAnsi="Arial"/>
          <w:b/>
          <w:bCs/>
          <w:sz w:val="24"/>
          <w:szCs w:val="24"/>
        </w:rPr>
        <w:t>DE:</w:t>
      </w:r>
      <w:r>
        <w:rPr>
          <w:rFonts w:ascii="Arial" w:hAnsi="Arial"/>
          <w:b/>
          <w:bCs/>
          <w:sz w:val="24"/>
          <w:szCs w:val="24"/>
        </w:rPr>
        <w:tab/>
      </w:r>
      <w:r>
        <w:rPr>
          <w:rFonts w:ascii="Arial" w:hAnsi="Arial"/>
          <w:b/>
          <w:bCs/>
          <w:sz w:val="24"/>
          <w:szCs w:val="24"/>
        </w:rPr>
        <w:tab/>
        <w:t xml:space="preserve">DIRECCIÓN DE CONTRATACIÓN   </w:t>
      </w:r>
    </w:p>
    <w:p w:rsidR="00D619DF" w:rsidRDefault="00D619DF">
      <w:pPr>
        <w:pStyle w:val="Standard"/>
        <w:rPr>
          <w:rFonts w:ascii="Arial" w:hAnsi="Arial"/>
          <w:sz w:val="24"/>
          <w:szCs w:val="24"/>
        </w:rPr>
      </w:pPr>
    </w:p>
    <w:p w:rsidR="00D619DF" w:rsidRDefault="00D619DF">
      <w:pPr>
        <w:pStyle w:val="Standard"/>
        <w:rPr>
          <w:rFonts w:ascii="Arial" w:hAnsi="Arial"/>
          <w:sz w:val="24"/>
          <w:szCs w:val="24"/>
        </w:rPr>
      </w:pPr>
    </w:p>
    <w:p w:rsidR="00D619DF" w:rsidRDefault="002C3753">
      <w:pPr>
        <w:pStyle w:val="Standard"/>
        <w:ind w:left="1418" w:hanging="1418"/>
        <w:jc w:val="both"/>
      </w:pPr>
      <w:r>
        <w:rPr>
          <w:rFonts w:ascii="Arial" w:hAnsi="Arial"/>
          <w:b/>
          <w:bCs/>
          <w:sz w:val="24"/>
          <w:szCs w:val="24"/>
        </w:rPr>
        <w:t>ASUNTO:</w:t>
      </w:r>
      <w:r>
        <w:rPr>
          <w:rFonts w:ascii="Arial" w:hAnsi="Arial"/>
          <w:b/>
          <w:bCs/>
          <w:sz w:val="24"/>
          <w:szCs w:val="24"/>
        </w:rPr>
        <w:tab/>
        <w:t>Respuesta radicado</w:t>
      </w:r>
      <w:r>
        <w:rPr>
          <w:rFonts w:ascii="Arial" w:hAnsi="Arial"/>
          <w:b/>
          <w:bCs/>
          <w:sz w:val="24"/>
          <w:szCs w:val="24"/>
        </w:rPr>
        <w:t xml:space="preserve"> 20182100129993 del 15 de marzo de 2018 </w:t>
      </w:r>
    </w:p>
    <w:p w:rsidR="00D619DF" w:rsidRDefault="00D619DF">
      <w:pPr>
        <w:pStyle w:val="Standard"/>
        <w:jc w:val="both"/>
        <w:rPr>
          <w:rFonts w:ascii="Arial" w:hAnsi="Arial"/>
          <w:b/>
          <w:bCs/>
          <w:sz w:val="24"/>
          <w:szCs w:val="24"/>
        </w:rPr>
      </w:pP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 xml:space="preserve">Apreciada doctora Sandra: </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 xml:space="preserve">En respuesta al memorando de la referencia, en donde solicita se inicien las actuaciones administrativas a que haya lugar ante circunstancias que evidencian un posible incumplimiento </w:t>
      </w:r>
      <w:r>
        <w:rPr>
          <w:rFonts w:ascii="Arial" w:hAnsi="Arial"/>
          <w:bCs/>
          <w:sz w:val="24"/>
          <w:szCs w:val="24"/>
        </w:rPr>
        <w:t xml:space="preserve">del contrato 290 de 2017, esta Dirección se permite manifestarle lo siguiente: </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 xml:space="preserve">El artículo 86 de la Ley 1474 de 2011 sobre el procedimiento para la imposición de multas, sanciones y declaratoria de incumplimiento establece lo siguiente: </w:t>
      </w:r>
    </w:p>
    <w:p w:rsidR="00D619DF" w:rsidRDefault="00D619DF">
      <w:pPr>
        <w:pStyle w:val="Standard"/>
        <w:jc w:val="both"/>
        <w:rPr>
          <w:rFonts w:ascii="Arial" w:hAnsi="Arial"/>
          <w:bCs/>
          <w:sz w:val="24"/>
          <w:szCs w:val="24"/>
        </w:rPr>
      </w:pPr>
    </w:p>
    <w:p w:rsidR="00D619DF" w:rsidRDefault="002C3753">
      <w:pPr>
        <w:pStyle w:val="NormalWeb"/>
        <w:shd w:val="clear" w:color="auto" w:fill="FFFFFF"/>
        <w:spacing w:before="0" w:after="150"/>
        <w:ind w:left="708"/>
        <w:jc w:val="both"/>
      </w:pPr>
      <w:r>
        <w:rPr>
          <w:rFonts w:ascii="Arial" w:hAnsi="Arial" w:cs="Arial"/>
          <w:b/>
          <w:bCs/>
          <w:color w:val="333333"/>
          <w:sz w:val="21"/>
          <w:szCs w:val="21"/>
          <w:shd w:val="clear" w:color="auto" w:fill="FFFFFF"/>
        </w:rPr>
        <w:t>Artículo 86. </w:t>
      </w:r>
      <w:r>
        <w:rPr>
          <w:rFonts w:ascii="Arial" w:hAnsi="Arial" w:cs="Arial"/>
          <w:b/>
          <w:bCs/>
          <w:i/>
          <w:iCs/>
          <w:color w:val="333333"/>
          <w:sz w:val="21"/>
          <w:szCs w:val="21"/>
          <w:shd w:val="clear" w:color="auto" w:fill="FFFFFF"/>
        </w:rPr>
        <w:t>Imposición de multas, sanciones y declaratorias de incumplimiento</w:t>
      </w:r>
      <w:r>
        <w:rPr>
          <w:rFonts w:ascii="Arial" w:hAnsi="Arial" w:cs="Arial"/>
          <w:b/>
          <w:bCs/>
          <w:color w:val="333333"/>
          <w:sz w:val="21"/>
          <w:szCs w:val="21"/>
          <w:shd w:val="clear" w:color="auto" w:fill="FFFFFF"/>
        </w:rPr>
        <w:t xml:space="preserve">. </w:t>
      </w:r>
      <w:r>
        <w:rPr>
          <w:rFonts w:ascii="Arial" w:hAnsi="Arial"/>
          <w:bCs/>
          <w:i/>
          <w:color w:val="00000A"/>
          <w:kern w:val="3"/>
          <w:sz w:val="22"/>
          <w:szCs w:val="22"/>
          <w:lang w:val="es-ES" w:eastAsia="zh-CN"/>
        </w:rPr>
        <w:t xml:space="preserve">Las entidades sometidas al Estatuto General de Contratación de la Administración Pública podrán declarar el incumplimiento, cuantificando los perjuicios </w:t>
      </w:r>
      <w:proofErr w:type="gramStart"/>
      <w:r>
        <w:rPr>
          <w:rFonts w:ascii="Arial" w:hAnsi="Arial"/>
          <w:bCs/>
          <w:i/>
          <w:color w:val="00000A"/>
          <w:kern w:val="3"/>
          <w:sz w:val="22"/>
          <w:szCs w:val="22"/>
          <w:lang w:val="es-ES" w:eastAsia="zh-CN"/>
        </w:rPr>
        <w:t>del mismo</w:t>
      </w:r>
      <w:proofErr w:type="gramEnd"/>
      <w:r>
        <w:rPr>
          <w:rFonts w:ascii="Arial" w:hAnsi="Arial"/>
          <w:bCs/>
          <w:i/>
          <w:color w:val="00000A"/>
          <w:kern w:val="3"/>
          <w:sz w:val="22"/>
          <w:szCs w:val="22"/>
          <w:lang w:val="es-ES" w:eastAsia="zh-CN"/>
        </w:rPr>
        <w:t>, imponer las multas y sanc</w:t>
      </w:r>
      <w:r>
        <w:rPr>
          <w:rFonts w:ascii="Arial" w:hAnsi="Arial"/>
          <w:bCs/>
          <w:i/>
          <w:color w:val="00000A"/>
          <w:kern w:val="3"/>
          <w:sz w:val="22"/>
          <w:szCs w:val="22"/>
          <w:lang w:val="es-ES" w:eastAsia="zh-CN"/>
        </w:rPr>
        <w:t>iones pactadas en el contrato, y hacer efectiva la cláusula penal. Para tal efecto observarán el siguiente procedimiento: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a) Evidenciado un posible incumplimiento de las obligaciones a cargo del contratista, la entidad pública lo citará a audiencia para de</w:t>
      </w:r>
      <w:r>
        <w:rPr>
          <w:rFonts w:ascii="Arial" w:hAnsi="Arial"/>
          <w:bCs/>
          <w:i/>
          <w:color w:val="00000A"/>
          <w:kern w:val="3"/>
          <w:sz w:val="22"/>
          <w:szCs w:val="22"/>
          <w:lang w:val="es-ES" w:eastAsia="zh-CN"/>
        </w:rPr>
        <w:t>batir lo ocurrido. En la citación, hará mención expresa y detallada de los hechos que la soportan, acompañando el informe de interventoría o de supervisión en el que se sustente la actuación y enunciará las normas o cláusulas posiblemente violadas y las co</w:t>
      </w:r>
      <w:r>
        <w:rPr>
          <w:rFonts w:ascii="Arial" w:hAnsi="Arial"/>
          <w:bCs/>
          <w:i/>
          <w:color w:val="00000A"/>
          <w:kern w:val="3"/>
          <w:sz w:val="22"/>
          <w:szCs w:val="22"/>
          <w:lang w:val="es-ES" w:eastAsia="zh-CN"/>
        </w:rPr>
        <w:t>nsecuencias que podrían derivarse para el contratista en desarrollo de la actuación. En la misma se establecerá el lugar, fecha y hora para la realización de la audiencia, la que podrá tener lugar a la mayor brevedad posible, atendida la naturaleza del con</w:t>
      </w:r>
      <w:r>
        <w:rPr>
          <w:rFonts w:ascii="Arial" w:hAnsi="Arial"/>
          <w:bCs/>
          <w:i/>
          <w:color w:val="00000A"/>
          <w:kern w:val="3"/>
          <w:sz w:val="22"/>
          <w:szCs w:val="22"/>
          <w:lang w:val="es-ES" w:eastAsia="zh-CN"/>
        </w:rPr>
        <w:t>trato y la periodicidad establecida para el cumplimiento de las obligaciones contractuales. En el evento en que la garantía de cumplimiento consista en póliza de seguros, el garante será citado de la misma manera;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lastRenderedPageBreak/>
        <w:t xml:space="preserve">b) En desarrollo de la audiencia, el jefe </w:t>
      </w:r>
      <w:r>
        <w:rPr>
          <w:rFonts w:ascii="Arial" w:hAnsi="Arial"/>
          <w:bCs/>
          <w:i/>
          <w:color w:val="00000A"/>
          <w:kern w:val="3"/>
          <w:sz w:val="22"/>
          <w:szCs w:val="22"/>
          <w:lang w:val="es-ES" w:eastAsia="zh-CN"/>
        </w:rPr>
        <w:t xml:space="preserve">de la entidad o su </w:t>
      </w:r>
      <w:proofErr w:type="gramStart"/>
      <w:r>
        <w:rPr>
          <w:rFonts w:ascii="Arial" w:hAnsi="Arial"/>
          <w:bCs/>
          <w:i/>
          <w:color w:val="00000A"/>
          <w:kern w:val="3"/>
          <w:sz w:val="22"/>
          <w:szCs w:val="22"/>
          <w:lang w:val="es-ES" w:eastAsia="zh-CN"/>
        </w:rPr>
        <w:t>delegado,</w:t>
      </w:r>
      <w:proofErr w:type="gramEnd"/>
      <w:r>
        <w:rPr>
          <w:rFonts w:ascii="Arial" w:hAnsi="Arial"/>
          <w:bCs/>
          <w:i/>
          <w:color w:val="00000A"/>
          <w:kern w:val="3"/>
          <w:sz w:val="22"/>
          <w:szCs w:val="22"/>
          <w:lang w:val="es-ES" w:eastAsia="zh-CN"/>
        </w:rPr>
        <w:t xml:space="preserve"> presentará las circunstancias de hecho que motivan la actuación, enunciará las posibles normas o cláusulas posiblemente violadas y las consecuencias que podrían derivarse para el contratista en desarrollo de la actuación. Acto </w:t>
      </w:r>
      <w:r>
        <w:rPr>
          <w:rFonts w:ascii="Arial" w:hAnsi="Arial"/>
          <w:bCs/>
          <w:i/>
          <w:color w:val="00000A"/>
          <w:kern w:val="3"/>
          <w:sz w:val="22"/>
          <w:szCs w:val="22"/>
          <w:lang w:val="es-ES" w:eastAsia="zh-CN"/>
        </w:rPr>
        <w:t>seguido se concederá el uso de la palabra al representante legal del contratista o a quien lo represente, y al garante, para que presenten sus descargos, en desarrollo de lo cual podrá rendir las explicaciones del caso, aportar pruebas y controvertir las p</w:t>
      </w:r>
      <w:r>
        <w:rPr>
          <w:rFonts w:ascii="Arial" w:hAnsi="Arial"/>
          <w:bCs/>
          <w:i/>
          <w:color w:val="00000A"/>
          <w:kern w:val="3"/>
          <w:sz w:val="22"/>
          <w:szCs w:val="22"/>
          <w:lang w:val="es-ES" w:eastAsia="zh-CN"/>
        </w:rPr>
        <w:t>resentadas por la entidad;</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c) Hecho lo precedente, mediante resolución motivada en la que se consigne lo ocurrido en desarrollo de la audiencia y la cual se entenderá notificada en dicho acto público, la entidad procederá a decidir sobre la imposición o no</w:t>
      </w:r>
      <w:r>
        <w:rPr>
          <w:rFonts w:ascii="Arial" w:hAnsi="Arial"/>
          <w:bCs/>
          <w:i/>
          <w:color w:val="00000A"/>
          <w:kern w:val="3"/>
          <w:sz w:val="22"/>
          <w:szCs w:val="22"/>
          <w:lang w:val="es-ES" w:eastAsia="zh-CN"/>
        </w:rPr>
        <w:t xml:space="preserve"> de la multa, sanción o declaratoria de incumplimiento. Contra la decisión así proferida sólo procede el recurso de reposición que se interpondrá, sustentará y decidirá en la misma audiencia. La decisión sobre el recurso se entenderá notificada en la misma</w:t>
      </w:r>
      <w:r>
        <w:rPr>
          <w:rFonts w:ascii="Arial" w:hAnsi="Arial"/>
          <w:bCs/>
          <w:i/>
          <w:color w:val="00000A"/>
          <w:kern w:val="3"/>
          <w:sz w:val="22"/>
          <w:szCs w:val="22"/>
          <w:lang w:val="es-ES" w:eastAsia="zh-CN"/>
        </w:rPr>
        <w:t xml:space="preserve"> audiencia;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 xml:space="preserve">d) En cualquier momento del desarrollo de la audiencia, el jefe de la entidad o su </w:t>
      </w:r>
      <w:proofErr w:type="gramStart"/>
      <w:r>
        <w:rPr>
          <w:rFonts w:ascii="Arial" w:hAnsi="Arial"/>
          <w:bCs/>
          <w:i/>
          <w:color w:val="00000A"/>
          <w:kern w:val="3"/>
          <w:sz w:val="22"/>
          <w:szCs w:val="22"/>
          <w:lang w:val="es-ES" w:eastAsia="zh-CN"/>
        </w:rPr>
        <w:t>delegado,</w:t>
      </w:r>
      <w:proofErr w:type="gramEnd"/>
      <w:r>
        <w:rPr>
          <w:rFonts w:ascii="Arial" w:hAnsi="Arial"/>
          <w:bCs/>
          <w:i/>
          <w:color w:val="00000A"/>
          <w:kern w:val="3"/>
          <w:sz w:val="22"/>
          <w:szCs w:val="22"/>
          <w:lang w:val="es-ES" w:eastAsia="zh-CN"/>
        </w:rPr>
        <w:t xml:space="preserve"> podrá suspender la audiencia cuando de oficio o a petición de parte, ello resulte en su criterio necesario para allegar o practicar pruebas que estime </w:t>
      </w:r>
      <w:r>
        <w:rPr>
          <w:rFonts w:ascii="Arial" w:hAnsi="Arial"/>
          <w:bCs/>
          <w:i/>
          <w:color w:val="00000A"/>
          <w:kern w:val="3"/>
          <w:sz w:val="22"/>
          <w:szCs w:val="22"/>
          <w:lang w:val="es-ES" w:eastAsia="zh-CN"/>
        </w:rPr>
        <w:t>conducentes y pertinentes, o cuando por cualquier otra razón debidamente sustentada, ello resulte necesario para el correcto desarrollo de la actuación administrativa. En todo caso, al adoptar la decisión, se señalará fecha y hora para reanudar la audienci</w:t>
      </w:r>
      <w:r>
        <w:rPr>
          <w:rFonts w:ascii="Arial" w:hAnsi="Arial"/>
          <w:bCs/>
          <w:i/>
          <w:color w:val="00000A"/>
          <w:kern w:val="3"/>
          <w:sz w:val="22"/>
          <w:szCs w:val="22"/>
          <w:lang w:val="es-ES" w:eastAsia="zh-CN"/>
        </w:rPr>
        <w:t>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La entidad podrá dar por terminado el procedimiento en cualquier momento, si por algún medio tiene conocimiento de la cesación de situación de incumplimiento.</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Ahora bien, en lo relacionado con el procedimiento sancionatorio a que hace referencia la nor</w:t>
      </w:r>
      <w:r>
        <w:rPr>
          <w:rFonts w:ascii="Arial" w:hAnsi="Arial"/>
          <w:bCs/>
          <w:sz w:val="24"/>
          <w:szCs w:val="24"/>
        </w:rPr>
        <w:t>ma antes citada, el numeral 21 del manual de contratación de la Secretaría Distrital de Gobierno dispuso:</w:t>
      </w:r>
    </w:p>
    <w:p w:rsidR="00D619DF" w:rsidRDefault="00D619DF">
      <w:pPr>
        <w:pStyle w:val="Standard"/>
        <w:jc w:val="both"/>
        <w:rPr>
          <w:rFonts w:ascii="Arial" w:hAnsi="Arial"/>
          <w:bCs/>
          <w:sz w:val="24"/>
          <w:szCs w:val="24"/>
        </w:rPr>
      </w:pPr>
    </w:p>
    <w:p w:rsidR="00D619DF" w:rsidRDefault="002C3753">
      <w:pPr>
        <w:pStyle w:val="NormalWeb"/>
        <w:shd w:val="clear" w:color="auto" w:fill="FFFFFF"/>
        <w:spacing w:before="0" w:after="150"/>
        <w:ind w:left="708"/>
        <w:jc w:val="both"/>
        <w:rPr>
          <w:rFonts w:ascii="Arial" w:hAnsi="Arial"/>
          <w:b/>
          <w:bCs/>
          <w:i/>
          <w:color w:val="00000A"/>
          <w:kern w:val="3"/>
          <w:sz w:val="22"/>
          <w:szCs w:val="22"/>
          <w:lang w:val="es-ES" w:eastAsia="zh-CN"/>
        </w:rPr>
      </w:pPr>
      <w:r>
        <w:rPr>
          <w:rFonts w:ascii="Arial" w:hAnsi="Arial"/>
          <w:b/>
          <w:bCs/>
          <w:i/>
          <w:color w:val="00000A"/>
          <w:kern w:val="3"/>
          <w:sz w:val="22"/>
          <w:szCs w:val="22"/>
          <w:lang w:val="es-ES" w:eastAsia="zh-CN"/>
        </w:rPr>
        <w:t>MEDIDAS CONTRACTUALES - ADOPTARSE FRENTE A INCUMPLIMIENTOS DEL CONTRATISTA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La Ley 80 de 1993 modificada por la Ley 1150 de 2007, estableció diferente</w:t>
      </w:r>
      <w:r>
        <w:rPr>
          <w:rFonts w:ascii="Arial" w:hAnsi="Arial"/>
          <w:bCs/>
          <w:i/>
          <w:color w:val="00000A"/>
          <w:kern w:val="3"/>
          <w:sz w:val="22"/>
          <w:szCs w:val="22"/>
          <w:lang w:val="es-ES" w:eastAsia="zh-CN"/>
        </w:rPr>
        <w:t>s medidas encaminadas a constreñir o apremiar al contratista para el cumplimiento del objeto contractual; de igual forma, existen herramientas efectivamente sancionatorias a las que puede acudir la entidad estatal a fin de corregir o castigar el incumplimi</w:t>
      </w:r>
      <w:r>
        <w:rPr>
          <w:rFonts w:ascii="Arial" w:hAnsi="Arial"/>
          <w:bCs/>
          <w:i/>
          <w:color w:val="00000A"/>
          <w:kern w:val="3"/>
          <w:sz w:val="22"/>
          <w:szCs w:val="22"/>
          <w:lang w:val="es-ES" w:eastAsia="zh-CN"/>
        </w:rPr>
        <w:t>ento del contratista.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Estas medidas son las previstas en el Estatuto General de la Contratación Pública (Ley 80 de 1993) en la Ley 1150 de 2007 y/o las pactadas en el contrato cuyo incumplimiento se ha presentado.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 xml:space="preserve">Estos mecanismos son aplicables durante </w:t>
      </w:r>
      <w:r>
        <w:rPr>
          <w:rFonts w:ascii="Arial" w:hAnsi="Arial"/>
          <w:bCs/>
          <w:i/>
          <w:color w:val="00000A"/>
          <w:kern w:val="3"/>
          <w:sz w:val="22"/>
          <w:szCs w:val="22"/>
          <w:lang w:val="es-ES" w:eastAsia="zh-CN"/>
        </w:rPr>
        <w:t>toda la vigencia del contrato y aún después de su culminación (antes de liquidarlo) cuando el contratista no ha satisfecho las prestaciones a su cargo en las condiciones de tiempo, modo y lugar pactadas, lo haya hecho tardíamente o en forma defectuosa, des</w:t>
      </w:r>
      <w:r>
        <w:rPr>
          <w:rFonts w:ascii="Arial" w:hAnsi="Arial"/>
          <w:bCs/>
          <w:i/>
          <w:color w:val="00000A"/>
          <w:kern w:val="3"/>
          <w:sz w:val="22"/>
          <w:szCs w:val="22"/>
          <w:lang w:val="es-ES" w:eastAsia="zh-CN"/>
        </w:rPr>
        <w:t>conociendo con ello sus compromisos contractuales y los deberes que tiene en materia de contratación estatal.</w:t>
      </w:r>
    </w:p>
    <w:p w:rsidR="00D619DF" w:rsidRDefault="00D619DF">
      <w:pPr>
        <w:pStyle w:val="NormalWeb"/>
        <w:shd w:val="clear" w:color="auto" w:fill="FFFFFF"/>
        <w:spacing w:before="0" w:after="150"/>
        <w:ind w:left="708"/>
        <w:jc w:val="both"/>
        <w:rPr>
          <w:rFonts w:ascii="Arial" w:hAnsi="Arial"/>
          <w:bCs/>
          <w:i/>
          <w:color w:val="00000A"/>
          <w:kern w:val="3"/>
          <w:sz w:val="22"/>
          <w:szCs w:val="22"/>
          <w:lang w:val="es-ES" w:eastAsia="zh-CN"/>
        </w:rPr>
      </w:pP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lastRenderedPageBreak/>
        <w:t>De igual manera, estos mecanismos deben adoptarse cuando quiera que las medidas de gestión anteriormente previstas no proporcionen el resultado e</w:t>
      </w:r>
      <w:r>
        <w:rPr>
          <w:rFonts w:ascii="Arial" w:hAnsi="Arial"/>
          <w:bCs/>
          <w:i/>
          <w:color w:val="00000A"/>
          <w:kern w:val="3"/>
          <w:sz w:val="22"/>
          <w:szCs w:val="22"/>
          <w:lang w:val="es-ES" w:eastAsia="zh-CN"/>
        </w:rPr>
        <w:t xml:space="preserve">sperado. Es decir en los casos en que persistan las deficiencias en la ejecución del contrato, cuando las inconformidades no se ajusten y se tornen repetitivas, cuando no se adopten los correctivos e instrucciones impartidos por el supervisor del contrato </w:t>
      </w:r>
      <w:r>
        <w:rPr>
          <w:rFonts w:ascii="Arial" w:hAnsi="Arial"/>
          <w:bCs/>
          <w:i/>
          <w:color w:val="00000A"/>
          <w:kern w:val="3"/>
          <w:sz w:val="22"/>
          <w:szCs w:val="22"/>
          <w:lang w:val="es-ES" w:eastAsia="zh-CN"/>
        </w:rPr>
        <w:t>de forma reiterada, en caso de presentarse falta de cumplimiento al plan de mejoramiento acordado, a los pactos suscritos en reuniones y que consten en actas escritas, y en general, cuando resulte manifiesta la falta de voluntad o la negligencia del contra</w:t>
      </w:r>
      <w:r>
        <w:rPr>
          <w:rFonts w:ascii="Arial" w:hAnsi="Arial"/>
          <w:bCs/>
          <w:i/>
          <w:color w:val="00000A"/>
          <w:kern w:val="3"/>
          <w:sz w:val="22"/>
          <w:szCs w:val="22"/>
          <w:lang w:val="es-ES" w:eastAsia="zh-CN"/>
        </w:rPr>
        <w:t>tista para ajustar su actividad a lo descrito en los términos del contrato y sea renuente a los compromisos adquiridos durante su ejecución.</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 xml:space="preserve">Cabe señalar que la imposición de sanciones durante la ejecución del </w:t>
      </w:r>
      <w:proofErr w:type="gramStart"/>
      <w:r>
        <w:rPr>
          <w:rFonts w:ascii="Arial" w:hAnsi="Arial"/>
          <w:bCs/>
          <w:i/>
          <w:color w:val="00000A"/>
          <w:kern w:val="3"/>
          <w:sz w:val="22"/>
          <w:szCs w:val="22"/>
          <w:lang w:val="es-ES" w:eastAsia="zh-CN"/>
        </w:rPr>
        <w:t>contrato,</w:t>
      </w:r>
      <w:proofErr w:type="gramEnd"/>
      <w:r>
        <w:rPr>
          <w:rFonts w:ascii="Arial" w:hAnsi="Arial"/>
          <w:bCs/>
          <w:i/>
          <w:color w:val="00000A"/>
          <w:kern w:val="3"/>
          <w:sz w:val="22"/>
          <w:szCs w:val="22"/>
          <w:lang w:val="es-ES" w:eastAsia="zh-CN"/>
        </w:rPr>
        <w:t xml:space="preserve"> no exime al contratista del cumplimi</w:t>
      </w:r>
      <w:r>
        <w:rPr>
          <w:rFonts w:ascii="Arial" w:hAnsi="Arial"/>
          <w:bCs/>
          <w:i/>
          <w:color w:val="00000A"/>
          <w:kern w:val="3"/>
          <w:sz w:val="22"/>
          <w:szCs w:val="22"/>
          <w:lang w:val="es-ES" w:eastAsia="zh-CN"/>
        </w:rPr>
        <w:t>ento de sus obligaciones contractuales.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El proceso que deberá seguir la entidad estatal para la imposición de multas, sanciones y declaratorias de incumplimiento es el ordenado en el artículo 86 de la ley 1474 de 2011 y/o cualquiera que la adicione, modifi</w:t>
      </w:r>
      <w:r>
        <w:rPr>
          <w:rFonts w:ascii="Arial" w:hAnsi="Arial"/>
          <w:bCs/>
          <w:i/>
          <w:color w:val="00000A"/>
          <w:kern w:val="3"/>
          <w:sz w:val="22"/>
          <w:szCs w:val="22"/>
          <w:lang w:val="es-ES" w:eastAsia="zh-CN"/>
        </w:rPr>
        <w:t>que o derogue.</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Dentro de las medidas contractuales se pueden mencionar las siguientes:</w:t>
      </w:r>
    </w:p>
    <w:p w:rsidR="00D619DF" w:rsidRDefault="002C3753">
      <w:pPr>
        <w:pStyle w:val="NormalWeb"/>
        <w:shd w:val="clear" w:color="auto" w:fill="FFFFFF"/>
        <w:spacing w:before="0" w:after="150"/>
        <w:ind w:left="708"/>
        <w:jc w:val="both"/>
        <w:rPr>
          <w:rFonts w:ascii="Arial" w:hAnsi="Arial"/>
          <w:b/>
          <w:bCs/>
          <w:i/>
          <w:color w:val="00000A"/>
          <w:kern w:val="3"/>
          <w:sz w:val="22"/>
          <w:szCs w:val="22"/>
          <w:lang w:val="es-ES" w:eastAsia="zh-CN"/>
        </w:rPr>
      </w:pPr>
      <w:r>
        <w:rPr>
          <w:rFonts w:ascii="Arial" w:hAnsi="Arial"/>
          <w:b/>
          <w:bCs/>
          <w:i/>
          <w:color w:val="00000A"/>
          <w:kern w:val="3"/>
          <w:sz w:val="22"/>
          <w:szCs w:val="22"/>
          <w:lang w:val="es-ES" w:eastAsia="zh-CN"/>
        </w:rPr>
        <w:t>21.1 IMPOSICIÓN DE MULTAS, SANCIONES Y DECLARATORIAS DE INCUMPLIMIENTO.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De conformidad con el artículo 86 de la Ley 1474 de 2011, la Secretaría Distrital de Gobierno ado</w:t>
      </w:r>
      <w:r>
        <w:rPr>
          <w:rFonts w:ascii="Arial" w:hAnsi="Arial"/>
          <w:bCs/>
          <w:i/>
          <w:color w:val="00000A"/>
          <w:kern w:val="3"/>
          <w:sz w:val="22"/>
          <w:szCs w:val="22"/>
          <w:lang w:val="es-ES" w:eastAsia="zh-CN"/>
        </w:rPr>
        <w:t>ptará el siguiente procedimiento para la imposición de multas, sanciones y declaratorias de incumplimiento: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Acorde con el acto administrativo de delegación para adelantar el procedimiento de que trata el artículo 86 de la Ley 1474 de 2011 en la Dirección d</w:t>
      </w:r>
      <w:r>
        <w:rPr>
          <w:rFonts w:ascii="Arial" w:hAnsi="Arial"/>
          <w:bCs/>
          <w:i/>
          <w:color w:val="00000A"/>
          <w:kern w:val="3"/>
          <w:sz w:val="22"/>
          <w:szCs w:val="22"/>
          <w:lang w:val="es-ES" w:eastAsia="zh-CN"/>
        </w:rPr>
        <w:t>e Contratación de la Secretaría Distrital de Gobierno se establece lo siguiente:</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Procedimiento Previo a la audiencia de declaratoria de incumplimiento, de imposición de multas y demás sanciones contractuales.</w:t>
      </w:r>
    </w:p>
    <w:p w:rsidR="00D619DF" w:rsidRDefault="002C3753">
      <w:pPr>
        <w:pStyle w:val="NormalWeb"/>
        <w:shd w:val="clear" w:color="auto" w:fill="FFFFFF"/>
        <w:spacing w:before="0" w:after="150"/>
        <w:ind w:left="708"/>
        <w:jc w:val="both"/>
      </w:pPr>
      <w:r>
        <w:rPr>
          <w:rFonts w:ascii="Arial" w:hAnsi="Arial"/>
          <w:b/>
          <w:bCs/>
          <w:i/>
          <w:color w:val="00000A"/>
          <w:kern w:val="3"/>
          <w:sz w:val="22"/>
          <w:szCs w:val="22"/>
          <w:lang w:val="es-ES" w:eastAsia="zh-CN"/>
        </w:rPr>
        <w:t>REQUERIMIENTO AL CONTRATISTA:</w:t>
      </w:r>
      <w:r>
        <w:rPr>
          <w:rFonts w:ascii="Arial" w:hAnsi="Arial"/>
          <w:bCs/>
          <w:i/>
          <w:color w:val="00000A"/>
          <w:kern w:val="3"/>
          <w:sz w:val="22"/>
          <w:szCs w:val="22"/>
          <w:lang w:val="es-ES" w:eastAsia="zh-CN"/>
        </w:rPr>
        <w:t xml:space="preserve"> Bajo el entendido</w:t>
      </w:r>
      <w:r>
        <w:rPr>
          <w:rFonts w:ascii="Arial" w:hAnsi="Arial"/>
          <w:bCs/>
          <w:i/>
          <w:color w:val="00000A"/>
          <w:kern w:val="3"/>
          <w:sz w:val="22"/>
          <w:szCs w:val="22"/>
          <w:lang w:val="es-ES" w:eastAsia="zh-CN"/>
        </w:rPr>
        <w:t xml:space="preserve"> de que la supervisión o interventoría implica el seguimiento al ejercicio del cumplimiento obligacional por la entidad contratante sobre las obligaciones a cargo del contratista; quienes ejerzan tales calidades deben requerir del contratista los informes,</w:t>
      </w:r>
      <w:r>
        <w:rPr>
          <w:rFonts w:ascii="Arial" w:hAnsi="Arial"/>
          <w:bCs/>
          <w:i/>
          <w:color w:val="00000A"/>
          <w:kern w:val="3"/>
          <w:sz w:val="22"/>
          <w:szCs w:val="22"/>
          <w:lang w:val="es-ES" w:eastAsia="zh-CN"/>
        </w:rPr>
        <w:t xml:space="preserve"> aclaraciones y explicaciones que consideren pertinentes sobre el desarrollo de la ejecución contractual de los hechos o circunstancias que puedan constituir actos de corrupción tipificados como conductas punibles o que puedan poner o pongan en riesgo el c</w:t>
      </w:r>
      <w:r>
        <w:rPr>
          <w:rFonts w:ascii="Arial" w:hAnsi="Arial"/>
          <w:bCs/>
          <w:i/>
          <w:color w:val="00000A"/>
          <w:kern w:val="3"/>
          <w:sz w:val="22"/>
          <w:szCs w:val="22"/>
          <w:lang w:val="es-ES" w:eastAsia="zh-CN"/>
        </w:rPr>
        <w:t>umplimiento del contrato, o cuando tal incumplimiento se presente de conformidad con el procedimiento de solución de controversias anteriormente descrito.</w:t>
      </w:r>
    </w:p>
    <w:p w:rsidR="00D619DF" w:rsidRDefault="002C3753">
      <w:pPr>
        <w:pStyle w:val="NormalWeb"/>
        <w:shd w:val="clear" w:color="auto" w:fill="FFFFFF"/>
        <w:spacing w:before="0" w:after="150"/>
        <w:ind w:left="708"/>
        <w:jc w:val="both"/>
      </w:pPr>
      <w:r>
        <w:rPr>
          <w:rFonts w:ascii="Arial" w:hAnsi="Arial"/>
          <w:b/>
          <w:bCs/>
          <w:i/>
          <w:color w:val="00000A"/>
          <w:kern w:val="3"/>
          <w:sz w:val="22"/>
          <w:szCs w:val="22"/>
          <w:lang w:val="es-ES" w:eastAsia="zh-CN"/>
        </w:rPr>
        <w:t>PARÁGRAFO PRIMERO:</w:t>
      </w:r>
      <w:r>
        <w:rPr>
          <w:rFonts w:ascii="Arial" w:hAnsi="Arial"/>
          <w:bCs/>
          <w:i/>
          <w:color w:val="00000A"/>
          <w:kern w:val="3"/>
          <w:sz w:val="22"/>
          <w:szCs w:val="22"/>
          <w:lang w:val="es-ES" w:eastAsia="zh-CN"/>
        </w:rPr>
        <w:t xml:space="preserve"> En caso de ser satisfactoria para la supervisión y/o interventoría la respuesta al</w:t>
      </w:r>
      <w:r>
        <w:rPr>
          <w:rFonts w:ascii="Arial" w:hAnsi="Arial"/>
          <w:bCs/>
          <w:i/>
          <w:color w:val="00000A"/>
          <w:kern w:val="3"/>
          <w:sz w:val="22"/>
          <w:szCs w:val="22"/>
          <w:lang w:val="es-ES" w:eastAsia="zh-CN"/>
        </w:rPr>
        <w:t xml:space="preserve"> requerimiento presentada por el contratista, no habrá lugar a la aplicación del procedimiento previsto en los artículos siguientes.</w:t>
      </w:r>
    </w:p>
    <w:p w:rsidR="00D619DF" w:rsidRDefault="00D619DF">
      <w:pPr>
        <w:pStyle w:val="NormalWeb"/>
        <w:shd w:val="clear" w:color="auto" w:fill="FFFFFF"/>
        <w:spacing w:before="0" w:after="150"/>
        <w:ind w:left="708"/>
        <w:jc w:val="both"/>
        <w:rPr>
          <w:rFonts w:ascii="Arial" w:hAnsi="Arial"/>
          <w:bCs/>
          <w:i/>
          <w:color w:val="00000A"/>
          <w:kern w:val="3"/>
          <w:sz w:val="22"/>
          <w:szCs w:val="22"/>
          <w:lang w:val="es-ES" w:eastAsia="zh-CN"/>
        </w:rPr>
      </w:pPr>
    </w:p>
    <w:p w:rsidR="00D619DF" w:rsidRDefault="002C3753">
      <w:pPr>
        <w:pStyle w:val="NormalWeb"/>
        <w:shd w:val="clear" w:color="auto" w:fill="FFFFFF"/>
        <w:spacing w:before="0" w:after="150"/>
        <w:ind w:left="708"/>
        <w:jc w:val="both"/>
      </w:pPr>
      <w:r>
        <w:rPr>
          <w:rFonts w:ascii="Arial" w:hAnsi="Arial"/>
          <w:b/>
          <w:bCs/>
          <w:i/>
          <w:color w:val="00000A"/>
          <w:kern w:val="3"/>
          <w:sz w:val="22"/>
          <w:szCs w:val="22"/>
          <w:lang w:val="es-ES" w:eastAsia="zh-CN"/>
        </w:rPr>
        <w:lastRenderedPageBreak/>
        <w:t>PARÁGRAFO SEGUNDO:</w:t>
      </w:r>
      <w:r>
        <w:rPr>
          <w:rFonts w:ascii="Arial" w:hAnsi="Arial"/>
          <w:bCs/>
          <w:i/>
          <w:color w:val="00000A"/>
          <w:kern w:val="3"/>
          <w:sz w:val="22"/>
          <w:szCs w:val="22"/>
          <w:lang w:val="es-ES" w:eastAsia="zh-CN"/>
        </w:rPr>
        <w:t xml:space="preserve"> </w:t>
      </w:r>
      <w:proofErr w:type="gramStart"/>
      <w:r>
        <w:rPr>
          <w:rFonts w:ascii="Arial" w:hAnsi="Arial"/>
          <w:bCs/>
          <w:i/>
          <w:color w:val="00000A"/>
          <w:kern w:val="3"/>
          <w:sz w:val="22"/>
          <w:szCs w:val="22"/>
          <w:lang w:val="es-ES" w:eastAsia="zh-CN"/>
        </w:rPr>
        <w:t>En caso que</w:t>
      </w:r>
      <w:proofErr w:type="gramEnd"/>
      <w:r>
        <w:rPr>
          <w:rFonts w:ascii="Arial" w:hAnsi="Arial"/>
          <w:bCs/>
          <w:i/>
          <w:color w:val="00000A"/>
          <w:kern w:val="3"/>
          <w:sz w:val="22"/>
          <w:szCs w:val="22"/>
          <w:lang w:val="es-ES" w:eastAsia="zh-CN"/>
        </w:rPr>
        <w:t xml:space="preserve"> el contratista no cumpla con el acuerdo estipulado en el acta suscrita en el procedimiento </w:t>
      </w:r>
      <w:r>
        <w:rPr>
          <w:rFonts w:ascii="Arial" w:hAnsi="Arial"/>
          <w:bCs/>
          <w:i/>
          <w:color w:val="00000A"/>
          <w:kern w:val="3"/>
          <w:sz w:val="22"/>
          <w:szCs w:val="22"/>
          <w:lang w:val="es-ES" w:eastAsia="zh-CN"/>
        </w:rPr>
        <w:t>de solución de controversias y persista el incumplimiento, quien ejerza la supervisión y/o interventoría del contrato deberá remitir a la Dirección de Contratación un informe que contenga los siguientes elementos: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Una descripción clara y detallada de los h</w:t>
      </w:r>
      <w:r>
        <w:rPr>
          <w:rFonts w:ascii="Arial" w:hAnsi="Arial"/>
          <w:bCs/>
          <w:i/>
          <w:color w:val="00000A"/>
          <w:kern w:val="3"/>
          <w:sz w:val="22"/>
          <w:szCs w:val="22"/>
          <w:lang w:val="es-ES" w:eastAsia="zh-CN"/>
        </w:rPr>
        <w:t>echos.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Las razones que se consideran que pueden presentar un incumplimiento de las obligaciones contractuales.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Normas o cláusulas posiblemente vulneradas.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Consecuencias derivadas por el incumplimiento.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Tasación de perjuicios de conformidad con lo estipulad</w:t>
      </w:r>
      <w:r>
        <w:rPr>
          <w:rFonts w:ascii="Arial" w:hAnsi="Arial"/>
          <w:bCs/>
          <w:i/>
          <w:color w:val="00000A"/>
          <w:kern w:val="3"/>
          <w:sz w:val="22"/>
          <w:szCs w:val="22"/>
          <w:lang w:val="es-ES" w:eastAsia="zh-CN"/>
        </w:rPr>
        <w:t>o en la cláusula sanción penal pecuniaria que se encuentra inmersa en el contrato</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Documentos, soportes o cualquier medio probatorio que requiera la supervisión o interventoría</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Acta suscrita en el procedimiento de solución de controversias</w:t>
      </w:r>
    </w:p>
    <w:p w:rsidR="00D619DF" w:rsidRDefault="002C3753">
      <w:pPr>
        <w:pStyle w:val="NormalWeb"/>
        <w:shd w:val="clear" w:color="auto" w:fill="FFFFFF"/>
        <w:spacing w:before="0" w:after="150"/>
        <w:ind w:left="708"/>
        <w:jc w:val="both"/>
        <w:rPr>
          <w:rFonts w:ascii="Arial" w:hAnsi="Arial"/>
          <w:bCs/>
          <w:i/>
          <w:color w:val="00000A"/>
          <w:kern w:val="3"/>
          <w:sz w:val="22"/>
          <w:szCs w:val="22"/>
          <w:lang w:val="es-ES" w:eastAsia="zh-CN"/>
        </w:rPr>
      </w:pPr>
      <w:r>
        <w:rPr>
          <w:rFonts w:ascii="Arial" w:hAnsi="Arial"/>
          <w:bCs/>
          <w:i/>
          <w:color w:val="00000A"/>
          <w:kern w:val="3"/>
          <w:sz w:val="22"/>
          <w:szCs w:val="22"/>
          <w:lang w:val="es-ES" w:eastAsia="zh-CN"/>
        </w:rPr>
        <w:t xml:space="preserve">Estado de cuenta </w:t>
      </w:r>
      <w:r>
        <w:rPr>
          <w:rFonts w:ascii="Arial" w:hAnsi="Arial"/>
          <w:bCs/>
          <w:i/>
          <w:color w:val="00000A"/>
          <w:kern w:val="3"/>
          <w:sz w:val="22"/>
          <w:szCs w:val="22"/>
          <w:lang w:val="es-ES" w:eastAsia="zh-CN"/>
        </w:rPr>
        <w:t>del contrato.</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 xml:space="preserve">Dicho esto, esta Dirección de Contratación, previa a la citación al contratista para la audiencia de que trata el artículo 86 de la ley 1474 de 2011, deberá contar con el informe de supervisión debidamente ajustado conforme a los parámetros </w:t>
      </w:r>
      <w:r>
        <w:rPr>
          <w:rFonts w:ascii="Arial" w:hAnsi="Arial"/>
          <w:bCs/>
          <w:sz w:val="24"/>
          <w:szCs w:val="24"/>
        </w:rPr>
        <w:t xml:space="preserve">contenidos en el parágrafo segundo numeral 21.1 del Manual de Contratación antes citado, junto con todos los soportes que den cuenta del presunto incumplimiento a cargo del contratista. </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bCs/>
          <w:sz w:val="24"/>
          <w:szCs w:val="24"/>
        </w:rPr>
      </w:pPr>
      <w:r>
        <w:rPr>
          <w:rFonts w:ascii="Arial" w:hAnsi="Arial"/>
          <w:bCs/>
          <w:sz w:val="24"/>
          <w:szCs w:val="24"/>
        </w:rPr>
        <w:t>Finalmente, me permito adjuntar, el formato de informe de supervisió</w:t>
      </w:r>
      <w:r>
        <w:rPr>
          <w:rFonts w:ascii="Arial" w:hAnsi="Arial"/>
          <w:bCs/>
          <w:sz w:val="24"/>
          <w:szCs w:val="24"/>
        </w:rPr>
        <w:t xml:space="preserve">n de que trata el párrafo anterior, con el fin de que sea ajustado a las circunstancias señaladas en su solicitud y de esta forma dar inicio al trámite administrativo sancionatorio. </w:t>
      </w:r>
    </w:p>
    <w:p w:rsidR="00D619DF" w:rsidRDefault="00D619DF">
      <w:pPr>
        <w:pStyle w:val="Standard"/>
        <w:jc w:val="both"/>
        <w:rPr>
          <w:rFonts w:ascii="Arial" w:hAnsi="Arial"/>
          <w:bCs/>
          <w:sz w:val="24"/>
          <w:szCs w:val="24"/>
        </w:rPr>
      </w:pPr>
    </w:p>
    <w:p w:rsidR="00D619DF" w:rsidRDefault="002C3753">
      <w:pPr>
        <w:pStyle w:val="Standard"/>
        <w:jc w:val="both"/>
        <w:rPr>
          <w:rFonts w:ascii="Arial" w:hAnsi="Arial"/>
          <w:sz w:val="24"/>
          <w:szCs w:val="24"/>
        </w:rPr>
      </w:pPr>
      <w:r>
        <w:rPr>
          <w:rFonts w:ascii="Arial" w:hAnsi="Arial"/>
          <w:sz w:val="24"/>
          <w:szCs w:val="24"/>
        </w:rPr>
        <w:t>Cordialmente.</w:t>
      </w:r>
    </w:p>
    <w:p w:rsidR="00D619DF" w:rsidRDefault="00D619DF">
      <w:pPr>
        <w:pStyle w:val="Standard"/>
        <w:rPr>
          <w:rFonts w:ascii="Arial" w:hAnsi="Arial"/>
          <w:sz w:val="24"/>
          <w:szCs w:val="24"/>
        </w:rPr>
      </w:pPr>
    </w:p>
    <w:p w:rsidR="00D619DF" w:rsidRDefault="00D619DF">
      <w:pPr>
        <w:pStyle w:val="Standard"/>
        <w:rPr>
          <w:rFonts w:ascii="Arial" w:hAnsi="Arial"/>
          <w:sz w:val="24"/>
          <w:szCs w:val="24"/>
        </w:rPr>
      </w:pPr>
    </w:p>
    <w:p w:rsidR="00D619DF" w:rsidRDefault="00D619DF">
      <w:pPr>
        <w:pStyle w:val="Standard"/>
        <w:rPr>
          <w:rFonts w:ascii="Arial" w:hAnsi="Arial"/>
          <w:sz w:val="24"/>
          <w:szCs w:val="24"/>
        </w:rPr>
      </w:pPr>
    </w:p>
    <w:p w:rsidR="00D619DF" w:rsidRDefault="002C3753">
      <w:pPr>
        <w:pStyle w:val="Standard"/>
        <w:rPr>
          <w:rFonts w:ascii="Arial" w:hAnsi="Arial"/>
          <w:b/>
          <w:bCs/>
          <w:sz w:val="24"/>
          <w:szCs w:val="24"/>
        </w:rPr>
      </w:pPr>
      <w:r>
        <w:rPr>
          <w:rFonts w:ascii="Arial" w:hAnsi="Arial"/>
          <w:b/>
          <w:bCs/>
          <w:sz w:val="24"/>
          <w:szCs w:val="24"/>
        </w:rPr>
        <w:t xml:space="preserve">CARMEN YOLANDA VILLABONA </w:t>
      </w:r>
    </w:p>
    <w:p w:rsidR="00D619DF" w:rsidRDefault="002C3753">
      <w:pPr>
        <w:pStyle w:val="Standard"/>
        <w:rPr>
          <w:rFonts w:ascii="Arial" w:hAnsi="Arial"/>
          <w:sz w:val="24"/>
          <w:szCs w:val="24"/>
        </w:rPr>
      </w:pPr>
      <w:r>
        <w:rPr>
          <w:rFonts w:ascii="Arial" w:hAnsi="Arial"/>
          <w:sz w:val="24"/>
          <w:szCs w:val="24"/>
        </w:rPr>
        <w:t xml:space="preserve">Directora de Contratación </w:t>
      </w:r>
    </w:p>
    <w:p w:rsidR="00D619DF" w:rsidRDefault="00D619DF">
      <w:pPr>
        <w:pStyle w:val="Standard"/>
        <w:rPr>
          <w:rFonts w:ascii="Arial" w:hAnsi="Arial"/>
          <w:sz w:val="24"/>
          <w:szCs w:val="24"/>
        </w:rPr>
      </w:pPr>
    </w:p>
    <w:p w:rsidR="00D619DF" w:rsidRDefault="002C3753">
      <w:pPr>
        <w:pStyle w:val="Standard"/>
        <w:rPr>
          <w:rFonts w:ascii="Arial" w:hAnsi="Arial"/>
          <w:sz w:val="18"/>
          <w:szCs w:val="18"/>
        </w:rPr>
      </w:pPr>
      <w:r>
        <w:rPr>
          <w:rFonts w:ascii="Arial" w:hAnsi="Arial"/>
          <w:sz w:val="18"/>
          <w:szCs w:val="18"/>
        </w:rPr>
        <w:t>A</w:t>
      </w:r>
      <w:r>
        <w:rPr>
          <w:rFonts w:ascii="Arial" w:hAnsi="Arial"/>
          <w:sz w:val="18"/>
          <w:szCs w:val="18"/>
        </w:rPr>
        <w:t>nexo lo anunciado en (3) folios</w:t>
      </w:r>
    </w:p>
    <w:p w:rsidR="00D619DF" w:rsidRDefault="00D619DF">
      <w:pPr>
        <w:pStyle w:val="Standard"/>
        <w:rPr>
          <w:rFonts w:ascii="Arial" w:hAnsi="Arial"/>
          <w:sz w:val="24"/>
          <w:szCs w:val="24"/>
        </w:rPr>
      </w:pPr>
    </w:p>
    <w:p w:rsidR="00D619DF" w:rsidRDefault="002C3753">
      <w:pPr>
        <w:pStyle w:val="Standard"/>
      </w:pPr>
      <w:r>
        <w:rPr>
          <w:rFonts w:ascii="Arial" w:hAnsi="Arial"/>
          <w:sz w:val="16"/>
          <w:szCs w:val="16"/>
        </w:rPr>
        <w:t>Proyectó: Carlos A. Osorio Cifuentes.</w:t>
      </w:r>
      <w:r>
        <w:rPr>
          <w:rFonts w:ascii="Arial" w:hAnsi="Arial"/>
          <w:sz w:val="16"/>
          <w:szCs w:val="16"/>
        </w:rPr>
        <w:tab/>
      </w:r>
    </w:p>
    <w:p w:rsidR="00D619DF" w:rsidRDefault="00D619DF">
      <w:pPr>
        <w:pStyle w:val="Standard"/>
        <w:tabs>
          <w:tab w:val="left" w:pos="1267"/>
        </w:tabs>
        <w:rPr>
          <w:sz w:val="16"/>
          <w:szCs w:val="16"/>
        </w:rPr>
      </w:pPr>
    </w:p>
    <w:sectPr w:rsidR="00D619DF">
      <w:headerReference w:type="even" r:id="rId7"/>
      <w:headerReference w:type="default" r:id="rId8"/>
      <w:footerReference w:type="even" r:id="rId9"/>
      <w:footerReference w:type="default" r:id="rId10"/>
      <w:headerReference w:type="first" r:id="rId11"/>
      <w:footerReference w:type="first" r:id="rId12"/>
      <w:pgSz w:w="12240" w:h="15840"/>
      <w:pgMar w:top="2268" w:right="1134"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753" w:rsidRDefault="002C3753">
      <w:r>
        <w:separator/>
      </w:r>
    </w:p>
  </w:endnote>
  <w:endnote w:type="continuationSeparator" w:id="0">
    <w:p w:rsidR="002C3753" w:rsidRDefault="002C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Droid Sans">
    <w:altName w:val="Segoe UI"/>
    <w:charset w:val="00"/>
    <w:family w:val="roman"/>
    <w:pitch w:val="default"/>
  </w:font>
  <w:font w:name="Lohit Hindi">
    <w:altName w:val="Cambria"/>
    <w:charset w:val="00"/>
    <w:family w:val="roman"/>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of9">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3B" w:rsidRDefault="00A44A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7D" w:rsidRDefault="002C3753">
    <w:pPr>
      <w:pStyle w:val="Piedepgina"/>
    </w:pPr>
    <w:r>
      <w:rPr>
        <w:noProof/>
        <w:lang w:val="es-CO" w:eastAsia="es-CO"/>
      </w:rPr>
      <w:drawing>
        <wp:anchor distT="0" distB="0" distL="114300" distR="114300" simplePos="0" relativeHeight="251662336" behindDoc="0" locked="0" layoutInCell="1" allowOverlap="1">
          <wp:simplePos x="0" y="0"/>
          <wp:positionH relativeFrom="column">
            <wp:posOffset>1405798</wp:posOffset>
          </wp:positionH>
          <wp:positionV relativeFrom="paragraph">
            <wp:posOffset>-480242</wp:posOffset>
          </wp:positionV>
          <wp:extent cx="1838163" cy="885962"/>
          <wp:effectExtent l="0" t="0" r="0" b="9388"/>
          <wp:wrapSquare wrapText="bothSides"/>
          <wp:docPr id="3" name="Imagen 1" descr="logo_certificacio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38163" cy="885962"/>
                  </a:xfrm>
                  <a:prstGeom prst="rect">
                    <a:avLst/>
                  </a:prstGeom>
                  <a:noFill/>
                  <a:ln>
                    <a:noFill/>
                    <a:prstDash/>
                  </a:ln>
                </pic:spPr>
              </pic:pic>
            </a:graphicData>
          </a:graphic>
        </wp:anchor>
      </w:drawing>
    </w:r>
    <w:r>
      <w:rPr>
        <w:noProof/>
        <w:lang w:val="es-CO" w:eastAsia="es-CO"/>
      </w:rPr>
      <mc:AlternateContent>
        <mc:Choice Requires="wps">
          <w:drawing>
            <wp:anchor distT="0" distB="0" distL="114300" distR="114300" simplePos="0" relativeHeight="251663360" behindDoc="1" locked="0" layoutInCell="1" allowOverlap="1">
              <wp:simplePos x="0" y="0"/>
              <wp:positionH relativeFrom="column">
                <wp:posOffset>-151918</wp:posOffset>
              </wp:positionH>
              <wp:positionV relativeFrom="paragraph">
                <wp:posOffset>-460436</wp:posOffset>
              </wp:positionV>
              <wp:extent cx="1828800" cy="800100"/>
              <wp:effectExtent l="0" t="0" r="19050" b="19050"/>
              <wp:wrapNone/>
              <wp:docPr id="4" name="1"/>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rgbClr val="FFFFFF"/>
                      </a:solidFill>
                      <a:ln w="758">
                        <a:solidFill>
                          <a:srgbClr val="000000"/>
                        </a:solidFill>
                        <a:prstDash val="solid"/>
                      </a:ln>
                    </wps:spPr>
                    <wps:txbx>
                      <w:txbxContent>
                        <w:p w:rsidR="005A1F7D" w:rsidRDefault="002C3753">
                          <w:pPr>
                            <w:pStyle w:val="Framecontents"/>
                            <w:rPr>
                              <w:rFonts w:ascii="Arial" w:hAnsi="Arial" w:cs="Arial"/>
                              <w:sz w:val="16"/>
                              <w:szCs w:val="16"/>
                              <w:lang w:val="es-MX"/>
                            </w:rPr>
                          </w:pPr>
                          <w:r>
                            <w:rPr>
                              <w:rFonts w:ascii="Arial" w:hAnsi="Arial" w:cs="Arial"/>
                              <w:sz w:val="16"/>
                              <w:szCs w:val="16"/>
                              <w:lang w:val="es-MX"/>
                            </w:rPr>
                            <w:t>Edificio Liévano</w:t>
                          </w:r>
                        </w:p>
                        <w:p w:rsidR="005A1F7D" w:rsidRDefault="002C3753">
                          <w:pPr>
                            <w:pStyle w:val="Framecontents"/>
                            <w:rPr>
                              <w:rFonts w:ascii="Arial" w:hAnsi="Arial" w:cs="Arial"/>
                              <w:sz w:val="16"/>
                              <w:szCs w:val="16"/>
                              <w:lang w:val="es-MX"/>
                            </w:rPr>
                          </w:pPr>
                          <w:r>
                            <w:rPr>
                              <w:rFonts w:ascii="Arial" w:hAnsi="Arial" w:cs="Arial"/>
                              <w:sz w:val="16"/>
                              <w:szCs w:val="16"/>
                              <w:lang w:val="es-MX"/>
                            </w:rPr>
                            <w:t>Calle 11 No. 8 -17</w:t>
                          </w:r>
                        </w:p>
                        <w:p w:rsidR="005A1F7D" w:rsidRDefault="002C3753">
                          <w:pPr>
                            <w:pStyle w:val="Framecontents"/>
                            <w:rPr>
                              <w:rFonts w:ascii="Arial" w:hAnsi="Arial" w:cs="Arial"/>
                              <w:sz w:val="16"/>
                              <w:szCs w:val="16"/>
                              <w:lang w:val="es-MX"/>
                            </w:rPr>
                          </w:pPr>
                          <w:r>
                            <w:rPr>
                              <w:rFonts w:ascii="Arial" w:hAnsi="Arial" w:cs="Arial"/>
                              <w:sz w:val="16"/>
                              <w:szCs w:val="16"/>
                              <w:lang w:val="es-MX"/>
                            </w:rPr>
                            <w:t>Código Postal: 111711</w:t>
                          </w:r>
                        </w:p>
                        <w:p w:rsidR="005A1F7D" w:rsidRDefault="002C3753">
                          <w:pPr>
                            <w:pStyle w:val="Framecontents"/>
                            <w:rPr>
                              <w:rFonts w:ascii="Arial" w:hAnsi="Arial" w:cs="Arial"/>
                              <w:sz w:val="16"/>
                              <w:szCs w:val="16"/>
                              <w:lang w:val="es-MX"/>
                            </w:rPr>
                          </w:pPr>
                          <w:r>
                            <w:rPr>
                              <w:rFonts w:ascii="Arial" w:hAnsi="Arial" w:cs="Arial"/>
                              <w:sz w:val="16"/>
                              <w:szCs w:val="16"/>
                              <w:lang w:val="es-MX"/>
                            </w:rPr>
                            <w:t>Tel. 3387000 - 3820660</w:t>
                          </w:r>
                        </w:p>
                        <w:p w:rsidR="005A1F7D" w:rsidRDefault="002C3753">
                          <w:pPr>
                            <w:pStyle w:val="Framecontents"/>
                            <w:rPr>
                              <w:rFonts w:ascii="Arial" w:hAnsi="Arial" w:cs="Arial"/>
                              <w:sz w:val="16"/>
                              <w:szCs w:val="16"/>
                              <w:lang w:val="es-MX"/>
                            </w:rPr>
                          </w:pPr>
                          <w:r>
                            <w:rPr>
                              <w:rFonts w:ascii="Arial" w:hAnsi="Arial" w:cs="Arial"/>
                              <w:sz w:val="16"/>
                              <w:szCs w:val="16"/>
                              <w:lang w:val="es-MX"/>
                            </w:rPr>
                            <w:t>Información Línea 195</w:t>
                          </w:r>
                        </w:p>
                        <w:p w:rsidR="005A1F7D" w:rsidRDefault="002C3753">
                          <w:pPr>
                            <w:pStyle w:val="Framecontents"/>
                            <w:rPr>
                              <w:rFonts w:ascii="Arial" w:hAnsi="Arial" w:cs="Arial"/>
                              <w:sz w:val="16"/>
                              <w:szCs w:val="16"/>
                              <w:lang w:val="es-MX"/>
                            </w:rPr>
                          </w:pPr>
                          <w:r>
                            <w:rPr>
                              <w:rFonts w:ascii="Arial" w:hAnsi="Arial" w:cs="Arial"/>
                              <w:sz w:val="16"/>
                              <w:szCs w:val="16"/>
                              <w:lang w:val="es-MX"/>
                            </w:rPr>
                            <w:t>www.gobiernobogota.gov.co</w:t>
                          </w:r>
                        </w:p>
                        <w:p w:rsidR="005A1F7D" w:rsidRDefault="002C3753">
                          <w:pPr>
                            <w:pStyle w:val="Framecontents"/>
                            <w:rPr>
                              <w:szCs w:val="16"/>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1" o:spid="_x0000_s1027" type="#_x0000_t202" style="position:absolute;margin-left:-11.95pt;margin-top:-36.25pt;width:2in;height:63pt;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" strokeweight=".02106mm">
              <v:textbox inset="2.56006mm,1.2901mm,2.56006mm,1.2901mm">
                <w:txbxContent>
                  <w:p w:rsidR="005A1F7D" w:rsidRDefault="002C3753">
                    <w:pPr>
                      <w:pStyle w:val="Framecontents"/>
                      <w:rPr>
                        <w:rFonts w:ascii="Arial" w:hAnsi="Arial" w:cs="Arial"/>
                        <w:sz w:val="16"/>
                        <w:szCs w:val="16"/>
                        <w:lang w:val="es-MX"/>
                      </w:rPr>
                    </w:pPr>
                    <w:r>
                      <w:rPr>
                        <w:rFonts w:ascii="Arial" w:hAnsi="Arial" w:cs="Arial"/>
                        <w:sz w:val="16"/>
                        <w:szCs w:val="16"/>
                        <w:lang w:val="es-MX"/>
                      </w:rPr>
                      <w:t>Edificio Liévano</w:t>
                    </w:r>
                  </w:p>
                  <w:p w:rsidR="005A1F7D" w:rsidRDefault="002C3753">
                    <w:pPr>
                      <w:pStyle w:val="Framecontents"/>
                      <w:rPr>
                        <w:rFonts w:ascii="Arial" w:hAnsi="Arial" w:cs="Arial"/>
                        <w:sz w:val="16"/>
                        <w:szCs w:val="16"/>
                        <w:lang w:val="es-MX"/>
                      </w:rPr>
                    </w:pPr>
                    <w:r>
                      <w:rPr>
                        <w:rFonts w:ascii="Arial" w:hAnsi="Arial" w:cs="Arial"/>
                        <w:sz w:val="16"/>
                        <w:szCs w:val="16"/>
                        <w:lang w:val="es-MX"/>
                      </w:rPr>
                      <w:t>Calle 11 No. 8 -17</w:t>
                    </w:r>
                  </w:p>
                  <w:p w:rsidR="005A1F7D" w:rsidRDefault="002C3753">
                    <w:pPr>
                      <w:pStyle w:val="Framecontents"/>
                      <w:rPr>
                        <w:rFonts w:ascii="Arial" w:hAnsi="Arial" w:cs="Arial"/>
                        <w:sz w:val="16"/>
                        <w:szCs w:val="16"/>
                        <w:lang w:val="es-MX"/>
                      </w:rPr>
                    </w:pPr>
                    <w:r>
                      <w:rPr>
                        <w:rFonts w:ascii="Arial" w:hAnsi="Arial" w:cs="Arial"/>
                        <w:sz w:val="16"/>
                        <w:szCs w:val="16"/>
                        <w:lang w:val="es-MX"/>
                      </w:rPr>
                      <w:t>Código Postal: 111711</w:t>
                    </w:r>
                  </w:p>
                  <w:p w:rsidR="005A1F7D" w:rsidRDefault="002C3753">
                    <w:pPr>
                      <w:pStyle w:val="Framecontents"/>
                      <w:rPr>
                        <w:rFonts w:ascii="Arial" w:hAnsi="Arial" w:cs="Arial"/>
                        <w:sz w:val="16"/>
                        <w:szCs w:val="16"/>
                        <w:lang w:val="es-MX"/>
                      </w:rPr>
                    </w:pPr>
                    <w:r>
                      <w:rPr>
                        <w:rFonts w:ascii="Arial" w:hAnsi="Arial" w:cs="Arial"/>
                        <w:sz w:val="16"/>
                        <w:szCs w:val="16"/>
                        <w:lang w:val="es-MX"/>
                      </w:rPr>
                      <w:t>Tel. 3387000 - 3820660</w:t>
                    </w:r>
                  </w:p>
                  <w:p w:rsidR="005A1F7D" w:rsidRDefault="002C3753">
                    <w:pPr>
                      <w:pStyle w:val="Framecontents"/>
                      <w:rPr>
                        <w:rFonts w:ascii="Arial" w:hAnsi="Arial" w:cs="Arial"/>
                        <w:sz w:val="16"/>
                        <w:szCs w:val="16"/>
                        <w:lang w:val="es-MX"/>
                      </w:rPr>
                    </w:pPr>
                    <w:r>
                      <w:rPr>
                        <w:rFonts w:ascii="Arial" w:hAnsi="Arial" w:cs="Arial"/>
                        <w:sz w:val="16"/>
                        <w:szCs w:val="16"/>
                        <w:lang w:val="es-MX"/>
                      </w:rPr>
                      <w:t>Información Línea 195</w:t>
                    </w:r>
                  </w:p>
                  <w:p w:rsidR="005A1F7D" w:rsidRDefault="002C3753">
                    <w:pPr>
                      <w:pStyle w:val="Framecontents"/>
                      <w:rPr>
                        <w:rFonts w:ascii="Arial" w:hAnsi="Arial" w:cs="Arial"/>
                        <w:sz w:val="16"/>
                        <w:szCs w:val="16"/>
                        <w:lang w:val="es-MX"/>
                      </w:rPr>
                    </w:pPr>
                    <w:r>
                      <w:rPr>
                        <w:rFonts w:ascii="Arial" w:hAnsi="Arial" w:cs="Arial"/>
                        <w:sz w:val="16"/>
                        <w:szCs w:val="16"/>
                        <w:lang w:val="es-MX"/>
                      </w:rPr>
                      <w:t>www.gobiernobogota.gov.co</w:t>
                    </w:r>
                  </w:p>
                  <w:p w:rsidR="005A1F7D" w:rsidRDefault="002C3753">
                    <w:pPr>
                      <w:pStyle w:val="Framecontents"/>
                      <w:rPr>
                        <w:szCs w:val="16"/>
                      </w:rPr>
                    </w:pPr>
                  </w:p>
                </w:txbxContent>
              </v:textbox>
            </v:shape>
          </w:pict>
        </mc:Fallback>
      </mc:AlternateContent>
    </w:r>
    <w:r>
      <w:rPr>
        <w:noProof/>
        <w:lang w:val="es-CO" w:eastAsia="es-CO"/>
      </w:rPr>
      <w:drawing>
        <wp:anchor distT="0" distB="0" distL="114300" distR="114300" simplePos="0" relativeHeight="251664384" behindDoc="0" locked="0" layoutInCell="1" allowOverlap="1">
          <wp:simplePos x="0" y="0"/>
          <wp:positionH relativeFrom="column">
            <wp:posOffset>4987439</wp:posOffset>
          </wp:positionH>
          <wp:positionV relativeFrom="paragraph">
            <wp:posOffset>-423001</wp:posOffset>
          </wp:positionV>
          <wp:extent cx="932761" cy="685800"/>
          <wp:effectExtent l="0" t="0" r="689" b="0"/>
          <wp:wrapSquare wrapText="bothSides"/>
          <wp:docPr id="5" name="1 Imagen" descr="logo-plantillas-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32761" cy="685800"/>
                  </a:xfrm>
                  <a:prstGeom prst="rect">
                    <a:avLst/>
                  </a:prstGeom>
                  <a:noFill/>
                  <a:ln>
                    <a:noFill/>
                    <a:prstDash/>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3B" w:rsidRDefault="00A44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753" w:rsidRDefault="002C3753">
      <w:r>
        <w:rPr>
          <w:color w:val="000000"/>
        </w:rPr>
        <w:separator/>
      </w:r>
    </w:p>
  </w:footnote>
  <w:footnote w:type="continuationSeparator" w:id="0">
    <w:p w:rsidR="002C3753" w:rsidRDefault="002C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3B" w:rsidRDefault="00A44A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F7D" w:rsidRDefault="002C3753">
    <w:pPr>
      <w:pStyle w:val="Encabezado"/>
    </w:pPr>
    <w:r>
      <w:rPr>
        <w:noProof/>
        <w:lang w:val="es-CO" w:eastAsia="es-CO"/>
      </w:rPr>
      <mc:AlternateContent>
        <mc:Choice Requires="wps">
          <w:drawing>
            <wp:anchor distT="0" distB="0" distL="114300" distR="114300" simplePos="0" relativeHeight="251659264" behindDoc="1" locked="0" layoutInCell="1" allowOverlap="1">
              <wp:simplePos x="0" y="0"/>
              <wp:positionH relativeFrom="column">
                <wp:posOffset>3705121</wp:posOffset>
              </wp:positionH>
              <wp:positionV relativeFrom="paragraph">
                <wp:posOffset>-98279</wp:posOffset>
              </wp:positionV>
              <wp:extent cx="2857500" cy="742950"/>
              <wp:effectExtent l="0" t="0" r="19050" b="19050"/>
              <wp:wrapNone/>
              <wp:docPr id="1" name="Marco1"/>
              <wp:cNvGraphicFramePr/>
              <a:graphic xmlns:a="http://schemas.openxmlformats.org/drawingml/2006/main">
                <a:graphicData uri="http://schemas.microsoft.com/office/word/2010/wordprocessingShape">
                  <wps:wsp>
                    <wps:cNvSpPr txBox="1"/>
                    <wps:spPr>
                      <a:xfrm>
                        <a:off x="0" y="0"/>
                        <a:ext cx="2857500" cy="742950"/>
                      </a:xfrm>
                      <a:prstGeom prst="rect">
                        <a:avLst/>
                      </a:prstGeom>
                      <a:solidFill>
                        <a:srgbClr val="FFFFFF"/>
                      </a:solidFill>
                      <a:ln w="758">
                        <a:solidFill>
                          <a:srgbClr val="000000"/>
                        </a:solidFill>
                        <a:prstDash val="solid"/>
                      </a:ln>
                    </wps:spPr>
                    <wps:txbx>
                      <w:txbxContent>
                        <w:p w:rsidR="005A1F7D" w:rsidRDefault="002C3753">
                          <w:pPr>
                            <w:pStyle w:val="Framecontents"/>
                            <w:rPr>
                              <w:rFonts w:ascii="Arial" w:hAnsi="Arial" w:cs="Arial"/>
                            </w:rPr>
                          </w:pPr>
                          <w:r>
                            <w:rPr>
                              <w:rFonts w:ascii="Arial" w:hAnsi="Arial" w:cs="Arial"/>
                            </w:rPr>
                            <w:t>Radicado No. 20184500137833</w:t>
                          </w:r>
                        </w:p>
                        <w:p w:rsidR="005A1F7D" w:rsidRDefault="002C3753">
                          <w:pPr>
                            <w:pStyle w:val="Framecontents"/>
                            <w:rPr>
                              <w:rFonts w:ascii="Arial" w:hAnsi="Arial" w:cs="Arial"/>
                            </w:rPr>
                          </w:pPr>
                          <w:r>
                            <w:rPr>
                              <w:rFonts w:ascii="Arial" w:hAnsi="Arial" w:cs="Arial"/>
                            </w:rPr>
                            <w:t>Fecha: 22-03-2018</w:t>
                          </w:r>
                        </w:p>
                        <w:p w:rsidR="005A1F7D" w:rsidRDefault="002C3753">
                          <w:pPr>
                            <w:pStyle w:val="Framecontents"/>
                            <w:rPr>
                              <w:rFonts w:ascii="Code3of9" w:hAnsi="Code3of9" w:cs="Arial"/>
                              <w:sz w:val="32"/>
                              <w:szCs w:val="32"/>
                              <w:lang w:val="en-US"/>
                            </w:rPr>
                          </w:pPr>
                          <w:r>
                            <w:rPr>
                              <w:rFonts w:ascii="Code3of9" w:hAnsi="Code3of9" w:cs="Arial"/>
                              <w:sz w:val="32"/>
                              <w:szCs w:val="32"/>
                              <w:lang w:val="en-US"/>
                            </w:rPr>
                            <w:t>*</w:t>
                          </w:r>
                          <w:bookmarkStart w:id="0" w:name="_GoBack"/>
                          <w:r>
                            <w:rPr>
                              <w:rFonts w:ascii="Code3of9" w:hAnsi="Code3of9" w:cs="Arial"/>
                              <w:sz w:val="32"/>
                              <w:szCs w:val="32"/>
                              <w:lang w:val="en-US"/>
                            </w:rPr>
                            <w:t>20184500137833</w:t>
                          </w:r>
                          <w:bookmarkEnd w:id="0"/>
                          <w:r>
                            <w:rPr>
                              <w:rFonts w:ascii="Code3of9" w:hAnsi="Code3of9" w:cs="Arial"/>
                              <w:sz w:val="32"/>
                              <w:szCs w:val="32"/>
                              <w:lang w:val="en-US"/>
                            </w:rPr>
                            <w:t>*</w:t>
                          </w:r>
                        </w:p>
                        <w:p w:rsidR="005A1F7D" w:rsidRDefault="002C3753">
                          <w:pPr>
                            <w:pStyle w:val="Framecontents"/>
                            <w:rPr>
                              <w:rFonts w:ascii="Code3of9" w:hAnsi="Code3of9" w:cs="Code3of9"/>
                              <w:lang w:val="en-US"/>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291.75pt;margin-top:-7.75pt;width:225pt;height:5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" strokeweight=".02106mm">
              <v:textbox inset="2.56006mm,1.2901mm,2.56006mm,1.2901mm">
                <w:txbxContent>
                  <w:p w:rsidR="005A1F7D" w:rsidRDefault="002C3753">
                    <w:pPr>
                      <w:pStyle w:val="Framecontents"/>
                      <w:rPr>
                        <w:rFonts w:ascii="Arial" w:hAnsi="Arial" w:cs="Arial"/>
                      </w:rPr>
                    </w:pPr>
                    <w:r>
                      <w:rPr>
                        <w:rFonts w:ascii="Arial" w:hAnsi="Arial" w:cs="Arial"/>
                      </w:rPr>
                      <w:t>Radicado No. 20184500137833</w:t>
                    </w:r>
                  </w:p>
                  <w:p w:rsidR="005A1F7D" w:rsidRDefault="002C3753">
                    <w:pPr>
                      <w:pStyle w:val="Framecontents"/>
                      <w:rPr>
                        <w:rFonts w:ascii="Arial" w:hAnsi="Arial" w:cs="Arial"/>
                      </w:rPr>
                    </w:pPr>
                    <w:r>
                      <w:rPr>
                        <w:rFonts w:ascii="Arial" w:hAnsi="Arial" w:cs="Arial"/>
                      </w:rPr>
                      <w:t>Fecha: 22-03-2018</w:t>
                    </w:r>
                  </w:p>
                  <w:p w:rsidR="005A1F7D" w:rsidRDefault="002C3753">
                    <w:pPr>
                      <w:pStyle w:val="Framecontents"/>
                      <w:rPr>
                        <w:rFonts w:ascii="Code3of9" w:hAnsi="Code3of9" w:cs="Arial"/>
                        <w:sz w:val="32"/>
                        <w:szCs w:val="32"/>
                        <w:lang w:val="en-US"/>
                      </w:rPr>
                    </w:pPr>
                    <w:r>
                      <w:rPr>
                        <w:rFonts w:ascii="Code3of9" w:hAnsi="Code3of9" w:cs="Arial"/>
                        <w:sz w:val="32"/>
                        <w:szCs w:val="32"/>
                        <w:lang w:val="en-US"/>
                      </w:rPr>
                      <w:t>*</w:t>
                    </w:r>
                    <w:bookmarkStart w:id="1" w:name="_GoBack"/>
                    <w:r>
                      <w:rPr>
                        <w:rFonts w:ascii="Code3of9" w:hAnsi="Code3of9" w:cs="Arial"/>
                        <w:sz w:val="32"/>
                        <w:szCs w:val="32"/>
                        <w:lang w:val="en-US"/>
                      </w:rPr>
                      <w:t>20184500137833</w:t>
                    </w:r>
                    <w:bookmarkEnd w:id="1"/>
                    <w:r>
                      <w:rPr>
                        <w:rFonts w:ascii="Code3of9" w:hAnsi="Code3of9" w:cs="Arial"/>
                        <w:sz w:val="32"/>
                        <w:szCs w:val="32"/>
                        <w:lang w:val="en-US"/>
                      </w:rPr>
                      <w:t>*</w:t>
                    </w:r>
                  </w:p>
                  <w:p w:rsidR="005A1F7D" w:rsidRDefault="002C3753">
                    <w:pPr>
                      <w:pStyle w:val="Framecontents"/>
                      <w:rPr>
                        <w:rFonts w:ascii="Code3of9" w:hAnsi="Code3of9" w:cs="Code3of9"/>
                        <w:lang w:val="en-US"/>
                      </w:rPr>
                    </w:pPr>
                  </w:p>
                </w:txbxContent>
              </v:textbox>
            </v:shape>
          </w:pict>
        </mc:Fallback>
      </mc:AlternateContent>
    </w:r>
    <w:r>
      <w:rPr>
        <w:noProof/>
        <w:lang w:val="es-CO" w:eastAsia="es-CO"/>
      </w:rPr>
      <w:drawing>
        <wp:anchor distT="0" distB="0" distL="114300" distR="114300" simplePos="0" relativeHeight="251660288" behindDoc="0" locked="0" layoutInCell="1" allowOverlap="1">
          <wp:simplePos x="0" y="0"/>
          <wp:positionH relativeFrom="column">
            <wp:posOffset>2206081</wp:posOffset>
          </wp:positionH>
          <wp:positionV relativeFrom="paragraph">
            <wp:posOffset>-83877</wp:posOffset>
          </wp:positionV>
          <wp:extent cx="1527121" cy="889555"/>
          <wp:effectExtent l="0" t="0" r="0" b="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7121" cy="88955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3B" w:rsidRDefault="00A44A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785"/>
    <w:multiLevelType w:val="multilevel"/>
    <w:tmpl w:val="1A5EC754"/>
    <w:styleLink w:val="WW8Num8"/>
    <w:lvl w:ilvl="0">
      <w:numFmt w:val="bullet"/>
      <w:lvlText w:val=""/>
      <w:lvlJc w:val="left"/>
      <w:pPr>
        <w:ind w:left="720" w:hanging="360"/>
      </w:pPr>
      <w:rPr>
        <w:rFonts w:ascii="Wingdings" w:hAnsi="Wingdings" w:cs="Wingdings"/>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color w:val="000000"/>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color w:val="000000"/>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color w:val="000000"/>
        <w:sz w:val="22"/>
        <w:szCs w:val="22"/>
      </w:rPr>
    </w:lvl>
  </w:abstractNum>
  <w:abstractNum w:abstractNumId="1" w15:restartNumberingAfterBreak="0">
    <w:nsid w:val="038C3F28"/>
    <w:multiLevelType w:val="multilevel"/>
    <w:tmpl w:val="66B0FC40"/>
    <w:styleLink w:val="WW8Num38"/>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360F194F"/>
    <w:multiLevelType w:val="multilevel"/>
    <w:tmpl w:val="657222DC"/>
    <w:styleLink w:val="WW8Num9"/>
    <w:lvl w:ilvl="0">
      <w:numFmt w:val="bullet"/>
      <w:lvlText w:val=""/>
      <w:lvlJc w:val="left"/>
      <w:pPr>
        <w:ind w:left="1440" w:hanging="360"/>
      </w:pPr>
      <w:rPr>
        <w:rFonts w:ascii="Wingdings" w:hAnsi="Wingdings" w:cs="Wingdings"/>
        <w:color w:val="000000"/>
        <w:sz w:val="22"/>
        <w:szCs w:val="22"/>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color w:val="000000"/>
        <w:sz w:val="22"/>
        <w:szCs w:val="22"/>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color w:val="000000"/>
        <w:sz w:val="22"/>
        <w:szCs w:val="22"/>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color w:val="000000"/>
        <w:sz w:val="22"/>
        <w:szCs w:val="22"/>
      </w:rPr>
    </w:lvl>
  </w:abstractNum>
  <w:abstractNum w:abstractNumId="3" w15:restartNumberingAfterBreak="0">
    <w:nsid w:val="51487BA9"/>
    <w:multiLevelType w:val="multilevel"/>
    <w:tmpl w:val="A79207A0"/>
    <w:styleLink w:val="WW8Num31"/>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6B3524CC"/>
    <w:multiLevelType w:val="multilevel"/>
    <w:tmpl w:val="B70E3B8E"/>
    <w:styleLink w:val="WW8Num35"/>
    <w:lvl w:ilvl="0">
      <w:start w:val="1"/>
      <w:numFmt w:val="lowerLetter"/>
      <w:lvlText w:val="%1."/>
      <w:lvlJc w:val="left"/>
      <w:pPr>
        <w:ind w:left="720" w:hanging="360"/>
      </w:pPr>
      <w:rPr>
        <w:rFonts w:ascii="Garamond" w:hAnsi="Garamond" w:cs="Garamon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19DF"/>
    <w:rsid w:val="002C3753"/>
    <w:rsid w:val="00A44A3B"/>
    <w:rsid w:val="00D619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E9F539B0-AC21-453B-8529-37CD6136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w:hAnsi="Liberation Serif" w:cs="Lohit Hindi"/>
        <w:kern w:val="3"/>
        <w:sz w:val="24"/>
        <w:szCs w:val="24"/>
        <w:lang w:val="es-CO"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color w:val="00000A"/>
      <w:sz w:val="20"/>
      <w:szCs w:val="20"/>
      <w:lang w:val="es-ES" w:bidi="ar-SA"/>
    </w:rPr>
  </w:style>
  <w:style w:type="paragraph" w:customStyle="1" w:styleId="Heading">
    <w:name w:val="Heading"/>
    <w:basedOn w:val="Standard"/>
    <w:next w:val="Textbody"/>
    <w:pPr>
      <w:keepNext/>
      <w:spacing w:before="240" w:after="120"/>
    </w:pPr>
    <w:rPr>
      <w:rFonts w:ascii="Arial" w:eastAsia="Droid Sans" w:hAnsi="Arial" w:cs="Lohit Hindi"/>
      <w:sz w:val="28"/>
      <w:szCs w:val="28"/>
    </w:rPr>
  </w:style>
  <w:style w:type="paragraph" w:customStyle="1" w:styleId="Textbody">
    <w:name w:val="Text body"/>
    <w:basedOn w:val="Standard"/>
    <w:pPr>
      <w:spacing w:after="120" w:line="288" w:lineRule="auto"/>
    </w:pPr>
  </w:style>
  <w:style w:type="paragraph" w:styleId="Lista">
    <w:name w:val="List"/>
    <w:basedOn w:val="Textbody"/>
    <w:rPr>
      <w:rFonts w:cs="Lohit Hindi"/>
      <w:sz w:val="24"/>
    </w:rPr>
  </w:style>
  <w:style w:type="paragraph" w:styleId="Descripcin">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sz w:val="24"/>
    </w:rPr>
  </w:style>
  <w:style w:type="paragraph" w:styleId="Encabezado">
    <w:name w:val="header"/>
    <w:basedOn w:val="Standard"/>
    <w:pPr>
      <w:keepNext/>
      <w:tabs>
        <w:tab w:val="center" w:pos="4252"/>
        <w:tab w:val="right" w:pos="8504"/>
      </w:tabs>
      <w:spacing w:before="240" w:after="120"/>
    </w:pPr>
    <w:rPr>
      <w:rFonts w:ascii="Arial" w:eastAsia="Droid Sans" w:hAnsi="Arial" w:cs="Lohit Hindi"/>
      <w:sz w:val="28"/>
      <w:szCs w:val="28"/>
    </w:rPr>
  </w:style>
  <w:style w:type="paragraph" w:styleId="Piedepgina">
    <w:name w:val="footer"/>
    <w:basedOn w:val="Standard"/>
    <w:pPr>
      <w:tabs>
        <w:tab w:val="center" w:pos="4252"/>
        <w:tab w:val="right" w:pos="8504"/>
      </w:tabs>
    </w:pPr>
  </w:style>
  <w:style w:type="paragraph" w:customStyle="1" w:styleId="Framecontents">
    <w:name w:val="Frame contents"/>
    <w:basedOn w:val="Standard"/>
  </w:style>
  <w:style w:type="paragraph" w:styleId="Textodeglobo">
    <w:name w:val="Balloon Text"/>
    <w:basedOn w:val="Standard"/>
    <w:rPr>
      <w:rFonts w:ascii="Tahoma" w:eastAsia="Tahoma" w:hAnsi="Tahoma" w:cs="Tahoma"/>
      <w:sz w:val="16"/>
      <w:szCs w:val="16"/>
    </w:rPr>
  </w:style>
  <w:style w:type="character" w:customStyle="1" w:styleId="TextodegloboCar">
    <w:name w:val="Texto de globo Car"/>
    <w:basedOn w:val="Fuentedeprrafopredeter"/>
    <w:rPr>
      <w:rFonts w:ascii="Tahoma" w:eastAsia="Times New Roman" w:hAnsi="Tahoma" w:cs="Tahoma"/>
      <w:color w:val="00000A"/>
      <w:sz w:val="16"/>
      <w:szCs w:val="16"/>
      <w:lang w:val="es-ES" w:bidi="ar-SA"/>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cs="Times New Roman"/>
      <w:kern w:val="0"/>
      <w:lang w:eastAsia="es-CO" w:bidi="ar-SA"/>
    </w:rPr>
  </w:style>
  <w:style w:type="character" w:styleId="Textoennegrita">
    <w:name w:val="Strong"/>
    <w:basedOn w:val="Fuentedeprrafopredeter"/>
    <w:rPr>
      <w:b/>
      <w:bCs/>
    </w:rPr>
  </w:style>
  <w:style w:type="character" w:styleId="Hipervnculo">
    <w:name w:val="Hyperlink"/>
    <w:basedOn w:val="Fuentedeprrafopredeter"/>
    <w:rPr>
      <w:color w:val="0000FF"/>
      <w:u w:val="single"/>
    </w:rPr>
  </w:style>
  <w:style w:type="paragraph" w:customStyle="1" w:styleId="Default">
    <w:name w:val="Default"/>
    <w:pPr>
      <w:widowControl/>
      <w:autoSpaceDE w:val="0"/>
      <w:textAlignment w:val="auto"/>
    </w:pPr>
    <w:rPr>
      <w:rFonts w:ascii="Arial" w:eastAsia="Times New Roman" w:hAnsi="Arial" w:cs="Arial"/>
      <w:color w:val="000000"/>
      <w:kern w:val="0"/>
      <w:lang w:val="es-ES" w:eastAsia="es-ES" w:bidi="ar-SA"/>
    </w:rPr>
  </w:style>
  <w:style w:type="numbering" w:customStyle="1" w:styleId="WW8Num8">
    <w:name w:val="WW8Num8"/>
    <w:basedOn w:val="Sinlista"/>
    <w:pPr>
      <w:numPr>
        <w:numId w:val="1"/>
      </w:numPr>
    </w:pPr>
  </w:style>
  <w:style w:type="numbering" w:customStyle="1" w:styleId="WW8Num9">
    <w:name w:val="WW8Num9"/>
    <w:basedOn w:val="Sinlista"/>
    <w:pPr>
      <w:numPr>
        <w:numId w:val="2"/>
      </w:numPr>
    </w:pPr>
  </w:style>
  <w:style w:type="numbering" w:customStyle="1" w:styleId="WW8Num31">
    <w:name w:val="WW8Num31"/>
    <w:basedOn w:val="Sinlista"/>
    <w:pPr>
      <w:numPr>
        <w:numId w:val="3"/>
      </w:numPr>
    </w:pPr>
  </w:style>
  <w:style w:type="numbering" w:customStyle="1" w:styleId="WW8Num35">
    <w:name w:val="WW8Num35"/>
    <w:basedOn w:val="Sinlista"/>
    <w:pPr>
      <w:numPr>
        <w:numId w:val="4"/>
      </w:numPr>
    </w:pPr>
  </w:style>
  <w:style w:type="numbering" w:customStyle="1" w:styleId="WW8Num38">
    <w:name w:val="WW8Num38"/>
    <w:basedOn w:val="Sinlist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Rafael.Arevalo</dc:creator>
  <cp:lastModifiedBy>Sandra Mary Pereira Lizcano</cp:lastModifiedBy>
  <cp:revision>2</cp:revision>
  <cp:lastPrinted>2018-03-22T20:29:00Z</cp:lastPrinted>
  <dcterms:created xsi:type="dcterms:W3CDTF">2018-10-31T19:33:00Z</dcterms:created>
  <dcterms:modified xsi:type="dcterms:W3CDTF">2018-10-31T19:33:00Z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