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50008B" w:rsidRDefault="0050008B"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r w:rsidRPr="00A85D7E">
        <w:rPr>
          <w:rFonts w:ascii="Garamond" w:hAnsi="Garamond" w:cs="Garamond"/>
          <w:b/>
          <w:color w:val="4D4D4D"/>
          <w:sz w:val="30"/>
          <w:szCs w:val="30"/>
        </w:rPr>
        <w:t>BOGOTÁ, D.C.</w:t>
      </w: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50008B" w:rsidRPr="00A85D7E" w:rsidRDefault="0050008B"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Pr="00A85D7E" w:rsidRDefault="00A85D7E" w:rsidP="00A85D7E">
      <w:pPr>
        <w:autoSpaceDE w:val="0"/>
        <w:autoSpaceDN w:val="0"/>
        <w:adjustRightInd w:val="0"/>
        <w:spacing w:after="0" w:line="240" w:lineRule="auto"/>
        <w:jc w:val="center"/>
        <w:rPr>
          <w:rFonts w:ascii="Garamond" w:hAnsi="Garamond" w:cs="Garamond"/>
          <w:b/>
          <w:color w:val="4D4D4D"/>
          <w:sz w:val="30"/>
          <w:szCs w:val="30"/>
        </w:rPr>
      </w:pPr>
      <w:r w:rsidRPr="00A85D7E">
        <w:rPr>
          <w:rFonts w:ascii="Garamond" w:hAnsi="Garamond" w:cs="Garamond"/>
          <w:b/>
          <w:color w:val="4D4D4D"/>
          <w:sz w:val="30"/>
          <w:szCs w:val="30"/>
        </w:rPr>
        <w:t>SECRETARÍA DISTRITAL DE GOBIERNO</w:t>
      </w: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Default="00A85D7E" w:rsidP="00A85D7E">
      <w:pPr>
        <w:autoSpaceDE w:val="0"/>
        <w:autoSpaceDN w:val="0"/>
        <w:adjustRightInd w:val="0"/>
        <w:spacing w:after="0" w:line="240" w:lineRule="auto"/>
        <w:jc w:val="center"/>
        <w:rPr>
          <w:rFonts w:ascii="Garamond" w:hAnsi="Garamond" w:cs="Garamond"/>
          <w:b/>
          <w:color w:val="4D4D4D"/>
          <w:sz w:val="30"/>
          <w:szCs w:val="30"/>
        </w:rPr>
      </w:pPr>
    </w:p>
    <w:p w:rsidR="00A85D7E" w:rsidRPr="00A85D7E" w:rsidRDefault="00A85D7E" w:rsidP="00A85D7E">
      <w:pPr>
        <w:autoSpaceDE w:val="0"/>
        <w:autoSpaceDN w:val="0"/>
        <w:adjustRightInd w:val="0"/>
        <w:spacing w:after="0" w:line="240" w:lineRule="auto"/>
        <w:jc w:val="center"/>
        <w:rPr>
          <w:rFonts w:ascii="Garamond" w:hAnsi="Garamond" w:cs="Garamond"/>
          <w:b/>
          <w:color w:val="4D4D4D"/>
          <w:sz w:val="30"/>
          <w:szCs w:val="30"/>
        </w:rPr>
      </w:pPr>
      <w:r w:rsidRPr="00A85D7E">
        <w:rPr>
          <w:rFonts w:ascii="Garamond" w:hAnsi="Garamond" w:cs="Garamond"/>
          <w:b/>
          <w:color w:val="4D4D4D"/>
          <w:sz w:val="30"/>
          <w:szCs w:val="30"/>
        </w:rPr>
        <w:t>CONCEPTOS JURÍDICOS CONTRACTUALES</w:t>
      </w:r>
    </w:p>
    <w:p w:rsidR="00A85D7E" w:rsidRDefault="00A85D7E" w:rsidP="00A85D7E">
      <w:pPr>
        <w:autoSpaceDE w:val="0"/>
        <w:autoSpaceDN w:val="0"/>
        <w:adjustRightInd w:val="0"/>
        <w:spacing w:after="0" w:line="240" w:lineRule="auto"/>
        <w:rPr>
          <w:rFonts w:ascii="Garamond" w:hAnsi="Garamond" w:cs="Garamond"/>
          <w:color w:val="4D4D4D"/>
          <w:sz w:val="30"/>
          <w:szCs w:val="30"/>
        </w:rPr>
      </w:pPr>
    </w:p>
    <w:p w:rsidR="00A85D7E" w:rsidRDefault="00A85D7E" w:rsidP="00A85D7E">
      <w:pPr>
        <w:autoSpaceDE w:val="0"/>
        <w:autoSpaceDN w:val="0"/>
        <w:adjustRightInd w:val="0"/>
        <w:spacing w:after="0" w:line="240" w:lineRule="auto"/>
        <w:rPr>
          <w:rFonts w:ascii="Garamond" w:hAnsi="Garamond" w:cs="Garamond"/>
          <w:color w:val="4D4D4D"/>
          <w:sz w:val="30"/>
          <w:szCs w:val="30"/>
        </w:rPr>
      </w:pPr>
    </w:p>
    <w:p w:rsidR="00A85D7E" w:rsidRDefault="00A85D7E" w:rsidP="00A85D7E">
      <w:pPr>
        <w:autoSpaceDE w:val="0"/>
        <w:autoSpaceDN w:val="0"/>
        <w:adjustRightInd w:val="0"/>
        <w:spacing w:after="0" w:line="240" w:lineRule="auto"/>
        <w:rPr>
          <w:rFonts w:ascii="Garamond" w:hAnsi="Garamond" w:cs="Garamond"/>
          <w:color w:val="4D4D4D"/>
          <w:sz w:val="30"/>
          <w:szCs w:val="30"/>
        </w:rPr>
      </w:pPr>
    </w:p>
    <w:p w:rsidR="007E567F" w:rsidRDefault="007E567F" w:rsidP="00A85D7E">
      <w:pPr>
        <w:autoSpaceDE w:val="0"/>
        <w:autoSpaceDN w:val="0"/>
        <w:adjustRightInd w:val="0"/>
        <w:spacing w:after="0" w:line="240" w:lineRule="auto"/>
        <w:rPr>
          <w:rFonts w:ascii="Garamond" w:hAnsi="Garamond" w:cs="Garamond"/>
          <w:color w:val="4D4D4D"/>
          <w:sz w:val="30"/>
          <w:szCs w:val="30"/>
        </w:rPr>
      </w:pPr>
    </w:p>
    <w:p w:rsidR="007E567F" w:rsidRPr="0050008B" w:rsidRDefault="007E567F" w:rsidP="00A85D7E">
      <w:pPr>
        <w:autoSpaceDE w:val="0"/>
        <w:autoSpaceDN w:val="0"/>
        <w:adjustRightInd w:val="0"/>
        <w:spacing w:after="0" w:line="240" w:lineRule="auto"/>
        <w:rPr>
          <w:rFonts w:ascii="Garamond" w:hAnsi="Garamond" w:cs="Garamond"/>
          <w:color w:val="4D4D4D"/>
          <w:sz w:val="24"/>
          <w:szCs w:val="24"/>
        </w:rPr>
      </w:pPr>
    </w:p>
    <w:p w:rsidR="007E567F" w:rsidRPr="0050008B" w:rsidRDefault="007E567F" w:rsidP="00A85D7E">
      <w:pPr>
        <w:autoSpaceDE w:val="0"/>
        <w:autoSpaceDN w:val="0"/>
        <w:adjustRightInd w:val="0"/>
        <w:spacing w:after="0" w:line="240" w:lineRule="auto"/>
        <w:rPr>
          <w:rFonts w:ascii="Garamond" w:hAnsi="Garamond" w:cs="Garamond"/>
          <w:color w:val="4D4D4D"/>
          <w:sz w:val="24"/>
          <w:szCs w:val="24"/>
        </w:rPr>
      </w:pPr>
    </w:p>
    <w:p w:rsidR="007E567F" w:rsidRPr="0050008B" w:rsidRDefault="007E567F" w:rsidP="00A85D7E">
      <w:pPr>
        <w:autoSpaceDE w:val="0"/>
        <w:autoSpaceDN w:val="0"/>
        <w:adjustRightInd w:val="0"/>
        <w:spacing w:after="0" w:line="240" w:lineRule="auto"/>
        <w:rPr>
          <w:rFonts w:ascii="Garamond" w:hAnsi="Garamond" w:cs="Garamond"/>
          <w:color w:val="4D4D4D"/>
          <w:sz w:val="24"/>
          <w:szCs w:val="24"/>
        </w:rPr>
      </w:pPr>
      <w:r w:rsidRPr="0050008B">
        <w:rPr>
          <w:rFonts w:ascii="Garamond" w:hAnsi="Garamond" w:cs="Garamond"/>
          <w:color w:val="4D4D4D"/>
          <w:sz w:val="24"/>
          <w:szCs w:val="24"/>
        </w:rPr>
        <w:t>Bogotá, D.C.- Colombia</w:t>
      </w:r>
    </w:p>
    <w:p w:rsidR="007E567F" w:rsidRPr="0050008B" w:rsidRDefault="007E567F" w:rsidP="00A85D7E">
      <w:pPr>
        <w:autoSpaceDE w:val="0"/>
        <w:autoSpaceDN w:val="0"/>
        <w:adjustRightInd w:val="0"/>
        <w:spacing w:after="0" w:line="240" w:lineRule="auto"/>
        <w:rPr>
          <w:rFonts w:ascii="Garamond" w:hAnsi="Garamond" w:cs="Garamond"/>
          <w:color w:val="4D4D4D"/>
          <w:sz w:val="24"/>
          <w:szCs w:val="24"/>
        </w:rPr>
      </w:pPr>
      <w:r w:rsidRPr="0050008B">
        <w:rPr>
          <w:rFonts w:ascii="Garamond" w:hAnsi="Garamond" w:cs="Garamond"/>
          <w:color w:val="4D4D4D"/>
          <w:sz w:val="24"/>
          <w:szCs w:val="24"/>
        </w:rPr>
        <w:t>Miguel Uribe Turbay</w:t>
      </w:r>
    </w:p>
    <w:p w:rsidR="007E567F" w:rsidRPr="0050008B" w:rsidRDefault="007E567F" w:rsidP="00A85D7E">
      <w:pPr>
        <w:autoSpaceDE w:val="0"/>
        <w:autoSpaceDN w:val="0"/>
        <w:adjustRightInd w:val="0"/>
        <w:spacing w:after="0" w:line="240" w:lineRule="auto"/>
        <w:rPr>
          <w:rFonts w:ascii="Garamond" w:hAnsi="Garamond" w:cs="Garamond"/>
          <w:color w:val="4D4D4D"/>
          <w:sz w:val="24"/>
          <w:szCs w:val="24"/>
        </w:rPr>
      </w:pPr>
      <w:r w:rsidRPr="0050008B">
        <w:rPr>
          <w:rFonts w:ascii="Garamond" w:hAnsi="Garamond" w:cs="Garamond"/>
          <w:color w:val="4D4D4D"/>
          <w:sz w:val="24"/>
          <w:szCs w:val="24"/>
        </w:rPr>
        <w:t>Secretario Distrital de Gobierno</w:t>
      </w:r>
    </w:p>
    <w:p w:rsidR="007E567F" w:rsidRPr="0050008B" w:rsidRDefault="00EB607C" w:rsidP="00A85D7E">
      <w:pPr>
        <w:autoSpaceDE w:val="0"/>
        <w:autoSpaceDN w:val="0"/>
        <w:adjustRightInd w:val="0"/>
        <w:spacing w:after="0" w:line="240" w:lineRule="auto"/>
        <w:rPr>
          <w:rFonts w:ascii="Garamond" w:hAnsi="Garamond" w:cs="Garamond"/>
          <w:color w:val="4D4D4D"/>
          <w:sz w:val="24"/>
          <w:szCs w:val="24"/>
        </w:rPr>
      </w:pPr>
      <w:r w:rsidRPr="0050008B">
        <w:rPr>
          <w:rFonts w:ascii="Garamond" w:hAnsi="Garamond" w:cs="Garamond"/>
          <w:color w:val="4D4D4D"/>
          <w:sz w:val="24"/>
          <w:szCs w:val="24"/>
        </w:rPr>
        <w:t>Lubar Andrés Chaparro Cabra</w:t>
      </w:r>
    </w:p>
    <w:p w:rsidR="00EB607C" w:rsidRPr="0050008B" w:rsidRDefault="00EB607C" w:rsidP="00A85D7E">
      <w:pPr>
        <w:autoSpaceDE w:val="0"/>
        <w:autoSpaceDN w:val="0"/>
        <w:adjustRightInd w:val="0"/>
        <w:spacing w:after="0" w:line="240" w:lineRule="auto"/>
        <w:rPr>
          <w:rFonts w:ascii="Garamond" w:hAnsi="Garamond" w:cs="Garamond"/>
          <w:color w:val="4D4D4D"/>
          <w:sz w:val="24"/>
          <w:szCs w:val="24"/>
        </w:rPr>
      </w:pPr>
      <w:r w:rsidRPr="0050008B">
        <w:rPr>
          <w:rFonts w:ascii="Garamond" w:hAnsi="Garamond" w:cs="Garamond"/>
          <w:color w:val="4D4D4D"/>
          <w:sz w:val="24"/>
          <w:szCs w:val="24"/>
        </w:rPr>
        <w:t>Subsecretario de Gestión Institucional</w:t>
      </w:r>
    </w:p>
    <w:p w:rsidR="00EB607C" w:rsidRPr="0050008B" w:rsidRDefault="00EB607C" w:rsidP="00A85D7E">
      <w:pPr>
        <w:autoSpaceDE w:val="0"/>
        <w:autoSpaceDN w:val="0"/>
        <w:adjustRightInd w:val="0"/>
        <w:spacing w:after="0" w:line="240" w:lineRule="auto"/>
        <w:rPr>
          <w:rFonts w:ascii="Garamond" w:hAnsi="Garamond" w:cs="Garamond"/>
          <w:color w:val="4D4D4D"/>
          <w:sz w:val="24"/>
          <w:szCs w:val="24"/>
        </w:rPr>
      </w:pPr>
      <w:r w:rsidRPr="0050008B">
        <w:rPr>
          <w:rFonts w:ascii="Garamond" w:hAnsi="Garamond" w:cs="Garamond"/>
          <w:color w:val="4D4D4D"/>
          <w:sz w:val="24"/>
          <w:szCs w:val="24"/>
        </w:rPr>
        <w:t>Yolanda Villabona</w:t>
      </w:r>
    </w:p>
    <w:p w:rsidR="00A85D7E" w:rsidRPr="0050008B" w:rsidRDefault="00EB607C" w:rsidP="00EB607C">
      <w:pPr>
        <w:autoSpaceDE w:val="0"/>
        <w:autoSpaceDN w:val="0"/>
        <w:adjustRightInd w:val="0"/>
        <w:spacing w:after="0" w:line="240" w:lineRule="auto"/>
        <w:rPr>
          <w:rFonts w:ascii="Garamond" w:hAnsi="Garamond" w:cs="Garamond"/>
          <w:color w:val="4D4D4D"/>
          <w:sz w:val="24"/>
          <w:szCs w:val="24"/>
        </w:rPr>
      </w:pPr>
      <w:r w:rsidRPr="0050008B">
        <w:rPr>
          <w:rFonts w:ascii="Garamond" w:hAnsi="Garamond" w:cs="Garamond"/>
          <w:color w:val="4D4D4D"/>
          <w:sz w:val="24"/>
          <w:szCs w:val="24"/>
        </w:rPr>
        <w:t>Directora de Contratación</w:t>
      </w:r>
    </w:p>
    <w:p w:rsidR="00EB607C" w:rsidRDefault="00EB607C" w:rsidP="00EB607C">
      <w:pPr>
        <w:autoSpaceDE w:val="0"/>
        <w:autoSpaceDN w:val="0"/>
        <w:adjustRightInd w:val="0"/>
        <w:spacing w:after="0" w:line="240" w:lineRule="auto"/>
        <w:rPr>
          <w:rFonts w:ascii="Garamond" w:hAnsi="Garamond" w:cs="Garamond"/>
          <w:color w:val="4D4D4D"/>
          <w:sz w:val="30"/>
          <w:szCs w:val="30"/>
        </w:rPr>
      </w:pPr>
    </w:p>
    <w:p w:rsidR="00EB607C" w:rsidRDefault="00EB607C" w:rsidP="00EB607C">
      <w:pPr>
        <w:autoSpaceDE w:val="0"/>
        <w:autoSpaceDN w:val="0"/>
        <w:adjustRightInd w:val="0"/>
        <w:spacing w:after="0" w:line="240" w:lineRule="auto"/>
        <w:rPr>
          <w:rFonts w:ascii="Garamond" w:hAnsi="Garamond" w:cs="Garamond"/>
          <w:color w:val="4D4D4D"/>
          <w:sz w:val="30"/>
          <w:szCs w:val="30"/>
        </w:rPr>
      </w:pPr>
    </w:p>
    <w:p w:rsidR="00A96F45" w:rsidRDefault="00A96F45" w:rsidP="00EB607C">
      <w:pPr>
        <w:autoSpaceDE w:val="0"/>
        <w:autoSpaceDN w:val="0"/>
        <w:adjustRightInd w:val="0"/>
        <w:spacing w:after="0" w:line="240" w:lineRule="auto"/>
        <w:rPr>
          <w:rFonts w:ascii="Garamond" w:hAnsi="Garamond" w:cs="Garamond"/>
          <w:color w:val="4D4D4D"/>
          <w:sz w:val="30"/>
          <w:szCs w:val="30"/>
        </w:rPr>
      </w:pPr>
    </w:p>
    <w:p w:rsidR="00A96F45" w:rsidRDefault="00A96F45" w:rsidP="00EB607C">
      <w:pPr>
        <w:autoSpaceDE w:val="0"/>
        <w:autoSpaceDN w:val="0"/>
        <w:adjustRightInd w:val="0"/>
        <w:spacing w:after="0" w:line="240" w:lineRule="auto"/>
        <w:rPr>
          <w:rFonts w:ascii="Garamond" w:hAnsi="Garamond" w:cs="Garamond"/>
          <w:color w:val="4D4D4D"/>
          <w:sz w:val="30"/>
          <w:szCs w:val="30"/>
        </w:rPr>
      </w:pPr>
    </w:p>
    <w:p w:rsidR="00A96F45" w:rsidRPr="003B47BB" w:rsidRDefault="00A96F45" w:rsidP="003B47BB">
      <w:pPr>
        <w:autoSpaceDE w:val="0"/>
        <w:autoSpaceDN w:val="0"/>
        <w:adjustRightInd w:val="0"/>
        <w:spacing w:after="0" w:line="240" w:lineRule="auto"/>
        <w:jc w:val="center"/>
        <w:rPr>
          <w:rFonts w:ascii="Garamond" w:hAnsi="Garamond" w:cs="Garamond"/>
          <w:color w:val="000000"/>
          <w:sz w:val="36"/>
          <w:szCs w:val="36"/>
        </w:rPr>
      </w:pPr>
    </w:p>
    <w:p w:rsidR="00A96F45" w:rsidRPr="003B47BB" w:rsidRDefault="00A96F45" w:rsidP="003B47BB">
      <w:pPr>
        <w:autoSpaceDE w:val="0"/>
        <w:autoSpaceDN w:val="0"/>
        <w:adjustRightInd w:val="0"/>
        <w:spacing w:after="0" w:line="240" w:lineRule="auto"/>
        <w:jc w:val="center"/>
        <w:rPr>
          <w:rFonts w:ascii="Garamond" w:hAnsi="Garamond" w:cs="Garamond"/>
          <w:color w:val="000000"/>
          <w:sz w:val="36"/>
          <w:szCs w:val="36"/>
        </w:rPr>
      </w:pPr>
      <w:r w:rsidRPr="003B47BB">
        <w:rPr>
          <w:rFonts w:ascii="Garamond" w:hAnsi="Garamond" w:cs="Garamond"/>
          <w:color w:val="000000"/>
          <w:sz w:val="36"/>
          <w:szCs w:val="36"/>
        </w:rPr>
        <w:t>INDICE GENERAL</w:t>
      </w:r>
    </w:p>
    <w:p w:rsidR="00A96F45" w:rsidRPr="003B47BB" w:rsidRDefault="00A96F45" w:rsidP="00EB607C">
      <w:pPr>
        <w:autoSpaceDE w:val="0"/>
        <w:autoSpaceDN w:val="0"/>
        <w:adjustRightInd w:val="0"/>
        <w:spacing w:after="0" w:line="240" w:lineRule="auto"/>
        <w:rPr>
          <w:rFonts w:ascii="Garamond" w:hAnsi="Garamond" w:cs="Garamond"/>
          <w:color w:val="000000"/>
        </w:rPr>
      </w:pPr>
    </w:p>
    <w:p w:rsidR="00EE68B0" w:rsidRDefault="00EE68B0" w:rsidP="008564AD">
      <w:pPr>
        <w:autoSpaceDE w:val="0"/>
        <w:autoSpaceDN w:val="0"/>
        <w:adjustRightInd w:val="0"/>
        <w:spacing w:after="0" w:line="240" w:lineRule="auto"/>
        <w:rPr>
          <w:rFonts w:ascii="Garamond" w:hAnsi="Garamond" w:cs="Garamond"/>
          <w:color w:val="000000"/>
        </w:rPr>
      </w:pPr>
    </w:p>
    <w:p w:rsidR="00A76AC8" w:rsidRDefault="00A76AC8" w:rsidP="00902A28">
      <w:pPr>
        <w:autoSpaceDE w:val="0"/>
        <w:autoSpaceDN w:val="0"/>
        <w:adjustRightInd w:val="0"/>
        <w:spacing w:after="0" w:line="240" w:lineRule="auto"/>
        <w:ind w:left="7080" w:firstLine="708"/>
        <w:rPr>
          <w:rFonts w:ascii="Garamond" w:hAnsi="Garamond" w:cs="Garamond"/>
          <w:color w:val="000000"/>
        </w:rPr>
      </w:pPr>
      <w:r>
        <w:rPr>
          <w:rFonts w:ascii="Garamond" w:hAnsi="Garamond" w:cs="Garamond"/>
          <w:color w:val="000000"/>
        </w:rPr>
        <w:t>Pág.</w:t>
      </w:r>
    </w:p>
    <w:p w:rsidR="00A76AC8" w:rsidRDefault="00A76AC8" w:rsidP="008564AD">
      <w:pPr>
        <w:autoSpaceDE w:val="0"/>
        <w:autoSpaceDN w:val="0"/>
        <w:adjustRightInd w:val="0"/>
        <w:spacing w:after="0" w:line="240" w:lineRule="auto"/>
        <w:rPr>
          <w:rFonts w:ascii="Garamond" w:hAnsi="Garamond" w:cs="Garamond"/>
          <w:color w:val="000000"/>
        </w:rPr>
      </w:pPr>
    </w:p>
    <w:p w:rsidR="00A76AC8" w:rsidRDefault="00A76AC8" w:rsidP="008564AD">
      <w:pPr>
        <w:autoSpaceDE w:val="0"/>
        <w:autoSpaceDN w:val="0"/>
        <w:adjustRightInd w:val="0"/>
        <w:spacing w:after="0" w:line="240" w:lineRule="auto"/>
        <w:rPr>
          <w:rFonts w:ascii="Garamond" w:hAnsi="Garamond" w:cs="Garamond"/>
          <w:color w:val="000000"/>
        </w:rPr>
      </w:pPr>
    </w:p>
    <w:p w:rsidR="00EE68B0" w:rsidRDefault="00EE68B0" w:rsidP="008564AD">
      <w:pPr>
        <w:autoSpaceDE w:val="0"/>
        <w:autoSpaceDN w:val="0"/>
        <w:adjustRightInd w:val="0"/>
        <w:spacing w:after="0" w:line="240" w:lineRule="auto"/>
        <w:rPr>
          <w:rFonts w:ascii="Garamond" w:hAnsi="Garamond" w:cs="Garamond"/>
          <w:color w:val="000000"/>
        </w:rPr>
      </w:pPr>
    </w:p>
    <w:p w:rsidR="00A76AC8" w:rsidRDefault="00A76AC8" w:rsidP="008564AD">
      <w:pPr>
        <w:autoSpaceDE w:val="0"/>
        <w:autoSpaceDN w:val="0"/>
        <w:adjustRightInd w:val="0"/>
        <w:spacing w:after="0" w:line="240" w:lineRule="auto"/>
        <w:rPr>
          <w:rFonts w:ascii="Garamond" w:hAnsi="Garamond" w:cs="Garamond"/>
          <w:color w:val="000000"/>
        </w:rPr>
      </w:pPr>
      <w:r>
        <w:rPr>
          <w:rFonts w:ascii="Garamond" w:hAnsi="Garamond" w:cs="Garamond"/>
          <w:color w:val="000000"/>
        </w:rPr>
        <w:t>INTRODUCCION</w:t>
      </w:r>
      <w:r w:rsidR="00A06A74">
        <w:rPr>
          <w:rFonts w:ascii="Garamond" w:hAnsi="Garamond" w:cs="Garamond"/>
          <w:color w:val="000000"/>
        </w:rPr>
        <w:tab/>
      </w:r>
      <w:r w:rsidR="00A06A74">
        <w:rPr>
          <w:rFonts w:ascii="Garamond" w:hAnsi="Garamond" w:cs="Garamond"/>
          <w:color w:val="000000"/>
        </w:rPr>
        <w:tab/>
      </w:r>
      <w:r w:rsidR="00A06A74">
        <w:rPr>
          <w:rFonts w:ascii="Garamond" w:hAnsi="Garamond" w:cs="Garamond"/>
          <w:color w:val="000000"/>
        </w:rPr>
        <w:tab/>
      </w:r>
      <w:r w:rsidR="00A06A74">
        <w:rPr>
          <w:rFonts w:ascii="Garamond" w:hAnsi="Garamond" w:cs="Garamond"/>
          <w:color w:val="000000"/>
        </w:rPr>
        <w:tab/>
      </w:r>
      <w:r w:rsidR="00A06A74">
        <w:rPr>
          <w:rFonts w:ascii="Garamond" w:hAnsi="Garamond" w:cs="Garamond"/>
          <w:color w:val="000000"/>
        </w:rPr>
        <w:tab/>
      </w:r>
      <w:r w:rsidR="00A06A74">
        <w:rPr>
          <w:rFonts w:ascii="Garamond" w:hAnsi="Garamond" w:cs="Garamond"/>
          <w:color w:val="000000"/>
        </w:rPr>
        <w:tab/>
      </w:r>
      <w:r w:rsidR="00A06A74">
        <w:rPr>
          <w:rFonts w:ascii="Garamond" w:hAnsi="Garamond" w:cs="Garamond"/>
          <w:color w:val="000000"/>
        </w:rPr>
        <w:tab/>
      </w:r>
      <w:r w:rsidR="00A06A74">
        <w:rPr>
          <w:rFonts w:ascii="Garamond" w:hAnsi="Garamond" w:cs="Garamond"/>
          <w:color w:val="000000"/>
        </w:rPr>
        <w:tab/>
      </w:r>
      <w:r w:rsidR="00A06A74">
        <w:rPr>
          <w:rFonts w:ascii="Garamond" w:hAnsi="Garamond" w:cs="Garamond"/>
          <w:color w:val="000000"/>
        </w:rPr>
        <w:tab/>
        <w:t>5</w:t>
      </w:r>
    </w:p>
    <w:p w:rsidR="00A76AC8" w:rsidRDefault="00A76AC8" w:rsidP="008564AD">
      <w:pPr>
        <w:autoSpaceDE w:val="0"/>
        <w:autoSpaceDN w:val="0"/>
        <w:adjustRightInd w:val="0"/>
        <w:spacing w:after="0" w:line="240" w:lineRule="auto"/>
        <w:rPr>
          <w:rFonts w:ascii="Garamond" w:hAnsi="Garamond" w:cs="Garamond"/>
          <w:color w:val="000000"/>
        </w:rPr>
      </w:pPr>
    </w:p>
    <w:p w:rsidR="00A76AC8" w:rsidRDefault="00A76AC8" w:rsidP="008564AD">
      <w:pPr>
        <w:autoSpaceDE w:val="0"/>
        <w:autoSpaceDN w:val="0"/>
        <w:adjustRightInd w:val="0"/>
        <w:spacing w:after="0" w:line="240" w:lineRule="auto"/>
        <w:rPr>
          <w:rFonts w:ascii="Garamond" w:hAnsi="Garamond" w:cs="Garamond"/>
          <w:color w:val="000000"/>
        </w:rPr>
      </w:pPr>
    </w:p>
    <w:p w:rsidR="005D7BE6" w:rsidRDefault="00EE68B0" w:rsidP="00691C00">
      <w:pPr>
        <w:autoSpaceDE w:val="0"/>
        <w:autoSpaceDN w:val="0"/>
        <w:adjustRightInd w:val="0"/>
        <w:spacing w:after="0" w:line="240" w:lineRule="auto"/>
        <w:rPr>
          <w:rFonts w:ascii="Garamond" w:hAnsi="Garamond" w:cs="Garamond"/>
          <w:color w:val="000000"/>
        </w:rPr>
      </w:pPr>
      <w:r>
        <w:rPr>
          <w:rFonts w:ascii="Garamond" w:hAnsi="Garamond" w:cs="Garamond"/>
          <w:color w:val="000000"/>
        </w:rPr>
        <w:t>ACTO ADMINISTRATIVO</w:t>
      </w:r>
      <w:r w:rsidR="00691C00" w:rsidRPr="00691C00">
        <w:rPr>
          <w:rFonts w:ascii="Garamond" w:hAnsi="Garamond" w:cs="Garamond"/>
          <w:color w:val="000000"/>
        </w:rPr>
        <w:t>/VALIDEZ DE LOS PROYECTADOS</w:t>
      </w:r>
      <w:r w:rsidR="0018434C">
        <w:rPr>
          <w:rFonts w:ascii="Garamond" w:hAnsi="Garamond" w:cs="Garamond"/>
          <w:color w:val="000000"/>
        </w:rPr>
        <w:t xml:space="preserve"> (4-01-2018)</w:t>
      </w:r>
    </w:p>
    <w:p w:rsidR="008564AD" w:rsidRDefault="00691C00" w:rsidP="00691C00">
      <w:pPr>
        <w:autoSpaceDE w:val="0"/>
        <w:autoSpaceDN w:val="0"/>
        <w:adjustRightInd w:val="0"/>
        <w:spacing w:after="0" w:line="240" w:lineRule="auto"/>
        <w:rPr>
          <w:rFonts w:ascii="Garamond" w:hAnsi="Garamond" w:cs="Garamond"/>
          <w:color w:val="000000"/>
        </w:rPr>
      </w:pPr>
      <w:r w:rsidRPr="00691C00">
        <w:rPr>
          <w:rFonts w:ascii="Garamond" w:hAnsi="Garamond" w:cs="Garamond"/>
          <w:color w:val="000000"/>
        </w:rPr>
        <w:t>POR CONTRATISTAS</w:t>
      </w:r>
      <w:r w:rsidR="00EE68B0">
        <w:rPr>
          <w:rFonts w:ascii="Garamond" w:hAnsi="Garamond" w:cs="Garamond"/>
          <w:color w:val="000000"/>
        </w:rPr>
        <w:t xml:space="preserve"> </w:t>
      </w:r>
      <w:r w:rsidR="002B25AA">
        <w:rPr>
          <w:rFonts w:ascii="Garamond" w:hAnsi="Garamond" w:cs="Garamond"/>
          <w:color w:val="000000"/>
        </w:rPr>
        <w:t xml:space="preserve">                                                                                                        6-7</w:t>
      </w:r>
    </w:p>
    <w:p w:rsidR="00D66C53" w:rsidRDefault="00D66C53" w:rsidP="00691C00">
      <w:pPr>
        <w:autoSpaceDE w:val="0"/>
        <w:autoSpaceDN w:val="0"/>
        <w:adjustRightInd w:val="0"/>
        <w:spacing w:after="0" w:line="240" w:lineRule="auto"/>
        <w:rPr>
          <w:rFonts w:ascii="Garamond" w:hAnsi="Garamond" w:cs="Garamond"/>
          <w:color w:val="000000"/>
        </w:rPr>
      </w:pPr>
    </w:p>
    <w:p w:rsidR="00C12BF1" w:rsidRDefault="00C12BF1" w:rsidP="00691C00">
      <w:pPr>
        <w:autoSpaceDE w:val="0"/>
        <w:autoSpaceDN w:val="0"/>
        <w:adjustRightInd w:val="0"/>
        <w:spacing w:after="0" w:line="240" w:lineRule="auto"/>
        <w:rPr>
          <w:rFonts w:ascii="Garamond" w:hAnsi="Garamond" w:cs="Garamond"/>
          <w:color w:val="000000"/>
        </w:rPr>
      </w:pPr>
    </w:p>
    <w:p w:rsidR="006A08A5" w:rsidRDefault="006A08A5" w:rsidP="00691C00">
      <w:pPr>
        <w:autoSpaceDE w:val="0"/>
        <w:autoSpaceDN w:val="0"/>
        <w:adjustRightInd w:val="0"/>
        <w:spacing w:after="0" w:line="240" w:lineRule="auto"/>
        <w:rPr>
          <w:rFonts w:ascii="Garamond" w:hAnsi="Garamond" w:cs="Garamond"/>
          <w:color w:val="000000"/>
        </w:rPr>
      </w:pPr>
      <w:r>
        <w:rPr>
          <w:rFonts w:ascii="Garamond" w:hAnsi="Garamond" w:cs="Garamond"/>
          <w:color w:val="000000"/>
        </w:rPr>
        <w:t>CESIÓN POR INHABILIDAD DE CONSORCIADO (27-07-2017)</w:t>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t xml:space="preserve"> 7-9</w:t>
      </w:r>
    </w:p>
    <w:p w:rsidR="00D66C53" w:rsidRDefault="00D66C53" w:rsidP="00691C00">
      <w:pPr>
        <w:autoSpaceDE w:val="0"/>
        <w:autoSpaceDN w:val="0"/>
        <w:adjustRightInd w:val="0"/>
        <w:spacing w:after="0" w:line="240" w:lineRule="auto"/>
        <w:rPr>
          <w:rFonts w:ascii="Garamond" w:hAnsi="Garamond" w:cs="Garamond"/>
          <w:color w:val="000000"/>
        </w:rPr>
      </w:pPr>
    </w:p>
    <w:p w:rsidR="00C12BF1" w:rsidRDefault="00C12BF1" w:rsidP="00C12BF1">
      <w:pPr>
        <w:autoSpaceDE w:val="0"/>
        <w:autoSpaceDN w:val="0"/>
        <w:adjustRightInd w:val="0"/>
        <w:spacing w:after="0" w:line="240" w:lineRule="auto"/>
        <w:rPr>
          <w:rFonts w:ascii="Garamond" w:hAnsi="Garamond" w:cs="Garamond"/>
          <w:color w:val="000000"/>
        </w:rPr>
      </w:pPr>
    </w:p>
    <w:p w:rsidR="00C12BF1" w:rsidRDefault="00C12BF1" w:rsidP="00C12BF1">
      <w:pPr>
        <w:autoSpaceDE w:val="0"/>
        <w:autoSpaceDN w:val="0"/>
        <w:adjustRightInd w:val="0"/>
        <w:spacing w:after="0" w:line="240" w:lineRule="auto"/>
        <w:rPr>
          <w:rFonts w:ascii="Garamond" w:hAnsi="Garamond" w:cs="Garamond"/>
          <w:color w:val="000000"/>
        </w:rPr>
      </w:pPr>
      <w:r>
        <w:rPr>
          <w:rFonts w:ascii="Garamond" w:hAnsi="Garamond" w:cs="Garamond"/>
          <w:color w:val="000000"/>
        </w:rPr>
        <w:t>COMODATO (27-09-2017)</w:t>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t>9-12</w:t>
      </w:r>
    </w:p>
    <w:p w:rsidR="00C12BF1" w:rsidRDefault="00C12BF1" w:rsidP="00691C00">
      <w:pPr>
        <w:autoSpaceDE w:val="0"/>
        <w:autoSpaceDN w:val="0"/>
        <w:adjustRightInd w:val="0"/>
        <w:spacing w:after="0" w:line="240" w:lineRule="auto"/>
        <w:rPr>
          <w:rFonts w:ascii="Garamond" w:hAnsi="Garamond" w:cs="Garamond"/>
          <w:color w:val="000000"/>
        </w:rPr>
      </w:pPr>
    </w:p>
    <w:p w:rsidR="00C12BF1" w:rsidRDefault="00C12BF1" w:rsidP="00691C00">
      <w:pPr>
        <w:autoSpaceDE w:val="0"/>
        <w:autoSpaceDN w:val="0"/>
        <w:adjustRightInd w:val="0"/>
        <w:spacing w:after="0" w:line="240" w:lineRule="auto"/>
        <w:rPr>
          <w:rFonts w:ascii="Garamond" w:hAnsi="Garamond" w:cs="Garamond"/>
          <w:color w:val="000000"/>
        </w:rPr>
      </w:pPr>
    </w:p>
    <w:p w:rsidR="006A08A5" w:rsidRDefault="00E31412" w:rsidP="00691C00">
      <w:pPr>
        <w:autoSpaceDE w:val="0"/>
        <w:autoSpaceDN w:val="0"/>
        <w:adjustRightInd w:val="0"/>
        <w:spacing w:after="0" w:line="240" w:lineRule="auto"/>
        <w:rPr>
          <w:rFonts w:ascii="Garamond" w:hAnsi="Garamond" w:cs="Garamond"/>
          <w:color w:val="000000"/>
        </w:rPr>
      </w:pPr>
      <w:r>
        <w:rPr>
          <w:rFonts w:ascii="Garamond" w:hAnsi="Garamond" w:cs="Garamond"/>
          <w:color w:val="000000"/>
        </w:rPr>
        <w:t>COMODATO/ESAL (27-072017)</w:t>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t>12-1</w:t>
      </w:r>
      <w:r w:rsidR="00253915">
        <w:rPr>
          <w:rFonts w:ascii="Garamond" w:hAnsi="Garamond" w:cs="Garamond"/>
          <w:color w:val="000000"/>
        </w:rPr>
        <w:t>3</w:t>
      </w:r>
      <w:r w:rsidR="002B25AA">
        <w:rPr>
          <w:rFonts w:ascii="Garamond" w:hAnsi="Garamond" w:cs="Garamond"/>
          <w:color w:val="000000"/>
        </w:rPr>
        <w:tab/>
      </w:r>
    </w:p>
    <w:p w:rsidR="006A11AB" w:rsidRDefault="006A11AB" w:rsidP="00691C00">
      <w:pPr>
        <w:autoSpaceDE w:val="0"/>
        <w:autoSpaceDN w:val="0"/>
        <w:adjustRightInd w:val="0"/>
        <w:spacing w:after="0" w:line="240" w:lineRule="auto"/>
        <w:rPr>
          <w:rFonts w:ascii="Garamond" w:hAnsi="Garamond" w:cs="Garamond"/>
          <w:color w:val="000000"/>
        </w:rPr>
      </w:pPr>
    </w:p>
    <w:p w:rsidR="00C12BF1" w:rsidRDefault="00C12BF1" w:rsidP="00691C00">
      <w:pPr>
        <w:autoSpaceDE w:val="0"/>
        <w:autoSpaceDN w:val="0"/>
        <w:adjustRightInd w:val="0"/>
        <w:spacing w:after="0" w:line="240" w:lineRule="auto"/>
        <w:rPr>
          <w:rFonts w:ascii="Garamond" w:hAnsi="Garamond" w:cs="Garamond"/>
          <w:color w:val="000000"/>
        </w:rPr>
      </w:pPr>
    </w:p>
    <w:p w:rsidR="00B1167C" w:rsidRDefault="00B1167C" w:rsidP="00B1167C">
      <w:pPr>
        <w:autoSpaceDE w:val="0"/>
        <w:autoSpaceDN w:val="0"/>
        <w:adjustRightInd w:val="0"/>
        <w:spacing w:after="0" w:line="240" w:lineRule="auto"/>
        <w:rPr>
          <w:rFonts w:ascii="Garamond" w:hAnsi="Garamond" w:cs="Garamond"/>
          <w:color w:val="000000"/>
        </w:rPr>
      </w:pPr>
      <w:r>
        <w:rPr>
          <w:rFonts w:ascii="Garamond" w:hAnsi="Garamond" w:cs="Garamond"/>
          <w:color w:val="000000"/>
        </w:rPr>
        <w:t>CONTRATO DE ARRENDAMIENTO (27-03-2018)</w:t>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t xml:space="preserve"> 1</w:t>
      </w:r>
      <w:r w:rsidR="00253915">
        <w:rPr>
          <w:rFonts w:ascii="Garamond" w:hAnsi="Garamond" w:cs="Garamond"/>
          <w:color w:val="000000"/>
        </w:rPr>
        <w:t>3-14</w:t>
      </w:r>
    </w:p>
    <w:p w:rsidR="00B1167C" w:rsidRDefault="00B1167C" w:rsidP="00691C00">
      <w:pPr>
        <w:autoSpaceDE w:val="0"/>
        <w:autoSpaceDN w:val="0"/>
        <w:adjustRightInd w:val="0"/>
        <w:spacing w:after="0" w:line="240" w:lineRule="auto"/>
        <w:rPr>
          <w:rFonts w:ascii="Garamond" w:hAnsi="Garamond" w:cs="Garamond"/>
          <w:color w:val="000000"/>
        </w:rPr>
      </w:pPr>
    </w:p>
    <w:p w:rsidR="00B1167C" w:rsidRDefault="00B1167C" w:rsidP="00691C00">
      <w:pPr>
        <w:autoSpaceDE w:val="0"/>
        <w:autoSpaceDN w:val="0"/>
        <w:adjustRightInd w:val="0"/>
        <w:spacing w:after="0" w:line="240" w:lineRule="auto"/>
        <w:rPr>
          <w:rFonts w:ascii="Garamond" w:hAnsi="Garamond" w:cs="Garamond"/>
          <w:color w:val="000000"/>
        </w:rPr>
      </w:pPr>
    </w:p>
    <w:p w:rsidR="00F57DAF" w:rsidRDefault="00F57DAF" w:rsidP="00691C00">
      <w:pPr>
        <w:autoSpaceDE w:val="0"/>
        <w:autoSpaceDN w:val="0"/>
        <w:adjustRightInd w:val="0"/>
        <w:spacing w:after="0" w:line="240" w:lineRule="auto"/>
        <w:rPr>
          <w:rFonts w:ascii="Garamond" w:hAnsi="Garamond" w:cs="Garamond"/>
          <w:color w:val="000000"/>
        </w:rPr>
      </w:pPr>
      <w:r>
        <w:rPr>
          <w:rFonts w:ascii="Garamond" w:hAnsi="Garamond" w:cs="Garamond"/>
          <w:color w:val="000000"/>
        </w:rPr>
        <w:t>CONTRATO DE OBRA/MAYORES CANTIDADES (19-12-2017)</w:t>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t>1</w:t>
      </w:r>
      <w:r w:rsidR="0068768B">
        <w:rPr>
          <w:rFonts w:ascii="Garamond" w:hAnsi="Garamond" w:cs="Garamond"/>
          <w:color w:val="000000"/>
        </w:rPr>
        <w:t>4</w:t>
      </w:r>
      <w:r w:rsidR="002B25AA">
        <w:rPr>
          <w:rFonts w:ascii="Garamond" w:hAnsi="Garamond" w:cs="Garamond"/>
          <w:color w:val="000000"/>
        </w:rPr>
        <w:t>-24</w:t>
      </w:r>
      <w:r w:rsidR="002B25AA">
        <w:rPr>
          <w:rFonts w:ascii="Garamond" w:hAnsi="Garamond" w:cs="Garamond"/>
          <w:color w:val="000000"/>
        </w:rPr>
        <w:tab/>
      </w:r>
    </w:p>
    <w:p w:rsidR="00F57DAF" w:rsidRDefault="00F57DAF" w:rsidP="00691C00">
      <w:pPr>
        <w:autoSpaceDE w:val="0"/>
        <w:autoSpaceDN w:val="0"/>
        <w:adjustRightInd w:val="0"/>
        <w:spacing w:after="0" w:line="240" w:lineRule="auto"/>
        <w:rPr>
          <w:rFonts w:ascii="Garamond" w:hAnsi="Garamond" w:cs="Garamond"/>
          <w:color w:val="000000"/>
        </w:rPr>
      </w:pPr>
    </w:p>
    <w:p w:rsidR="00F57DAF" w:rsidRDefault="00F57DAF" w:rsidP="00691C00">
      <w:pPr>
        <w:autoSpaceDE w:val="0"/>
        <w:autoSpaceDN w:val="0"/>
        <w:adjustRightInd w:val="0"/>
        <w:spacing w:after="0" w:line="240" w:lineRule="auto"/>
        <w:rPr>
          <w:rFonts w:ascii="Garamond" w:hAnsi="Garamond" w:cs="Garamond"/>
          <w:color w:val="000000"/>
        </w:rPr>
      </w:pPr>
    </w:p>
    <w:p w:rsidR="00EF47CE" w:rsidRDefault="00EF47CE" w:rsidP="00691C00">
      <w:pPr>
        <w:autoSpaceDE w:val="0"/>
        <w:autoSpaceDN w:val="0"/>
        <w:adjustRightInd w:val="0"/>
        <w:spacing w:after="0" w:line="240" w:lineRule="auto"/>
        <w:rPr>
          <w:rFonts w:ascii="Garamond" w:hAnsi="Garamond" w:cs="Garamond"/>
          <w:color w:val="000000"/>
        </w:rPr>
      </w:pPr>
      <w:r>
        <w:rPr>
          <w:rFonts w:ascii="Garamond" w:hAnsi="Garamond" w:cs="Garamond"/>
          <w:color w:val="000000"/>
        </w:rPr>
        <w:t>CONTRATO DE CONSULTORÍA</w:t>
      </w:r>
      <w:r w:rsidR="006F6FED">
        <w:rPr>
          <w:rFonts w:ascii="Garamond" w:hAnsi="Garamond" w:cs="Garamond"/>
          <w:color w:val="000000"/>
        </w:rPr>
        <w:t>/INTERVENTORÍA/PRINCIPIO DE PLANEACION</w:t>
      </w:r>
      <w:r w:rsidR="00623511">
        <w:rPr>
          <w:rFonts w:ascii="Garamond" w:hAnsi="Garamond" w:cs="Garamond"/>
          <w:color w:val="000000"/>
        </w:rPr>
        <w:t xml:space="preserve"> </w:t>
      </w:r>
      <w:r w:rsidR="00B20203">
        <w:rPr>
          <w:rFonts w:ascii="Garamond" w:hAnsi="Garamond" w:cs="Garamond"/>
          <w:color w:val="000000"/>
        </w:rPr>
        <w:t>(21</w:t>
      </w:r>
      <w:r w:rsidR="00623511">
        <w:rPr>
          <w:rFonts w:ascii="Garamond" w:hAnsi="Garamond" w:cs="Garamond"/>
          <w:color w:val="000000"/>
        </w:rPr>
        <w:t>-07-2017)</w:t>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t>24-25</w:t>
      </w:r>
    </w:p>
    <w:p w:rsidR="0050449B" w:rsidRDefault="0050449B" w:rsidP="00691C00">
      <w:pPr>
        <w:autoSpaceDE w:val="0"/>
        <w:autoSpaceDN w:val="0"/>
        <w:adjustRightInd w:val="0"/>
        <w:spacing w:after="0" w:line="240" w:lineRule="auto"/>
        <w:rPr>
          <w:rFonts w:ascii="Garamond" w:hAnsi="Garamond" w:cs="Garamond"/>
          <w:color w:val="000000"/>
        </w:rPr>
      </w:pPr>
    </w:p>
    <w:p w:rsidR="0041091D" w:rsidRDefault="0041091D" w:rsidP="00691C00">
      <w:pPr>
        <w:autoSpaceDE w:val="0"/>
        <w:autoSpaceDN w:val="0"/>
        <w:adjustRightInd w:val="0"/>
        <w:spacing w:after="0" w:line="240" w:lineRule="auto"/>
        <w:rPr>
          <w:rFonts w:ascii="Garamond" w:hAnsi="Garamond" w:cs="Garamond"/>
          <w:color w:val="000000"/>
        </w:rPr>
      </w:pPr>
      <w:r>
        <w:rPr>
          <w:rFonts w:ascii="Garamond" w:hAnsi="Garamond" w:cs="Garamond"/>
          <w:color w:val="000000"/>
        </w:rPr>
        <w:t>CONTRATO DE PRESTACIÓN DE SERVICIOS/EXPERIENCIA PROFESIONAL IN</w:t>
      </w:r>
      <w:r w:rsidR="000A2678">
        <w:rPr>
          <w:rFonts w:ascii="Garamond" w:hAnsi="Garamond" w:cs="Garamond"/>
          <w:color w:val="000000"/>
        </w:rPr>
        <w:t>G</w:t>
      </w:r>
      <w:r>
        <w:rPr>
          <w:rFonts w:ascii="Garamond" w:hAnsi="Garamond" w:cs="Garamond"/>
          <w:color w:val="000000"/>
        </w:rPr>
        <w:t>ENIEROS (</w:t>
      </w:r>
      <w:r w:rsidR="00064745">
        <w:rPr>
          <w:rFonts w:ascii="Garamond" w:hAnsi="Garamond" w:cs="Garamond"/>
          <w:color w:val="000000"/>
        </w:rPr>
        <w:t>5-11-2017)</w:t>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2B25AA">
        <w:rPr>
          <w:rFonts w:ascii="Garamond" w:hAnsi="Garamond" w:cs="Garamond"/>
          <w:color w:val="000000"/>
        </w:rPr>
        <w:tab/>
      </w:r>
      <w:r w:rsidR="00536ABB">
        <w:rPr>
          <w:rFonts w:ascii="Garamond" w:hAnsi="Garamond" w:cs="Garamond"/>
          <w:color w:val="000000"/>
        </w:rPr>
        <w:t>2</w:t>
      </w:r>
      <w:r w:rsidR="0068768B">
        <w:rPr>
          <w:rFonts w:ascii="Garamond" w:hAnsi="Garamond" w:cs="Garamond"/>
          <w:color w:val="000000"/>
        </w:rPr>
        <w:t>5</w:t>
      </w:r>
      <w:r w:rsidR="00536ABB">
        <w:rPr>
          <w:rFonts w:ascii="Garamond" w:hAnsi="Garamond" w:cs="Garamond"/>
          <w:color w:val="000000"/>
        </w:rPr>
        <w:t>-</w:t>
      </w:r>
      <w:r w:rsidR="0068768B">
        <w:rPr>
          <w:rFonts w:ascii="Garamond" w:hAnsi="Garamond" w:cs="Garamond"/>
          <w:color w:val="000000"/>
        </w:rPr>
        <w:t>29</w:t>
      </w:r>
    </w:p>
    <w:p w:rsidR="000A2678" w:rsidRDefault="000A2678" w:rsidP="00691C00">
      <w:pPr>
        <w:autoSpaceDE w:val="0"/>
        <w:autoSpaceDN w:val="0"/>
        <w:adjustRightInd w:val="0"/>
        <w:spacing w:after="0" w:line="240" w:lineRule="auto"/>
        <w:rPr>
          <w:rFonts w:ascii="Garamond" w:hAnsi="Garamond" w:cs="Garamond"/>
          <w:color w:val="000000"/>
        </w:rPr>
      </w:pPr>
    </w:p>
    <w:p w:rsidR="000A2678" w:rsidRDefault="000A2678" w:rsidP="00691C00">
      <w:pPr>
        <w:autoSpaceDE w:val="0"/>
        <w:autoSpaceDN w:val="0"/>
        <w:adjustRightInd w:val="0"/>
        <w:spacing w:after="0" w:line="240" w:lineRule="auto"/>
        <w:rPr>
          <w:rFonts w:ascii="Garamond" w:hAnsi="Garamond" w:cs="Garamond"/>
          <w:color w:val="000000"/>
        </w:rPr>
      </w:pPr>
      <w:r>
        <w:rPr>
          <w:rFonts w:ascii="Garamond" w:hAnsi="Garamond" w:cs="Garamond"/>
          <w:color w:val="000000"/>
        </w:rPr>
        <w:t>CONTRATO DE PRESTACIÓN DE SERVICIOS/LICENCIA DE MATERNIDAD (15-01-2018)</w:t>
      </w:r>
      <w:r w:rsidR="00536ABB">
        <w:rPr>
          <w:rFonts w:ascii="Garamond" w:hAnsi="Garamond" w:cs="Garamond"/>
          <w:color w:val="000000"/>
        </w:rPr>
        <w:t xml:space="preserve"> </w:t>
      </w:r>
    </w:p>
    <w:p w:rsidR="00536ABB" w:rsidRDefault="00536ABB" w:rsidP="00691C00">
      <w:pPr>
        <w:autoSpaceDE w:val="0"/>
        <w:autoSpaceDN w:val="0"/>
        <w:adjustRightInd w:val="0"/>
        <w:spacing w:after="0" w:line="240" w:lineRule="auto"/>
        <w:rPr>
          <w:rFonts w:ascii="Garamond" w:hAnsi="Garamond" w:cs="Garamond"/>
          <w:color w:val="000000"/>
        </w:rPr>
      </w:pP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sidR="0068768B">
        <w:rPr>
          <w:rFonts w:ascii="Garamond" w:hAnsi="Garamond" w:cs="Garamond"/>
          <w:color w:val="000000"/>
        </w:rPr>
        <w:t>29-31</w:t>
      </w:r>
      <w:r>
        <w:rPr>
          <w:rFonts w:ascii="Garamond" w:hAnsi="Garamond" w:cs="Garamond"/>
          <w:color w:val="000000"/>
        </w:rPr>
        <w:tab/>
      </w:r>
    </w:p>
    <w:p w:rsidR="00E3637F" w:rsidRDefault="00E3637F" w:rsidP="00691C00">
      <w:pPr>
        <w:autoSpaceDE w:val="0"/>
        <w:autoSpaceDN w:val="0"/>
        <w:adjustRightInd w:val="0"/>
        <w:spacing w:after="0" w:line="240" w:lineRule="auto"/>
        <w:rPr>
          <w:rFonts w:ascii="Garamond" w:hAnsi="Garamond" w:cs="Garamond"/>
          <w:color w:val="000000"/>
        </w:rPr>
      </w:pPr>
    </w:p>
    <w:p w:rsidR="00B6156C" w:rsidRDefault="00B6156C" w:rsidP="00B1167C">
      <w:pPr>
        <w:autoSpaceDE w:val="0"/>
        <w:autoSpaceDN w:val="0"/>
        <w:adjustRightInd w:val="0"/>
        <w:spacing w:after="0" w:line="240" w:lineRule="auto"/>
        <w:rPr>
          <w:rFonts w:ascii="Garamond" w:hAnsi="Garamond" w:cs="Garamond"/>
          <w:color w:val="000000"/>
        </w:rPr>
      </w:pPr>
    </w:p>
    <w:p w:rsidR="00B1167C" w:rsidRDefault="00B1167C" w:rsidP="00B1167C">
      <w:pPr>
        <w:autoSpaceDE w:val="0"/>
        <w:autoSpaceDN w:val="0"/>
        <w:adjustRightInd w:val="0"/>
        <w:spacing w:after="0" w:line="240" w:lineRule="auto"/>
        <w:rPr>
          <w:rFonts w:ascii="Garamond" w:hAnsi="Garamond" w:cs="Garamond"/>
          <w:color w:val="000000"/>
        </w:rPr>
      </w:pPr>
      <w:r>
        <w:rPr>
          <w:rFonts w:ascii="Garamond" w:hAnsi="Garamond" w:cs="Garamond"/>
          <w:color w:val="000000"/>
        </w:rPr>
        <w:t>CONTRATO DE PRESTACION DE SERVICIOS/MUJER GESTANTE (27-07-2017)</w:t>
      </w:r>
      <w:r w:rsidR="00536ABB">
        <w:rPr>
          <w:rFonts w:ascii="Garamond" w:hAnsi="Garamond" w:cs="Garamond"/>
          <w:color w:val="000000"/>
        </w:rPr>
        <w:tab/>
        <w:t>3</w:t>
      </w:r>
      <w:r w:rsidR="00256131">
        <w:rPr>
          <w:rFonts w:ascii="Garamond" w:hAnsi="Garamond" w:cs="Garamond"/>
          <w:color w:val="000000"/>
        </w:rPr>
        <w:t>1</w:t>
      </w:r>
      <w:r w:rsidR="00536ABB">
        <w:rPr>
          <w:rFonts w:ascii="Garamond" w:hAnsi="Garamond" w:cs="Garamond"/>
          <w:color w:val="000000"/>
        </w:rPr>
        <w:t>-3</w:t>
      </w:r>
      <w:r w:rsidR="00256131">
        <w:rPr>
          <w:rFonts w:ascii="Garamond" w:hAnsi="Garamond" w:cs="Garamond"/>
          <w:color w:val="000000"/>
        </w:rPr>
        <w:t>2</w:t>
      </w:r>
    </w:p>
    <w:p w:rsidR="00B6156C" w:rsidRDefault="00B6156C" w:rsidP="00B1167C">
      <w:pPr>
        <w:autoSpaceDE w:val="0"/>
        <w:autoSpaceDN w:val="0"/>
        <w:adjustRightInd w:val="0"/>
        <w:spacing w:after="0" w:line="240" w:lineRule="auto"/>
        <w:rPr>
          <w:rFonts w:ascii="Garamond" w:hAnsi="Garamond" w:cs="Garamond"/>
          <w:color w:val="000000"/>
        </w:rPr>
      </w:pPr>
    </w:p>
    <w:p w:rsidR="00B1167C" w:rsidRDefault="00B1167C" w:rsidP="00691C00">
      <w:pPr>
        <w:autoSpaceDE w:val="0"/>
        <w:autoSpaceDN w:val="0"/>
        <w:adjustRightInd w:val="0"/>
        <w:spacing w:after="0" w:line="240" w:lineRule="auto"/>
        <w:rPr>
          <w:rFonts w:ascii="Garamond" w:hAnsi="Garamond" w:cs="Garamond"/>
          <w:color w:val="000000"/>
        </w:rPr>
      </w:pPr>
    </w:p>
    <w:p w:rsidR="00B6156C" w:rsidRDefault="00B6156C" w:rsidP="00B6156C">
      <w:pPr>
        <w:autoSpaceDE w:val="0"/>
        <w:autoSpaceDN w:val="0"/>
        <w:adjustRightInd w:val="0"/>
        <w:spacing w:after="0" w:line="240" w:lineRule="auto"/>
        <w:rPr>
          <w:rFonts w:ascii="Garamond" w:hAnsi="Garamond" w:cs="Garamond"/>
          <w:color w:val="000000"/>
        </w:rPr>
      </w:pPr>
      <w:r>
        <w:rPr>
          <w:rFonts w:ascii="Garamond" w:hAnsi="Garamond" w:cs="Garamond"/>
          <w:color w:val="000000"/>
        </w:rPr>
        <w:t>CONTRATO DE PRESTACIÓN DE SERVICIOS/NO IMPLICA RELACION LABORAL (12-09-2017)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1C75E4">
        <w:rPr>
          <w:rFonts w:ascii="Garamond" w:hAnsi="Garamond" w:cs="Garamond"/>
          <w:color w:val="000000"/>
        </w:rPr>
        <w:tab/>
      </w:r>
      <w:r w:rsidR="001C75E4">
        <w:rPr>
          <w:rFonts w:ascii="Garamond" w:hAnsi="Garamond" w:cs="Garamond"/>
          <w:color w:val="000000"/>
        </w:rPr>
        <w:tab/>
      </w:r>
      <w:r w:rsidR="001C75E4">
        <w:rPr>
          <w:rFonts w:ascii="Garamond" w:hAnsi="Garamond" w:cs="Garamond"/>
          <w:color w:val="000000"/>
        </w:rPr>
        <w:tab/>
      </w:r>
      <w:bookmarkStart w:id="0" w:name="_GoBack"/>
      <w:bookmarkEnd w:id="0"/>
      <w:r w:rsidR="00536ABB">
        <w:rPr>
          <w:rFonts w:ascii="Garamond" w:hAnsi="Garamond" w:cs="Garamond"/>
          <w:color w:val="000000"/>
        </w:rPr>
        <w:t>3</w:t>
      </w:r>
      <w:r w:rsidR="00256131">
        <w:rPr>
          <w:rFonts w:ascii="Garamond" w:hAnsi="Garamond" w:cs="Garamond"/>
          <w:color w:val="000000"/>
        </w:rPr>
        <w:t>3</w:t>
      </w:r>
      <w:r w:rsidR="00536ABB">
        <w:rPr>
          <w:rFonts w:ascii="Garamond" w:hAnsi="Garamond" w:cs="Garamond"/>
          <w:color w:val="000000"/>
        </w:rPr>
        <w:t>-3</w:t>
      </w:r>
      <w:r w:rsidR="00256131">
        <w:rPr>
          <w:rFonts w:ascii="Garamond" w:hAnsi="Garamond" w:cs="Garamond"/>
          <w:color w:val="000000"/>
        </w:rPr>
        <w:t>4</w:t>
      </w:r>
    </w:p>
    <w:p w:rsidR="00B6156C" w:rsidRDefault="00B6156C" w:rsidP="00B6156C">
      <w:pPr>
        <w:autoSpaceDE w:val="0"/>
        <w:autoSpaceDN w:val="0"/>
        <w:adjustRightInd w:val="0"/>
        <w:spacing w:after="0" w:line="240" w:lineRule="auto"/>
        <w:rPr>
          <w:rFonts w:ascii="Garamond" w:hAnsi="Garamond" w:cs="Garamond"/>
          <w:color w:val="000000"/>
        </w:rPr>
      </w:pPr>
    </w:p>
    <w:p w:rsidR="00B6156C" w:rsidRDefault="00B6156C" w:rsidP="00B6156C">
      <w:pPr>
        <w:autoSpaceDE w:val="0"/>
        <w:autoSpaceDN w:val="0"/>
        <w:adjustRightInd w:val="0"/>
        <w:spacing w:after="0" w:line="240" w:lineRule="auto"/>
        <w:rPr>
          <w:rFonts w:ascii="Garamond" w:hAnsi="Garamond" w:cs="Garamond"/>
          <w:color w:val="000000"/>
        </w:rPr>
      </w:pPr>
    </w:p>
    <w:p w:rsidR="00B6156C" w:rsidRDefault="00B6156C" w:rsidP="00B6156C">
      <w:pPr>
        <w:autoSpaceDE w:val="0"/>
        <w:autoSpaceDN w:val="0"/>
        <w:adjustRightInd w:val="0"/>
        <w:spacing w:after="0" w:line="240" w:lineRule="auto"/>
        <w:rPr>
          <w:rFonts w:ascii="Garamond" w:hAnsi="Garamond" w:cs="Garamond"/>
          <w:color w:val="000000"/>
        </w:rPr>
      </w:pPr>
      <w:r>
        <w:rPr>
          <w:rFonts w:ascii="Garamond" w:hAnsi="Garamond" w:cs="Garamond"/>
          <w:color w:val="000000"/>
        </w:rPr>
        <w:t>CONTRATO DE PRESTACION DE SERVICIOS/PAGO POR DIAS EJECUTADOS (5-05-2017)</w:t>
      </w:r>
    </w:p>
    <w:p w:rsidR="00536ABB" w:rsidRDefault="00536ABB" w:rsidP="00B6156C">
      <w:pPr>
        <w:autoSpaceDE w:val="0"/>
        <w:autoSpaceDN w:val="0"/>
        <w:adjustRightInd w:val="0"/>
        <w:spacing w:after="0" w:line="240" w:lineRule="auto"/>
        <w:rPr>
          <w:rFonts w:ascii="Garamond" w:hAnsi="Garamond" w:cs="Garamond"/>
          <w:color w:val="000000"/>
        </w:rPr>
      </w:pP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t>3</w:t>
      </w:r>
      <w:r w:rsidR="00256131">
        <w:rPr>
          <w:rFonts w:ascii="Garamond" w:hAnsi="Garamond" w:cs="Garamond"/>
          <w:color w:val="000000"/>
        </w:rPr>
        <w:t>4</w:t>
      </w:r>
      <w:r>
        <w:rPr>
          <w:rFonts w:ascii="Garamond" w:hAnsi="Garamond" w:cs="Garamond"/>
          <w:color w:val="000000"/>
        </w:rPr>
        <w:t>-3</w:t>
      </w:r>
      <w:r w:rsidR="00256131">
        <w:rPr>
          <w:rFonts w:ascii="Garamond" w:hAnsi="Garamond" w:cs="Garamond"/>
          <w:color w:val="000000"/>
        </w:rPr>
        <w:t>6</w:t>
      </w:r>
    </w:p>
    <w:p w:rsidR="00B1167C" w:rsidRDefault="00B1167C" w:rsidP="00691C00">
      <w:pPr>
        <w:autoSpaceDE w:val="0"/>
        <w:autoSpaceDN w:val="0"/>
        <w:adjustRightInd w:val="0"/>
        <w:spacing w:after="0" w:line="240" w:lineRule="auto"/>
        <w:rPr>
          <w:rFonts w:ascii="Garamond" w:hAnsi="Garamond" w:cs="Garamond"/>
          <w:color w:val="000000"/>
        </w:rPr>
      </w:pPr>
    </w:p>
    <w:p w:rsidR="00B1167C" w:rsidRDefault="00B1167C" w:rsidP="00691C00">
      <w:pPr>
        <w:autoSpaceDE w:val="0"/>
        <w:autoSpaceDN w:val="0"/>
        <w:adjustRightInd w:val="0"/>
        <w:spacing w:after="0" w:line="240" w:lineRule="auto"/>
        <w:rPr>
          <w:rFonts w:ascii="Garamond" w:hAnsi="Garamond" w:cs="Garamond"/>
          <w:color w:val="000000"/>
        </w:rPr>
      </w:pPr>
    </w:p>
    <w:p w:rsidR="0050449B" w:rsidRDefault="0050449B" w:rsidP="00691C00">
      <w:pPr>
        <w:autoSpaceDE w:val="0"/>
        <w:autoSpaceDN w:val="0"/>
        <w:adjustRightInd w:val="0"/>
        <w:spacing w:after="0" w:line="240" w:lineRule="auto"/>
        <w:rPr>
          <w:rFonts w:ascii="Garamond" w:hAnsi="Garamond" w:cs="Garamond"/>
          <w:color w:val="000000"/>
        </w:rPr>
      </w:pPr>
      <w:r>
        <w:rPr>
          <w:rFonts w:ascii="Garamond" w:hAnsi="Garamond" w:cs="Garamond"/>
          <w:color w:val="000000"/>
        </w:rPr>
        <w:lastRenderedPageBreak/>
        <w:t>CONTRATO ESTATAL/GASTOS ADMINISTRATIVOS (9-08-2017)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t>3</w:t>
      </w:r>
      <w:r w:rsidR="00256131">
        <w:rPr>
          <w:rFonts w:ascii="Garamond" w:hAnsi="Garamond" w:cs="Garamond"/>
          <w:color w:val="000000"/>
        </w:rPr>
        <w:t>6-37</w:t>
      </w:r>
    </w:p>
    <w:p w:rsidR="0050449B" w:rsidRDefault="0050449B" w:rsidP="00691C00">
      <w:pPr>
        <w:autoSpaceDE w:val="0"/>
        <w:autoSpaceDN w:val="0"/>
        <w:adjustRightInd w:val="0"/>
        <w:spacing w:after="0" w:line="240" w:lineRule="auto"/>
        <w:rPr>
          <w:rFonts w:ascii="Garamond" w:hAnsi="Garamond" w:cs="Garamond"/>
          <w:color w:val="000000"/>
        </w:rPr>
      </w:pPr>
    </w:p>
    <w:p w:rsidR="00E039C9" w:rsidRDefault="00E039C9" w:rsidP="00AD286C">
      <w:pPr>
        <w:autoSpaceDE w:val="0"/>
        <w:autoSpaceDN w:val="0"/>
        <w:adjustRightInd w:val="0"/>
        <w:spacing w:after="0" w:line="240" w:lineRule="auto"/>
        <w:rPr>
          <w:rFonts w:ascii="Garamond" w:hAnsi="Garamond" w:cs="Garamond"/>
          <w:color w:val="000000"/>
        </w:rPr>
      </w:pPr>
    </w:p>
    <w:p w:rsidR="00AD286C" w:rsidRDefault="00E039C9" w:rsidP="00AD286C">
      <w:pPr>
        <w:autoSpaceDE w:val="0"/>
        <w:autoSpaceDN w:val="0"/>
        <w:adjustRightInd w:val="0"/>
        <w:spacing w:after="0" w:line="240" w:lineRule="auto"/>
        <w:rPr>
          <w:rFonts w:ascii="Garamond" w:hAnsi="Garamond" w:cs="Garamond"/>
          <w:color w:val="000000"/>
        </w:rPr>
      </w:pPr>
      <w:r>
        <w:rPr>
          <w:rFonts w:ascii="Garamond" w:hAnsi="Garamond" w:cs="Garamond"/>
          <w:color w:val="000000"/>
        </w:rPr>
        <w:t>CONTRATO ESTATAL/MODIFICACIONES</w:t>
      </w:r>
      <w:r w:rsidR="00ED1A5C">
        <w:rPr>
          <w:rFonts w:ascii="Garamond" w:hAnsi="Garamond" w:cs="Garamond"/>
          <w:color w:val="000000"/>
        </w:rPr>
        <w:t xml:space="preserve"> (28-09-2017)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t>3</w:t>
      </w:r>
      <w:r w:rsidR="00256131">
        <w:rPr>
          <w:rFonts w:ascii="Garamond" w:hAnsi="Garamond" w:cs="Garamond"/>
          <w:color w:val="000000"/>
        </w:rPr>
        <w:t>7-38</w:t>
      </w:r>
    </w:p>
    <w:p w:rsidR="00256131" w:rsidRDefault="00256131" w:rsidP="00AD286C">
      <w:pPr>
        <w:autoSpaceDE w:val="0"/>
        <w:autoSpaceDN w:val="0"/>
        <w:adjustRightInd w:val="0"/>
        <w:spacing w:after="0" w:line="240" w:lineRule="auto"/>
        <w:rPr>
          <w:rFonts w:ascii="Garamond" w:hAnsi="Garamond" w:cs="Garamond"/>
          <w:color w:val="000000"/>
        </w:rPr>
      </w:pPr>
    </w:p>
    <w:p w:rsidR="00E039C9" w:rsidRDefault="00E039C9" w:rsidP="00AD286C">
      <w:pPr>
        <w:autoSpaceDE w:val="0"/>
        <w:autoSpaceDN w:val="0"/>
        <w:adjustRightInd w:val="0"/>
        <w:spacing w:after="0" w:line="240" w:lineRule="auto"/>
        <w:rPr>
          <w:rFonts w:ascii="Garamond" w:hAnsi="Garamond" w:cs="Garamond"/>
          <w:color w:val="000000"/>
        </w:rPr>
      </w:pPr>
    </w:p>
    <w:p w:rsidR="00B6156C" w:rsidRDefault="00B6156C" w:rsidP="00B6156C">
      <w:pPr>
        <w:autoSpaceDE w:val="0"/>
        <w:autoSpaceDN w:val="0"/>
        <w:adjustRightInd w:val="0"/>
        <w:spacing w:after="0" w:line="240" w:lineRule="auto"/>
        <w:rPr>
          <w:rFonts w:ascii="Garamond" w:hAnsi="Garamond" w:cs="Garamond"/>
          <w:color w:val="000000"/>
        </w:rPr>
      </w:pPr>
      <w:r>
        <w:rPr>
          <w:rFonts w:ascii="Garamond" w:hAnsi="Garamond" w:cs="Garamond"/>
          <w:color w:val="000000"/>
        </w:rPr>
        <w:t>CONTRATO ESTATAL/PRORROGA (3-11-2017)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256131">
        <w:rPr>
          <w:rFonts w:ascii="Garamond" w:hAnsi="Garamond" w:cs="Garamond"/>
          <w:color w:val="000000"/>
        </w:rPr>
        <w:t>38-39</w:t>
      </w:r>
    </w:p>
    <w:p w:rsidR="00B6156C" w:rsidRDefault="00B6156C" w:rsidP="00AD286C">
      <w:pPr>
        <w:autoSpaceDE w:val="0"/>
        <w:autoSpaceDN w:val="0"/>
        <w:adjustRightInd w:val="0"/>
        <w:spacing w:after="0" w:line="240" w:lineRule="auto"/>
        <w:rPr>
          <w:rFonts w:ascii="Garamond" w:hAnsi="Garamond" w:cs="Garamond"/>
          <w:color w:val="000000"/>
        </w:rPr>
      </w:pPr>
    </w:p>
    <w:p w:rsidR="00B6156C" w:rsidRDefault="00B6156C" w:rsidP="00AD286C">
      <w:pPr>
        <w:autoSpaceDE w:val="0"/>
        <w:autoSpaceDN w:val="0"/>
        <w:adjustRightInd w:val="0"/>
        <w:spacing w:after="0" w:line="240" w:lineRule="auto"/>
        <w:rPr>
          <w:rFonts w:ascii="Garamond" w:hAnsi="Garamond" w:cs="Garamond"/>
          <w:color w:val="000000"/>
        </w:rPr>
      </w:pPr>
    </w:p>
    <w:p w:rsidR="00AD286C" w:rsidRDefault="00AD286C" w:rsidP="00AD286C">
      <w:pPr>
        <w:autoSpaceDE w:val="0"/>
        <w:autoSpaceDN w:val="0"/>
        <w:adjustRightInd w:val="0"/>
        <w:spacing w:after="0" w:line="240" w:lineRule="auto"/>
        <w:rPr>
          <w:rFonts w:ascii="Garamond" w:hAnsi="Garamond" w:cs="Garamond"/>
          <w:color w:val="000000"/>
        </w:rPr>
      </w:pPr>
      <w:r>
        <w:rPr>
          <w:rFonts w:ascii="Garamond" w:hAnsi="Garamond" w:cs="Garamond"/>
          <w:color w:val="000000"/>
        </w:rPr>
        <w:t>CONTRATO ESTATAL/</w:t>
      </w:r>
      <w:r w:rsidRPr="006A11AB">
        <w:rPr>
          <w:rFonts w:ascii="Garamond" w:hAnsi="Garamond" w:cs="Garamond"/>
          <w:color w:val="000000"/>
        </w:rPr>
        <w:t xml:space="preserve"> </w:t>
      </w:r>
      <w:r>
        <w:rPr>
          <w:rFonts w:ascii="Garamond" w:hAnsi="Garamond" w:cs="Garamond"/>
          <w:color w:val="000000"/>
        </w:rPr>
        <w:t>PRORROGA Y ADICION</w:t>
      </w:r>
      <w:r w:rsidR="0046227A">
        <w:rPr>
          <w:rFonts w:ascii="Garamond" w:hAnsi="Garamond" w:cs="Garamond"/>
          <w:color w:val="000000"/>
        </w:rPr>
        <w:t xml:space="preserve"> (18-08-2017)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256131">
        <w:rPr>
          <w:rFonts w:ascii="Garamond" w:hAnsi="Garamond" w:cs="Garamond"/>
          <w:color w:val="000000"/>
        </w:rPr>
        <w:t>39-42</w:t>
      </w:r>
    </w:p>
    <w:p w:rsidR="0046227A" w:rsidRDefault="0046227A" w:rsidP="00AD286C">
      <w:pPr>
        <w:autoSpaceDE w:val="0"/>
        <w:autoSpaceDN w:val="0"/>
        <w:adjustRightInd w:val="0"/>
        <w:spacing w:after="0" w:line="240" w:lineRule="auto"/>
        <w:rPr>
          <w:rFonts w:ascii="Garamond" w:hAnsi="Garamond" w:cs="Garamond"/>
          <w:color w:val="000000"/>
        </w:rPr>
      </w:pPr>
    </w:p>
    <w:p w:rsidR="0046227A" w:rsidRDefault="0046227A" w:rsidP="00AD286C">
      <w:pPr>
        <w:autoSpaceDE w:val="0"/>
        <w:autoSpaceDN w:val="0"/>
        <w:adjustRightInd w:val="0"/>
        <w:spacing w:after="0" w:line="240" w:lineRule="auto"/>
        <w:rPr>
          <w:rFonts w:ascii="Garamond" w:hAnsi="Garamond" w:cs="Garamond"/>
          <w:color w:val="000000"/>
        </w:rPr>
      </w:pPr>
    </w:p>
    <w:p w:rsidR="0038720F" w:rsidRDefault="0038720F" w:rsidP="0038720F">
      <w:pPr>
        <w:autoSpaceDE w:val="0"/>
        <w:autoSpaceDN w:val="0"/>
        <w:adjustRightInd w:val="0"/>
        <w:spacing w:after="0" w:line="240" w:lineRule="auto"/>
        <w:rPr>
          <w:rFonts w:ascii="Garamond" w:hAnsi="Garamond" w:cs="Garamond"/>
          <w:color w:val="000000"/>
        </w:rPr>
      </w:pPr>
      <w:r>
        <w:rPr>
          <w:rFonts w:ascii="Garamond" w:hAnsi="Garamond" w:cs="Garamond"/>
          <w:color w:val="000000"/>
        </w:rPr>
        <w:t>CONTRATO</w:t>
      </w:r>
      <w:r w:rsidR="00EF68AC">
        <w:rPr>
          <w:rFonts w:ascii="Garamond" w:hAnsi="Garamond" w:cs="Garamond"/>
          <w:color w:val="000000"/>
        </w:rPr>
        <w:t xml:space="preserve"> ESTATAL</w:t>
      </w:r>
      <w:r>
        <w:rPr>
          <w:rFonts w:ascii="Garamond" w:hAnsi="Garamond" w:cs="Garamond"/>
          <w:color w:val="000000"/>
        </w:rPr>
        <w:t>/SUPERVISION</w:t>
      </w:r>
      <w:r w:rsidR="006A61A4">
        <w:rPr>
          <w:rFonts w:ascii="Garamond" w:hAnsi="Garamond" w:cs="Garamond"/>
          <w:color w:val="000000"/>
        </w:rPr>
        <w:t xml:space="preserve"> (21-06-2017)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t>4</w:t>
      </w:r>
      <w:r w:rsidR="00256131">
        <w:rPr>
          <w:rFonts w:ascii="Garamond" w:hAnsi="Garamond" w:cs="Garamond"/>
          <w:color w:val="000000"/>
        </w:rPr>
        <w:t>2-43</w:t>
      </w:r>
    </w:p>
    <w:p w:rsidR="00AD286C" w:rsidRDefault="00AD286C" w:rsidP="00AD286C">
      <w:pPr>
        <w:autoSpaceDE w:val="0"/>
        <w:autoSpaceDN w:val="0"/>
        <w:adjustRightInd w:val="0"/>
        <w:spacing w:after="0" w:line="240" w:lineRule="auto"/>
        <w:rPr>
          <w:rFonts w:ascii="Garamond" w:hAnsi="Garamond" w:cs="Garamond"/>
          <w:color w:val="000000"/>
        </w:rPr>
      </w:pPr>
    </w:p>
    <w:p w:rsidR="0005143D" w:rsidRDefault="0005143D" w:rsidP="0005143D">
      <w:pPr>
        <w:autoSpaceDE w:val="0"/>
        <w:autoSpaceDN w:val="0"/>
        <w:adjustRightInd w:val="0"/>
        <w:spacing w:after="0" w:line="240" w:lineRule="auto"/>
        <w:rPr>
          <w:rFonts w:ascii="Garamond" w:hAnsi="Garamond" w:cs="Garamond"/>
          <w:color w:val="000000"/>
        </w:rPr>
      </w:pPr>
    </w:p>
    <w:p w:rsidR="003F3306" w:rsidRDefault="003F3306" w:rsidP="003F3306">
      <w:pPr>
        <w:autoSpaceDE w:val="0"/>
        <w:autoSpaceDN w:val="0"/>
        <w:adjustRightInd w:val="0"/>
        <w:spacing w:after="0" w:line="240" w:lineRule="auto"/>
        <w:rPr>
          <w:rFonts w:ascii="Garamond" w:hAnsi="Garamond" w:cs="Garamond"/>
          <w:color w:val="000000"/>
        </w:rPr>
      </w:pPr>
      <w:r>
        <w:rPr>
          <w:rFonts w:ascii="Garamond" w:hAnsi="Garamond" w:cs="Garamond"/>
          <w:color w:val="000000"/>
        </w:rPr>
        <w:t>CONVENIOS SOLIDARIOS</w:t>
      </w:r>
      <w:r w:rsidR="003A7AE3">
        <w:rPr>
          <w:rFonts w:ascii="Garamond" w:hAnsi="Garamond" w:cs="Garamond"/>
          <w:color w:val="000000"/>
        </w:rPr>
        <w:t>/CONTRATO DE COMODATO</w:t>
      </w:r>
      <w:r w:rsidR="00D66C53">
        <w:rPr>
          <w:rFonts w:ascii="Garamond" w:hAnsi="Garamond" w:cs="Garamond"/>
          <w:color w:val="000000"/>
        </w:rPr>
        <w:t xml:space="preserve"> </w:t>
      </w:r>
      <w:r>
        <w:rPr>
          <w:rFonts w:ascii="Garamond" w:hAnsi="Garamond" w:cs="Garamond"/>
          <w:color w:val="000000"/>
        </w:rPr>
        <w:t>(2</w:t>
      </w:r>
      <w:r w:rsidR="003A7AE3">
        <w:rPr>
          <w:rFonts w:ascii="Garamond" w:hAnsi="Garamond" w:cs="Garamond"/>
          <w:color w:val="000000"/>
        </w:rPr>
        <w:t>5</w:t>
      </w:r>
      <w:r>
        <w:rPr>
          <w:rFonts w:ascii="Garamond" w:hAnsi="Garamond" w:cs="Garamond"/>
          <w:color w:val="000000"/>
        </w:rPr>
        <w:t>-0</w:t>
      </w:r>
      <w:r w:rsidR="003A7AE3">
        <w:rPr>
          <w:rFonts w:ascii="Garamond" w:hAnsi="Garamond" w:cs="Garamond"/>
          <w:color w:val="000000"/>
        </w:rPr>
        <w:t>5</w:t>
      </w:r>
      <w:r>
        <w:rPr>
          <w:rFonts w:ascii="Garamond" w:hAnsi="Garamond" w:cs="Garamond"/>
          <w:color w:val="000000"/>
        </w:rPr>
        <w:t>-2018)</w:t>
      </w:r>
      <w:r w:rsidR="00536ABB">
        <w:rPr>
          <w:rFonts w:ascii="Garamond" w:hAnsi="Garamond" w:cs="Garamond"/>
          <w:color w:val="000000"/>
        </w:rPr>
        <w:tab/>
      </w:r>
      <w:r w:rsidR="00536ABB">
        <w:rPr>
          <w:rFonts w:ascii="Garamond" w:hAnsi="Garamond" w:cs="Garamond"/>
          <w:color w:val="000000"/>
        </w:rPr>
        <w:tab/>
        <w:t>4</w:t>
      </w:r>
      <w:r w:rsidR="00256131">
        <w:rPr>
          <w:rFonts w:ascii="Garamond" w:hAnsi="Garamond" w:cs="Garamond"/>
          <w:color w:val="000000"/>
        </w:rPr>
        <w:t>3-45</w:t>
      </w:r>
    </w:p>
    <w:p w:rsidR="003F3306" w:rsidRDefault="003F3306" w:rsidP="00AD286C">
      <w:pPr>
        <w:autoSpaceDE w:val="0"/>
        <w:autoSpaceDN w:val="0"/>
        <w:adjustRightInd w:val="0"/>
        <w:spacing w:after="0" w:line="240" w:lineRule="auto"/>
        <w:rPr>
          <w:rFonts w:ascii="Garamond" w:hAnsi="Garamond" w:cs="Garamond"/>
          <w:color w:val="000000"/>
        </w:rPr>
      </w:pPr>
    </w:p>
    <w:p w:rsidR="00536ABB" w:rsidRDefault="00536ABB" w:rsidP="00536ABB">
      <w:pPr>
        <w:autoSpaceDE w:val="0"/>
        <w:autoSpaceDN w:val="0"/>
        <w:adjustRightInd w:val="0"/>
        <w:spacing w:after="0" w:line="240" w:lineRule="auto"/>
        <w:rPr>
          <w:rFonts w:ascii="Garamond" w:hAnsi="Garamond" w:cs="Garamond"/>
          <w:color w:val="000000"/>
        </w:rPr>
      </w:pPr>
    </w:p>
    <w:p w:rsidR="00536ABB" w:rsidRDefault="00536ABB" w:rsidP="00536ABB">
      <w:pPr>
        <w:autoSpaceDE w:val="0"/>
        <w:autoSpaceDN w:val="0"/>
        <w:adjustRightInd w:val="0"/>
        <w:spacing w:after="0" w:line="240" w:lineRule="auto"/>
        <w:rPr>
          <w:rFonts w:ascii="Garamond" w:hAnsi="Garamond" w:cs="Garamond"/>
          <w:color w:val="000000"/>
        </w:rPr>
      </w:pPr>
      <w:r>
        <w:rPr>
          <w:rFonts w:ascii="Garamond" w:hAnsi="Garamond" w:cs="Garamond"/>
          <w:color w:val="000000"/>
        </w:rPr>
        <w:t>CONVENIOS Y CONTRATOS INTERADMINISTRATIVOS/DECLARATORIA DE INCUMPLIMIENTO (3-11-2017)</w:t>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t>4</w:t>
      </w:r>
      <w:r w:rsidR="00256131">
        <w:rPr>
          <w:rFonts w:ascii="Garamond" w:hAnsi="Garamond" w:cs="Garamond"/>
          <w:color w:val="000000"/>
        </w:rPr>
        <w:t>5-47</w:t>
      </w:r>
    </w:p>
    <w:p w:rsidR="00536ABB" w:rsidRDefault="00536ABB" w:rsidP="00035184">
      <w:pPr>
        <w:autoSpaceDE w:val="0"/>
        <w:autoSpaceDN w:val="0"/>
        <w:adjustRightInd w:val="0"/>
        <w:spacing w:after="0" w:line="240" w:lineRule="auto"/>
        <w:rPr>
          <w:rFonts w:ascii="Garamond" w:hAnsi="Garamond" w:cs="Garamond"/>
          <w:color w:val="000000"/>
        </w:rPr>
      </w:pPr>
    </w:p>
    <w:p w:rsidR="00536ABB" w:rsidRDefault="00536ABB" w:rsidP="00035184">
      <w:pPr>
        <w:autoSpaceDE w:val="0"/>
        <w:autoSpaceDN w:val="0"/>
        <w:adjustRightInd w:val="0"/>
        <w:spacing w:after="0" w:line="240" w:lineRule="auto"/>
        <w:rPr>
          <w:rFonts w:ascii="Garamond" w:hAnsi="Garamond" w:cs="Garamond"/>
          <w:color w:val="000000"/>
        </w:rPr>
      </w:pPr>
    </w:p>
    <w:p w:rsidR="00035184" w:rsidRDefault="00035184" w:rsidP="00035184">
      <w:pPr>
        <w:autoSpaceDE w:val="0"/>
        <w:autoSpaceDN w:val="0"/>
        <w:adjustRightInd w:val="0"/>
        <w:spacing w:after="0" w:line="240" w:lineRule="auto"/>
        <w:rPr>
          <w:rFonts w:ascii="Garamond" w:hAnsi="Garamond" w:cs="Garamond"/>
          <w:color w:val="000000"/>
        </w:rPr>
      </w:pPr>
      <w:r>
        <w:rPr>
          <w:rFonts w:ascii="Garamond" w:hAnsi="Garamond" w:cs="Garamond"/>
          <w:color w:val="000000"/>
        </w:rPr>
        <w:t>CONVENIOS Y CONTRATOS INTERADMINISTRATIVOS (6-07-2017)</w:t>
      </w:r>
      <w:r w:rsidR="00536ABB">
        <w:rPr>
          <w:rFonts w:ascii="Garamond" w:hAnsi="Garamond" w:cs="Garamond"/>
          <w:color w:val="000000"/>
        </w:rPr>
        <w:tab/>
      </w:r>
      <w:r w:rsidR="00536ABB">
        <w:rPr>
          <w:rFonts w:ascii="Garamond" w:hAnsi="Garamond" w:cs="Garamond"/>
          <w:color w:val="000000"/>
        </w:rPr>
        <w:tab/>
        <w:t>4</w:t>
      </w:r>
      <w:r w:rsidR="00256131">
        <w:rPr>
          <w:rFonts w:ascii="Garamond" w:hAnsi="Garamond" w:cs="Garamond"/>
          <w:color w:val="000000"/>
        </w:rPr>
        <w:t>7-49</w:t>
      </w:r>
    </w:p>
    <w:p w:rsidR="00035184" w:rsidRDefault="00035184" w:rsidP="0038720F">
      <w:pPr>
        <w:autoSpaceDE w:val="0"/>
        <w:autoSpaceDN w:val="0"/>
        <w:adjustRightInd w:val="0"/>
        <w:spacing w:after="0" w:line="240" w:lineRule="auto"/>
        <w:rPr>
          <w:rFonts w:ascii="Garamond" w:hAnsi="Garamond" w:cs="Garamond"/>
          <w:color w:val="000000"/>
        </w:rPr>
      </w:pPr>
    </w:p>
    <w:p w:rsidR="00035184" w:rsidRDefault="00035184" w:rsidP="0038720F">
      <w:pPr>
        <w:autoSpaceDE w:val="0"/>
        <w:autoSpaceDN w:val="0"/>
        <w:adjustRightInd w:val="0"/>
        <w:spacing w:after="0" w:line="240" w:lineRule="auto"/>
        <w:rPr>
          <w:rFonts w:ascii="Garamond" w:hAnsi="Garamond" w:cs="Garamond"/>
          <w:color w:val="000000"/>
        </w:rPr>
      </w:pPr>
    </w:p>
    <w:p w:rsidR="003B47BB" w:rsidRDefault="0038720F" w:rsidP="0038720F">
      <w:pPr>
        <w:autoSpaceDE w:val="0"/>
        <w:autoSpaceDN w:val="0"/>
        <w:adjustRightInd w:val="0"/>
        <w:spacing w:after="0" w:line="240" w:lineRule="auto"/>
        <w:rPr>
          <w:rFonts w:ascii="Garamond" w:hAnsi="Garamond" w:cs="Garamond"/>
          <w:color w:val="000000"/>
        </w:rPr>
      </w:pPr>
      <w:r>
        <w:rPr>
          <w:rFonts w:ascii="Garamond" w:hAnsi="Garamond" w:cs="Garamond"/>
          <w:color w:val="000000"/>
        </w:rPr>
        <w:t>CONVENIOS Y CONTRATOS INTERADMINISTRATIVOS</w:t>
      </w:r>
      <w:r w:rsidR="00D70A6C">
        <w:rPr>
          <w:rFonts w:ascii="Garamond" w:hAnsi="Garamond" w:cs="Garamond"/>
          <w:color w:val="000000"/>
        </w:rPr>
        <w:t xml:space="preserve"> (8-11-2017)</w:t>
      </w:r>
      <w:r w:rsidR="00536ABB">
        <w:rPr>
          <w:rFonts w:ascii="Garamond" w:hAnsi="Garamond" w:cs="Garamond"/>
          <w:color w:val="000000"/>
        </w:rPr>
        <w:tab/>
      </w:r>
      <w:r w:rsidR="00536ABB">
        <w:rPr>
          <w:rFonts w:ascii="Garamond" w:hAnsi="Garamond" w:cs="Garamond"/>
          <w:color w:val="000000"/>
        </w:rPr>
        <w:tab/>
      </w:r>
      <w:r w:rsidR="00256131">
        <w:rPr>
          <w:rFonts w:ascii="Garamond" w:hAnsi="Garamond" w:cs="Garamond"/>
          <w:color w:val="000000"/>
        </w:rPr>
        <w:t>49-50</w:t>
      </w:r>
    </w:p>
    <w:p w:rsidR="003B47BB" w:rsidRDefault="003B47BB" w:rsidP="0038720F">
      <w:pPr>
        <w:autoSpaceDE w:val="0"/>
        <w:autoSpaceDN w:val="0"/>
        <w:adjustRightInd w:val="0"/>
        <w:spacing w:after="0" w:line="240" w:lineRule="auto"/>
        <w:rPr>
          <w:rFonts w:ascii="Garamond" w:hAnsi="Garamond" w:cs="Garamond"/>
          <w:color w:val="000000"/>
        </w:rPr>
      </w:pPr>
    </w:p>
    <w:p w:rsidR="007B59C7" w:rsidRDefault="007B59C7" w:rsidP="00691C00">
      <w:pPr>
        <w:autoSpaceDE w:val="0"/>
        <w:autoSpaceDN w:val="0"/>
        <w:adjustRightInd w:val="0"/>
        <w:spacing w:after="0" w:line="240" w:lineRule="auto"/>
        <w:rPr>
          <w:rFonts w:ascii="Garamond" w:hAnsi="Garamond" w:cs="Garamond"/>
          <w:color w:val="000000"/>
        </w:rPr>
      </w:pPr>
    </w:p>
    <w:p w:rsidR="00F773DD" w:rsidRDefault="00F773DD" w:rsidP="00691C00">
      <w:pPr>
        <w:autoSpaceDE w:val="0"/>
        <w:autoSpaceDN w:val="0"/>
        <w:adjustRightInd w:val="0"/>
        <w:spacing w:after="0" w:line="240" w:lineRule="auto"/>
        <w:rPr>
          <w:rFonts w:ascii="Garamond" w:hAnsi="Garamond" w:cs="Garamond"/>
          <w:color w:val="000000"/>
        </w:rPr>
      </w:pPr>
    </w:p>
    <w:p w:rsidR="00C879EE" w:rsidRDefault="00C879EE" w:rsidP="00C879EE">
      <w:pPr>
        <w:autoSpaceDE w:val="0"/>
        <w:autoSpaceDN w:val="0"/>
        <w:adjustRightInd w:val="0"/>
        <w:spacing w:after="0" w:line="240" w:lineRule="auto"/>
        <w:rPr>
          <w:rFonts w:ascii="Garamond" w:hAnsi="Garamond" w:cs="Garamond"/>
          <w:color w:val="000000"/>
        </w:rPr>
      </w:pPr>
      <w:r>
        <w:rPr>
          <w:rFonts w:ascii="Garamond" w:hAnsi="Garamond" w:cs="Garamond"/>
          <w:color w:val="000000"/>
        </w:rPr>
        <w:t>ENAJENACION</w:t>
      </w:r>
      <w:r w:rsidR="00AE291E">
        <w:rPr>
          <w:rFonts w:ascii="Garamond" w:hAnsi="Garamond" w:cs="Garamond"/>
          <w:color w:val="000000"/>
        </w:rPr>
        <w:t xml:space="preserve"> DE BIENES MUEBLES A TÍTULO GRATUITO ENTRE ENTIDADES ESTATALES (28-09-2017)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t>5</w:t>
      </w:r>
      <w:r w:rsidR="00256131">
        <w:rPr>
          <w:rFonts w:ascii="Garamond" w:hAnsi="Garamond" w:cs="Garamond"/>
          <w:color w:val="000000"/>
        </w:rPr>
        <w:t>0-51</w:t>
      </w:r>
    </w:p>
    <w:p w:rsidR="00C879EE" w:rsidRDefault="00C879EE" w:rsidP="0030788C">
      <w:pPr>
        <w:autoSpaceDE w:val="0"/>
        <w:autoSpaceDN w:val="0"/>
        <w:adjustRightInd w:val="0"/>
        <w:spacing w:after="0" w:line="240" w:lineRule="auto"/>
        <w:rPr>
          <w:rFonts w:ascii="Garamond" w:hAnsi="Garamond" w:cs="Garamond"/>
          <w:color w:val="000000"/>
        </w:rPr>
      </w:pPr>
    </w:p>
    <w:p w:rsidR="00AE291E" w:rsidRDefault="00AE291E" w:rsidP="0030788C">
      <w:pPr>
        <w:autoSpaceDE w:val="0"/>
        <w:autoSpaceDN w:val="0"/>
        <w:adjustRightInd w:val="0"/>
        <w:spacing w:after="0" w:line="240" w:lineRule="auto"/>
        <w:rPr>
          <w:rFonts w:ascii="Garamond" w:hAnsi="Garamond" w:cs="Garamond"/>
          <w:color w:val="000000"/>
        </w:rPr>
      </w:pPr>
    </w:p>
    <w:p w:rsidR="0030788C" w:rsidRDefault="0030788C" w:rsidP="0030788C">
      <w:pPr>
        <w:autoSpaceDE w:val="0"/>
        <w:autoSpaceDN w:val="0"/>
        <w:adjustRightInd w:val="0"/>
        <w:spacing w:after="0" w:line="240" w:lineRule="auto"/>
        <w:rPr>
          <w:rFonts w:ascii="Garamond" w:hAnsi="Garamond" w:cs="Garamond"/>
          <w:color w:val="000000"/>
        </w:rPr>
      </w:pPr>
      <w:r>
        <w:rPr>
          <w:rFonts w:ascii="Garamond" w:hAnsi="Garamond" w:cs="Garamond"/>
          <w:color w:val="000000"/>
        </w:rPr>
        <w:t>INGRESO DE BIENES A ALMACÉN (15-09-2017)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256131">
        <w:rPr>
          <w:rFonts w:ascii="Garamond" w:hAnsi="Garamond" w:cs="Garamond"/>
          <w:color w:val="000000"/>
        </w:rPr>
        <w:t>51-53</w:t>
      </w:r>
    </w:p>
    <w:p w:rsidR="0030788C" w:rsidRDefault="0030788C" w:rsidP="00691C00">
      <w:pPr>
        <w:autoSpaceDE w:val="0"/>
        <w:autoSpaceDN w:val="0"/>
        <w:adjustRightInd w:val="0"/>
        <w:spacing w:after="0" w:line="240" w:lineRule="auto"/>
        <w:rPr>
          <w:rFonts w:ascii="Garamond" w:hAnsi="Garamond" w:cs="Garamond"/>
          <w:color w:val="000000"/>
        </w:rPr>
      </w:pPr>
    </w:p>
    <w:p w:rsidR="0030788C" w:rsidRDefault="0030788C" w:rsidP="00691C00">
      <w:pPr>
        <w:autoSpaceDE w:val="0"/>
        <w:autoSpaceDN w:val="0"/>
        <w:adjustRightInd w:val="0"/>
        <w:spacing w:after="0" w:line="240" w:lineRule="auto"/>
        <w:rPr>
          <w:rFonts w:ascii="Garamond" w:hAnsi="Garamond" w:cs="Garamond"/>
          <w:color w:val="000000"/>
        </w:rPr>
      </w:pPr>
    </w:p>
    <w:p w:rsidR="00C879EE" w:rsidRDefault="00C879EE" w:rsidP="00C879EE">
      <w:pPr>
        <w:autoSpaceDE w:val="0"/>
        <w:autoSpaceDN w:val="0"/>
        <w:adjustRightInd w:val="0"/>
        <w:spacing w:after="0" w:line="240" w:lineRule="auto"/>
        <w:rPr>
          <w:rFonts w:ascii="Garamond" w:hAnsi="Garamond" w:cs="Garamond"/>
          <w:color w:val="000000"/>
        </w:rPr>
      </w:pPr>
      <w:r>
        <w:rPr>
          <w:rFonts w:ascii="Garamond" w:hAnsi="Garamond" w:cs="Garamond"/>
          <w:color w:val="000000"/>
        </w:rPr>
        <w:t>INHABILIDADES</w:t>
      </w:r>
      <w:r w:rsidR="009804E7">
        <w:rPr>
          <w:rFonts w:ascii="Garamond" w:hAnsi="Garamond" w:cs="Garamond"/>
          <w:color w:val="000000"/>
        </w:rPr>
        <w:t>/</w:t>
      </w:r>
      <w:r w:rsidR="00BB3C13">
        <w:rPr>
          <w:rFonts w:ascii="Garamond" w:hAnsi="Garamond" w:cs="Garamond"/>
          <w:color w:val="000000"/>
        </w:rPr>
        <w:t>INTERPRETACION RESTRICTIVA (</w:t>
      </w:r>
      <w:r>
        <w:rPr>
          <w:rFonts w:ascii="Garamond" w:hAnsi="Garamond" w:cs="Garamond"/>
          <w:color w:val="000000"/>
        </w:rPr>
        <w:t>3-08-2017)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t>5</w:t>
      </w:r>
      <w:r w:rsidR="00256131">
        <w:rPr>
          <w:rFonts w:ascii="Garamond" w:hAnsi="Garamond" w:cs="Garamond"/>
          <w:color w:val="000000"/>
        </w:rPr>
        <w:t>3-55</w:t>
      </w:r>
    </w:p>
    <w:p w:rsidR="00C879EE" w:rsidRDefault="00C879EE" w:rsidP="00691C00">
      <w:pPr>
        <w:autoSpaceDE w:val="0"/>
        <w:autoSpaceDN w:val="0"/>
        <w:adjustRightInd w:val="0"/>
        <w:spacing w:after="0" w:line="240" w:lineRule="auto"/>
        <w:rPr>
          <w:rFonts w:ascii="Garamond" w:hAnsi="Garamond" w:cs="Garamond"/>
          <w:color w:val="000000"/>
        </w:rPr>
      </w:pPr>
    </w:p>
    <w:p w:rsidR="00BB3C13" w:rsidRDefault="00BB3C13" w:rsidP="00691C00">
      <w:pPr>
        <w:autoSpaceDE w:val="0"/>
        <w:autoSpaceDN w:val="0"/>
        <w:adjustRightInd w:val="0"/>
        <w:spacing w:after="0" w:line="240" w:lineRule="auto"/>
        <w:rPr>
          <w:rFonts w:ascii="Garamond" w:hAnsi="Garamond" w:cs="Garamond"/>
          <w:color w:val="000000"/>
        </w:rPr>
      </w:pPr>
    </w:p>
    <w:p w:rsidR="00FF7E40" w:rsidRDefault="00FF7E40" w:rsidP="00FF7E40">
      <w:pPr>
        <w:autoSpaceDE w:val="0"/>
        <w:autoSpaceDN w:val="0"/>
        <w:adjustRightInd w:val="0"/>
        <w:spacing w:after="0" w:line="240" w:lineRule="auto"/>
        <w:rPr>
          <w:rFonts w:ascii="Garamond" w:hAnsi="Garamond" w:cs="Garamond"/>
          <w:color w:val="000000"/>
        </w:rPr>
      </w:pPr>
      <w:r>
        <w:rPr>
          <w:rFonts w:ascii="Garamond" w:hAnsi="Garamond" w:cs="Garamond"/>
          <w:color w:val="000000"/>
        </w:rPr>
        <w:t>IVA</w:t>
      </w:r>
      <w:r w:rsidR="00383830">
        <w:rPr>
          <w:rFonts w:ascii="Garamond" w:hAnsi="Garamond" w:cs="Garamond"/>
          <w:color w:val="000000"/>
        </w:rPr>
        <w:t>/LEY 1819 DE 2016/INCREMENTO DEL16 AL 19%</w:t>
      </w:r>
      <w:r w:rsidR="00C5392F">
        <w:rPr>
          <w:rFonts w:ascii="Garamond" w:hAnsi="Garamond" w:cs="Garamond"/>
          <w:color w:val="000000"/>
        </w:rPr>
        <w:t xml:space="preserve"> (10-05-2017)</w:t>
      </w:r>
      <w:r w:rsidR="00536ABB">
        <w:rPr>
          <w:rFonts w:ascii="Garamond" w:hAnsi="Garamond" w:cs="Garamond"/>
          <w:color w:val="000000"/>
        </w:rPr>
        <w:tab/>
      </w:r>
      <w:r w:rsidR="00536ABB">
        <w:rPr>
          <w:rFonts w:ascii="Garamond" w:hAnsi="Garamond" w:cs="Garamond"/>
          <w:color w:val="000000"/>
        </w:rPr>
        <w:tab/>
      </w:r>
      <w:r w:rsidR="00256131">
        <w:rPr>
          <w:rFonts w:ascii="Garamond" w:hAnsi="Garamond" w:cs="Garamond"/>
          <w:color w:val="000000"/>
        </w:rPr>
        <w:t>55-56</w:t>
      </w:r>
    </w:p>
    <w:p w:rsidR="00FF7E40" w:rsidRDefault="00FF7E40" w:rsidP="00691C00">
      <w:pPr>
        <w:autoSpaceDE w:val="0"/>
        <w:autoSpaceDN w:val="0"/>
        <w:adjustRightInd w:val="0"/>
        <w:spacing w:after="0" w:line="240" w:lineRule="auto"/>
        <w:rPr>
          <w:rFonts w:ascii="Garamond" w:hAnsi="Garamond" w:cs="Garamond"/>
          <w:color w:val="000000"/>
        </w:rPr>
      </w:pPr>
    </w:p>
    <w:p w:rsidR="00F848C0" w:rsidRDefault="00F848C0" w:rsidP="00691C00">
      <w:pPr>
        <w:autoSpaceDE w:val="0"/>
        <w:autoSpaceDN w:val="0"/>
        <w:adjustRightInd w:val="0"/>
        <w:spacing w:after="0" w:line="240" w:lineRule="auto"/>
        <w:rPr>
          <w:rFonts w:ascii="Garamond" w:hAnsi="Garamond" w:cs="Garamond"/>
          <w:color w:val="000000"/>
        </w:rPr>
      </w:pPr>
    </w:p>
    <w:p w:rsidR="00AB739E" w:rsidRDefault="00AB739E" w:rsidP="00AB739E">
      <w:pPr>
        <w:autoSpaceDE w:val="0"/>
        <w:autoSpaceDN w:val="0"/>
        <w:adjustRightInd w:val="0"/>
        <w:spacing w:after="0" w:line="240" w:lineRule="auto"/>
        <w:rPr>
          <w:rFonts w:ascii="Garamond" w:hAnsi="Garamond" w:cs="Garamond"/>
          <w:color w:val="000000"/>
        </w:rPr>
      </w:pPr>
      <w:r>
        <w:rPr>
          <w:rFonts w:ascii="Garamond" w:hAnsi="Garamond" w:cs="Garamond"/>
          <w:color w:val="000000"/>
        </w:rPr>
        <w:t>IVA EN CONTRATOS ESTATALES (7-06-2017)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t>5</w:t>
      </w:r>
      <w:r w:rsidR="00256131">
        <w:rPr>
          <w:rFonts w:ascii="Garamond" w:hAnsi="Garamond" w:cs="Garamond"/>
          <w:color w:val="000000"/>
        </w:rPr>
        <w:t>6</w:t>
      </w:r>
    </w:p>
    <w:p w:rsidR="00383830" w:rsidRDefault="00383830" w:rsidP="00691C00">
      <w:pPr>
        <w:autoSpaceDE w:val="0"/>
        <w:autoSpaceDN w:val="0"/>
        <w:adjustRightInd w:val="0"/>
        <w:spacing w:after="0" w:line="240" w:lineRule="auto"/>
        <w:rPr>
          <w:rFonts w:ascii="Garamond" w:hAnsi="Garamond" w:cs="Garamond"/>
          <w:color w:val="000000"/>
        </w:rPr>
      </w:pPr>
    </w:p>
    <w:p w:rsidR="00AB739E" w:rsidRDefault="00AB739E" w:rsidP="00691C00">
      <w:pPr>
        <w:autoSpaceDE w:val="0"/>
        <w:autoSpaceDN w:val="0"/>
        <w:adjustRightInd w:val="0"/>
        <w:spacing w:after="0" w:line="240" w:lineRule="auto"/>
        <w:rPr>
          <w:rFonts w:ascii="Garamond" w:hAnsi="Garamond" w:cs="Garamond"/>
          <w:color w:val="000000"/>
        </w:rPr>
      </w:pPr>
    </w:p>
    <w:p w:rsidR="00383830" w:rsidRDefault="0001092B" w:rsidP="0001092B">
      <w:pPr>
        <w:autoSpaceDE w:val="0"/>
        <w:autoSpaceDN w:val="0"/>
        <w:adjustRightInd w:val="0"/>
        <w:spacing w:after="0" w:line="240" w:lineRule="auto"/>
        <w:rPr>
          <w:rFonts w:ascii="Garamond" w:hAnsi="Garamond" w:cs="Garamond"/>
          <w:color w:val="000000"/>
        </w:rPr>
      </w:pPr>
      <w:proofErr w:type="gramStart"/>
      <w:r>
        <w:rPr>
          <w:rFonts w:ascii="Garamond" w:hAnsi="Garamond" w:cs="Garamond"/>
          <w:color w:val="000000"/>
        </w:rPr>
        <w:t>IVA</w:t>
      </w:r>
      <w:proofErr w:type="gramEnd"/>
      <w:r>
        <w:rPr>
          <w:rFonts w:ascii="Garamond" w:hAnsi="Garamond" w:cs="Garamond"/>
          <w:color w:val="000000"/>
        </w:rPr>
        <w:t xml:space="preserve"> EN CONTRATOS ESTATALES (7-07-2017)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256131">
        <w:rPr>
          <w:rFonts w:ascii="Garamond" w:hAnsi="Garamond" w:cs="Garamond"/>
          <w:color w:val="000000"/>
        </w:rPr>
        <w:t>57-58</w:t>
      </w:r>
    </w:p>
    <w:p w:rsidR="00F83D50" w:rsidRDefault="00F83D50" w:rsidP="0001092B">
      <w:pPr>
        <w:autoSpaceDE w:val="0"/>
        <w:autoSpaceDN w:val="0"/>
        <w:adjustRightInd w:val="0"/>
        <w:spacing w:after="0" w:line="240" w:lineRule="auto"/>
        <w:rPr>
          <w:rFonts w:ascii="Garamond" w:hAnsi="Garamond" w:cs="Garamond"/>
          <w:color w:val="000000"/>
        </w:rPr>
      </w:pPr>
    </w:p>
    <w:p w:rsidR="0038720F" w:rsidRDefault="0038720F" w:rsidP="0038720F">
      <w:pPr>
        <w:autoSpaceDE w:val="0"/>
        <w:autoSpaceDN w:val="0"/>
        <w:adjustRightInd w:val="0"/>
        <w:spacing w:after="0" w:line="240" w:lineRule="auto"/>
        <w:rPr>
          <w:rFonts w:ascii="Garamond" w:hAnsi="Garamond" w:cs="Garamond"/>
          <w:color w:val="000000"/>
        </w:rPr>
      </w:pPr>
    </w:p>
    <w:p w:rsidR="00E61040" w:rsidRDefault="00E61040" w:rsidP="00A16203">
      <w:pPr>
        <w:autoSpaceDE w:val="0"/>
        <w:autoSpaceDN w:val="0"/>
        <w:adjustRightInd w:val="0"/>
        <w:spacing w:after="0" w:line="240" w:lineRule="auto"/>
        <w:rPr>
          <w:rFonts w:ascii="Garamond" w:hAnsi="Garamond" w:cs="Garamond"/>
          <w:color w:val="000000"/>
        </w:rPr>
      </w:pPr>
      <w:r>
        <w:rPr>
          <w:rFonts w:ascii="Garamond" w:hAnsi="Garamond" w:cs="Garamond"/>
          <w:color w:val="000000"/>
        </w:rPr>
        <w:t>LIQUIDACION BILATERAL</w:t>
      </w:r>
      <w:r w:rsidR="00A16203">
        <w:rPr>
          <w:rFonts w:ascii="Garamond" w:hAnsi="Garamond" w:cs="Garamond"/>
          <w:color w:val="000000"/>
        </w:rPr>
        <w:t>, CON RECONOCIMIENTO DE PAGOS (29-06-2017)</w:t>
      </w:r>
      <w:r w:rsidR="00536ABB">
        <w:rPr>
          <w:rFonts w:ascii="Garamond" w:hAnsi="Garamond" w:cs="Garamond"/>
          <w:color w:val="000000"/>
        </w:rPr>
        <w:tab/>
      </w:r>
      <w:r w:rsidR="00256131">
        <w:rPr>
          <w:rFonts w:ascii="Garamond" w:hAnsi="Garamond" w:cs="Garamond"/>
          <w:color w:val="000000"/>
        </w:rPr>
        <w:t>58-60</w:t>
      </w:r>
    </w:p>
    <w:p w:rsidR="00536ABB" w:rsidRDefault="00536ABB" w:rsidP="00536ABB">
      <w:pPr>
        <w:autoSpaceDE w:val="0"/>
        <w:autoSpaceDN w:val="0"/>
        <w:adjustRightInd w:val="0"/>
        <w:spacing w:after="0" w:line="240" w:lineRule="auto"/>
        <w:rPr>
          <w:rFonts w:ascii="Garamond" w:hAnsi="Garamond" w:cs="Garamond"/>
          <w:color w:val="000000"/>
        </w:rPr>
      </w:pPr>
    </w:p>
    <w:p w:rsidR="00536ABB" w:rsidRDefault="00536ABB" w:rsidP="00536ABB">
      <w:pPr>
        <w:autoSpaceDE w:val="0"/>
        <w:autoSpaceDN w:val="0"/>
        <w:adjustRightInd w:val="0"/>
        <w:spacing w:after="0" w:line="240" w:lineRule="auto"/>
        <w:rPr>
          <w:rFonts w:ascii="Garamond" w:hAnsi="Garamond" w:cs="Garamond"/>
          <w:color w:val="000000"/>
        </w:rPr>
      </w:pPr>
      <w:r>
        <w:rPr>
          <w:rFonts w:ascii="Garamond" w:hAnsi="Garamond" w:cs="Garamond"/>
          <w:color w:val="000000"/>
        </w:rPr>
        <w:t>LIQUIDACION DE CONTRATOS (20-10-2017)</w:t>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t>6</w:t>
      </w:r>
      <w:r w:rsidR="00256131">
        <w:rPr>
          <w:rFonts w:ascii="Garamond" w:hAnsi="Garamond" w:cs="Garamond"/>
          <w:color w:val="000000"/>
        </w:rPr>
        <w:t>0-62</w:t>
      </w:r>
    </w:p>
    <w:p w:rsidR="00536ABB" w:rsidRDefault="00536ABB" w:rsidP="00A16203">
      <w:pPr>
        <w:autoSpaceDE w:val="0"/>
        <w:autoSpaceDN w:val="0"/>
        <w:adjustRightInd w:val="0"/>
        <w:spacing w:after="0" w:line="240" w:lineRule="auto"/>
        <w:rPr>
          <w:rFonts w:ascii="Garamond" w:hAnsi="Garamond" w:cs="Garamond"/>
          <w:color w:val="000000"/>
        </w:rPr>
      </w:pPr>
    </w:p>
    <w:p w:rsidR="00536ABB" w:rsidRDefault="0038720F" w:rsidP="0038720F">
      <w:pPr>
        <w:autoSpaceDE w:val="0"/>
        <w:autoSpaceDN w:val="0"/>
        <w:adjustRightInd w:val="0"/>
        <w:spacing w:after="0" w:line="240" w:lineRule="auto"/>
        <w:rPr>
          <w:rFonts w:ascii="Garamond" w:hAnsi="Garamond" w:cs="Garamond"/>
          <w:color w:val="000000"/>
        </w:rPr>
      </w:pPr>
      <w:r>
        <w:rPr>
          <w:rFonts w:ascii="Garamond" w:hAnsi="Garamond" w:cs="Garamond"/>
          <w:color w:val="000000"/>
        </w:rPr>
        <w:lastRenderedPageBreak/>
        <w:t>LIQUIDACION DE CONTRATOS/FALTA DE AVAL DEL INTERVENTOR</w:t>
      </w:r>
      <w:r w:rsidR="00C37B5D">
        <w:rPr>
          <w:rFonts w:ascii="Garamond" w:hAnsi="Garamond" w:cs="Garamond"/>
          <w:color w:val="000000"/>
        </w:rPr>
        <w:t xml:space="preserve"> (4-08-2017)</w:t>
      </w:r>
      <w:r w:rsidR="00536ABB">
        <w:rPr>
          <w:rFonts w:ascii="Garamond" w:hAnsi="Garamond" w:cs="Garamond"/>
          <w:color w:val="000000"/>
        </w:rPr>
        <w:tab/>
      </w:r>
    </w:p>
    <w:p w:rsidR="0038720F" w:rsidRDefault="00536ABB" w:rsidP="00536ABB">
      <w:pPr>
        <w:autoSpaceDE w:val="0"/>
        <w:autoSpaceDN w:val="0"/>
        <w:adjustRightInd w:val="0"/>
        <w:spacing w:after="0" w:line="240" w:lineRule="auto"/>
        <w:ind w:left="7080" w:firstLine="708"/>
        <w:rPr>
          <w:rFonts w:ascii="Garamond" w:hAnsi="Garamond" w:cs="Garamond"/>
          <w:color w:val="000000"/>
        </w:rPr>
      </w:pPr>
      <w:r>
        <w:rPr>
          <w:rFonts w:ascii="Garamond" w:hAnsi="Garamond" w:cs="Garamond"/>
          <w:color w:val="000000"/>
        </w:rPr>
        <w:t>6</w:t>
      </w:r>
      <w:r w:rsidR="004E137F">
        <w:rPr>
          <w:rFonts w:ascii="Garamond" w:hAnsi="Garamond" w:cs="Garamond"/>
          <w:color w:val="000000"/>
        </w:rPr>
        <w:t>2</w:t>
      </w:r>
    </w:p>
    <w:p w:rsidR="0038720F" w:rsidRDefault="0038720F" w:rsidP="0038720F">
      <w:pPr>
        <w:autoSpaceDE w:val="0"/>
        <w:autoSpaceDN w:val="0"/>
        <w:adjustRightInd w:val="0"/>
        <w:spacing w:after="0" w:line="240" w:lineRule="auto"/>
        <w:rPr>
          <w:rFonts w:ascii="Garamond" w:hAnsi="Garamond" w:cs="Garamond"/>
          <w:color w:val="000000"/>
        </w:rPr>
      </w:pPr>
    </w:p>
    <w:p w:rsidR="0038720F" w:rsidRDefault="0038720F" w:rsidP="0038720F">
      <w:pPr>
        <w:autoSpaceDE w:val="0"/>
        <w:autoSpaceDN w:val="0"/>
        <w:adjustRightInd w:val="0"/>
        <w:spacing w:after="0" w:line="240" w:lineRule="auto"/>
        <w:rPr>
          <w:rFonts w:ascii="Garamond" w:hAnsi="Garamond" w:cs="Garamond"/>
          <w:color w:val="000000"/>
        </w:rPr>
      </w:pPr>
      <w:r>
        <w:rPr>
          <w:rFonts w:ascii="Garamond" w:hAnsi="Garamond" w:cs="Garamond"/>
          <w:color w:val="000000"/>
        </w:rPr>
        <w:t>LIQUIDACION DE CONTRATOS/LIMITES</w:t>
      </w:r>
      <w:r w:rsidR="00010F3E">
        <w:rPr>
          <w:rFonts w:ascii="Garamond" w:hAnsi="Garamond" w:cs="Garamond"/>
          <w:color w:val="000000"/>
        </w:rPr>
        <w:t xml:space="preserve"> (6-07-2017)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t>6</w:t>
      </w:r>
      <w:r w:rsidR="004E137F">
        <w:rPr>
          <w:rFonts w:ascii="Garamond" w:hAnsi="Garamond" w:cs="Garamond"/>
          <w:color w:val="000000"/>
        </w:rPr>
        <w:t>3-64</w:t>
      </w:r>
    </w:p>
    <w:p w:rsidR="0012195B" w:rsidRDefault="0012195B" w:rsidP="0038720F">
      <w:pPr>
        <w:autoSpaceDE w:val="0"/>
        <w:autoSpaceDN w:val="0"/>
        <w:adjustRightInd w:val="0"/>
        <w:spacing w:after="0" w:line="240" w:lineRule="auto"/>
        <w:rPr>
          <w:rFonts w:ascii="Garamond" w:hAnsi="Garamond" w:cs="Garamond"/>
          <w:color w:val="000000"/>
        </w:rPr>
      </w:pPr>
    </w:p>
    <w:p w:rsidR="00010F3E" w:rsidRDefault="00010F3E" w:rsidP="0038720F">
      <w:pPr>
        <w:autoSpaceDE w:val="0"/>
        <w:autoSpaceDN w:val="0"/>
        <w:adjustRightInd w:val="0"/>
        <w:spacing w:after="0" w:line="240" w:lineRule="auto"/>
        <w:rPr>
          <w:rFonts w:ascii="Garamond-Bold" w:hAnsi="Garamond-Bold" w:cs="Garamond-Bold"/>
          <w:b/>
          <w:bCs/>
          <w:sz w:val="28"/>
          <w:szCs w:val="28"/>
        </w:rPr>
      </w:pPr>
    </w:p>
    <w:p w:rsidR="001D5701" w:rsidRDefault="001D5701" w:rsidP="0038720F">
      <w:pPr>
        <w:autoSpaceDE w:val="0"/>
        <w:autoSpaceDN w:val="0"/>
        <w:adjustRightInd w:val="0"/>
        <w:spacing w:after="0" w:line="240" w:lineRule="auto"/>
        <w:rPr>
          <w:rFonts w:ascii="Garamond" w:hAnsi="Garamond" w:cs="Garamond"/>
          <w:color w:val="000000"/>
        </w:rPr>
      </w:pPr>
      <w:r>
        <w:rPr>
          <w:rFonts w:ascii="Garamond" w:hAnsi="Garamond" w:cs="Garamond"/>
          <w:color w:val="000000"/>
        </w:rPr>
        <w:t>LIQUIDACIÓN DE CONTRATOS/EXIGENCIAS AL CONTRATISTA (8-09-2017)</w:t>
      </w:r>
      <w:r w:rsidR="00536ABB">
        <w:rPr>
          <w:rFonts w:ascii="Garamond" w:hAnsi="Garamond" w:cs="Garamond"/>
          <w:color w:val="000000"/>
        </w:rPr>
        <w:tab/>
        <w:t>6</w:t>
      </w:r>
      <w:r w:rsidR="004E137F">
        <w:rPr>
          <w:rFonts w:ascii="Garamond" w:hAnsi="Garamond" w:cs="Garamond"/>
          <w:color w:val="000000"/>
        </w:rPr>
        <w:t>4-65</w:t>
      </w:r>
    </w:p>
    <w:p w:rsidR="00DF05A9" w:rsidRDefault="00DF05A9" w:rsidP="00691C00">
      <w:pPr>
        <w:autoSpaceDE w:val="0"/>
        <w:autoSpaceDN w:val="0"/>
        <w:adjustRightInd w:val="0"/>
        <w:spacing w:after="0" w:line="240" w:lineRule="auto"/>
        <w:rPr>
          <w:rFonts w:ascii="Garamond" w:hAnsi="Garamond" w:cs="Garamond"/>
          <w:color w:val="000000"/>
        </w:rPr>
      </w:pPr>
    </w:p>
    <w:p w:rsidR="00DF05A9" w:rsidRDefault="00DF05A9" w:rsidP="00691C00">
      <w:pPr>
        <w:autoSpaceDE w:val="0"/>
        <w:autoSpaceDN w:val="0"/>
        <w:adjustRightInd w:val="0"/>
        <w:spacing w:after="0" w:line="240" w:lineRule="auto"/>
        <w:rPr>
          <w:rFonts w:ascii="Garamond" w:hAnsi="Garamond" w:cs="Garamond"/>
          <w:color w:val="000000"/>
        </w:rPr>
      </w:pPr>
    </w:p>
    <w:p w:rsidR="00DF05A9" w:rsidRDefault="00DF05A9" w:rsidP="00691C00">
      <w:pPr>
        <w:autoSpaceDE w:val="0"/>
        <w:autoSpaceDN w:val="0"/>
        <w:adjustRightInd w:val="0"/>
        <w:spacing w:after="0" w:line="240" w:lineRule="auto"/>
        <w:rPr>
          <w:rFonts w:ascii="Garamond" w:hAnsi="Garamond" w:cs="Garamond"/>
          <w:color w:val="000000"/>
        </w:rPr>
      </w:pPr>
      <w:r>
        <w:rPr>
          <w:rFonts w:ascii="Garamond" w:hAnsi="Garamond" w:cs="Garamond"/>
          <w:color w:val="000000"/>
        </w:rPr>
        <w:t>PLANEACION – ESTUDIOS</w:t>
      </w:r>
      <w:r w:rsidR="00096A2D">
        <w:rPr>
          <w:rFonts w:ascii="Garamond" w:hAnsi="Garamond" w:cs="Garamond"/>
          <w:color w:val="000000"/>
        </w:rPr>
        <w:t xml:space="preserve"> </w:t>
      </w:r>
      <w:r>
        <w:rPr>
          <w:rFonts w:ascii="Garamond" w:hAnsi="Garamond" w:cs="Garamond"/>
          <w:color w:val="000000"/>
        </w:rPr>
        <w:t>PREVIOS</w:t>
      </w:r>
      <w:r w:rsidR="00DB31D0">
        <w:rPr>
          <w:rFonts w:ascii="Garamond" w:hAnsi="Garamond" w:cs="Garamond"/>
          <w:color w:val="000000"/>
        </w:rPr>
        <w:t xml:space="preserve"> (14-06-2017)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t>6</w:t>
      </w:r>
      <w:r w:rsidR="004E137F">
        <w:rPr>
          <w:rFonts w:ascii="Garamond" w:hAnsi="Garamond" w:cs="Garamond"/>
          <w:color w:val="000000"/>
        </w:rPr>
        <w:t>5</w:t>
      </w:r>
      <w:r w:rsidR="00536ABB">
        <w:rPr>
          <w:rFonts w:ascii="Garamond" w:hAnsi="Garamond" w:cs="Garamond"/>
          <w:color w:val="000000"/>
        </w:rPr>
        <w:t>-6</w:t>
      </w:r>
      <w:r w:rsidR="004E137F">
        <w:rPr>
          <w:rFonts w:ascii="Garamond" w:hAnsi="Garamond" w:cs="Garamond"/>
          <w:color w:val="000000"/>
        </w:rPr>
        <w:t>6</w:t>
      </w:r>
    </w:p>
    <w:p w:rsidR="00DB31D0" w:rsidRDefault="00DB31D0" w:rsidP="00691C00">
      <w:pPr>
        <w:autoSpaceDE w:val="0"/>
        <w:autoSpaceDN w:val="0"/>
        <w:adjustRightInd w:val="0"/>
        <w:spacing w:after="0" w:line="240" w:lineRule="auto"/>
        <w:rPr>
          <w:rFonts w:ascii="Garamond" w:hAnsi="Garamond" w:cs="Garamond"/>
          <w:color w:val="000000"/>
        </w:rPr>
      </w:pPr>
    </w:p>
    <w:p w:rsidR="00DB31D0" w:rsidRDefault="00DB31D0" w:rsidP="00691C00">
      <w:pPr>
        <w:autoSpaceDE w:val="0"/>
        <w:autoSpaceDN w:val="0"/>
        <w:adjustRightInd w:val="0"/>
        <w:spacing w:after="0" w:line="240" w:lineRule="auto"/>
        <w:rPr>
          <w:rFonts w:ascii="Garamond" w:hAnsi="Garamond" w:cs="Garamond"/>
          <w:color w:val="000000"/>
        </w:rPr>
      </w:pPr>
    </w:p>
    <w:p w:rsidR="00AD286C" w:rsidRDefault="00C65018" w:rsidP="00AD286C">
      <w:pPr>
        <w:autoSpaceDE w:val="0"/>
        <w:autoSpaceDN w:val="0"/>
        <w:adjustRightInd w:val="0"/>
        <w:spacing w:after="0" w:line="240" w:lineRule="auto"/>
        <w:rPr>
          <w:rFonts w:ascii="Garamond" w:hAnsi="Garamond" w:cs="Garamond"/>
          <w:color w:val="000000"/>
        </w:rPr>
      </w:pPr>
      <w:r>
        <w:rPr>
          <w:rFonts w:ascii="Garamond" w:hAnsi="Garamond" w:cs="Garamond"/>
          <w:color w:val="000000"/>
        </w:rPr>
        <w:t>PROCESOS DE SELECCIÓN/</w:t>
      </w:r>
      <w:r w:rsidR="00AD286C">
        <w:rPr>
          <w:rFonts w:ascii="Garamond" w:hAnsi="Garamond" w:cs="Garamond"/>
          <w:color w:val="000000"/>
        </w:rPr>
        <w:t>RECOMENDACIONES</w:t>
      </w:r>
      <w:r>
        <w:rPr>
          <w:rFonts w:ascii="Garamond" w:hAnsi="Garamond" w:cs="Garamond"/>
          <w:color w:val="000000"/>
        </w:rPr>
        <w:t xml:space="preserve"> (16-08-2017)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t>6</w:t>
      </w:r>
      <w:r w:rsidR="00CD26C7">
        <w:rPr>
          <w:rFonts w:ascii="Garamond" w:hAnsi="Garamond" w:cs="Garamond"/>
          <w:color w:val="000000"/>
        </w:rPr>
        <w:t>6</w:t>
      </w:r>
      <w:r w:rsidR="00536ABB">
        <w:rPr>
          <w:rFonts w:ascii="Garamond" w:hAnsi="Garamond" w:cs="Garamond"/>
          <w:color w:val="000000"/>
        </w:rPr>
        <w:t>-</w:t>
      </w:r>
      <w:r w:rsidR="00CD26C7">
        <w:rPr>
          <w:rFonts w:ascii="Garamond" w:hAnsi="Garamond" w:cs="Garamond"/>
          <w:color w:val="000000"/>
        </w:rPr>
        <w:t>6</w:t>
      </w:r>
      <w:r w:rsidR="004E137F">
        <w:rPr>
          <w:rFonts w:ascii="Garamond" w:hAnsi="Garamond" w:cs="Garamond"/>
          <w:color w:val="000000"/>
        </w:rPr>
        <w:t>8</w:t>
      </w:r>
    </w:p>
    <w:p w:rsidR="00C879EE" w:rsidRDefault="00C879EE" w:rsidP="00691C00">
      <w:pPr>
        <w:autoSpaceDE w:val="0"/>
        <w:autoSpaceDN w:val="0"/>
        <w:adjustRightInd w:val="0"/>
        <w:spacing w:after="0" w:line="240" w:lineRule="auto"/>
        <w:rPr>
          <w:rFonts w:ascii="Garamond" w:hAnsi="Garamond" w:cs="Garamond"/>
          <w:color w:val="000000"/>
        </w:rPr>
      </w:pPr>
    </w:p>
    <w:p w:rsidR="00440D6D" w:rsidRDefault="00440D6D" w:rsidP="00C879EE">
      <w:pPr>
        <w:autoSpaceDE w:val="0"/>
        <w:autoSpaceDN w:val="0"/>
        <w:adjustRightInd w:val="0"/>
        <w:spacing w:after="0" w:line="240" w:lineRule="auto"/>
        <w:rPr>
          <w:rFonts w:ascii="Garamond" w:hAnsi="Garamond" w:cs="Garamond"/>
          <w:color w:val="000000"/>
        </w:rPr>
      </w:pPr>
    </w:p>
    <w:p w:rsidR="00C879EE" w:rsidRDefault="00C879EE" w:rsidP="00C879EE">
      <w:pPr>
        <w:autoSpaceDE w:val="0"/>
        <w:autoSpaceDN w:val="0"/>
        <w:adjustRightInd w:val="0"/>
        <w:spacing w:after="0" w:line="240" w:lineRule="auto"/>
        <w:rPr>
          <w:rFonts w:ascii="Garamond" w:hAnsi="Garamond" w:cs="Garamond"/>
          <w:color w:val="000000"/>
        </w:rPr>
      </w:pPr>
      <w:r>
        <w:rPr>
          <w:rFonts w:ascii="Garamond" w:hAnsi="Garamond" w:cs="Garamond"/>
          <w:color w:val="000000"/>
        </w:rPr>
        <w:t>PROCESOS DE SELECCIÓN/RECOMENDACIONES (22-08-2017)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r>
      <w:r w:rsidR="00CD26C7">
        <w:rPr>
          <w:rFonts w:ascii="Garamond" w:hAnsi="Garamond" w:cs="Garamond"/>
          <w:color w:val="000000"/>
        </w:rPr>
        <w:t>68-70</w:t>
      </w:r>
    </w:p>
    <w:p w:rsidR="00440D6D" w:rsidRDefault="00440D6D" w:rsidP="00C879EE">
      <w:pPr>
        <w:autoSpaceDE w:val="0"/>
        <w:autoSpaceDN w:val="0"/>
        <w:adjustRightInd w:val="0"/>
        <w:spacing w:after="0" w:line="240" w:lineRule="auto"/>
        <w:rPr>
          <w:rFonts w:ascii="Garamond" w:hAnsi="Garamond" w:cs="Garamond"/>
          <w:color w:val="000000"/>
        </w:rPr>
      </w:pPr>
    </w:p>
    <w:p w:rsidR="00C879EE" w:rsidRDefault="00C879EE" w:rsidP="00691C00">
      <w:pPr>
        <w:autoSpaceDE w:val="0"/>
        <w:autoSpaceDN w:val="0"/>
        <w:adjustRightInd w:val="0"/>
        <w:spacing w:after="0" w:line="240" w:lineRule="auto"/>
        <w:rPr>
          <w:rFonts w:ascii="Garamond" w:hAnsi="Garamond" w:cs="Garamond"/>
          <w:color w:val="000000"/>
        </w:rPr>
      </w:pPr>
    </w:p>
    <w:p w:rsidR="005605F2" w:rsidRDefault="005605F2" w:rsidP="005605F2">
      <w:pPr>
        <w:autoSpaceDE w:val="0"/>
        <w:autoSpaceDN w:val="0"/>
        <w:adjustRightInd w:val="0"/>
        <w:spacing w:after="0" w:line="240" w:lineRule="auto"/>
        <w:rPr>
          <w:rFonts w:ascii="Garamond" w:hAnsi="Garamond" w:cs="Garamond"/>
          <w:color w:val="000000"/>
        </w:rPr>
      </w:pPr>
      <w:r>
        <w:rPr>
          <w:rFonts w:ascii="Garamond" w:hAnsi="Garamond" w:cs="Garamond"/>
          <w:color w:val="000000"/>
        </w:rPr>
        <w:t>PROCESOS DE SELECCIÓN/RECOMENDACIONES (30-10-2017)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t>7</w:t>
      </w:r>
      <w:r w:rsidR="00CD26C7">
        <w:rPr>
          <w:rFonts w:ascii="Garamond" w:hAnsi="Garamond" w:cs="Garamond"/>
          <w:color w:val="000000"/>
        </w:rPr>
        <w:t>0</w:t>
      </w:r>
      <w:r w:rsidR="00536ABB">
        <w:rPr>
          <w:rFonts w:ascii="Garamond" w:hAnsi="Garamond" w:cs="Garamond"/>
          <w:color w:val="000000"/>
        </w:rPr>
        <w:t>-7</w:t>
      </w:r>
      <w:r w:rsidR="00CD26C7">
        <w:rPr>
          <w:rFonts w:ascii="Garamond" w:hAnsi="Garamond" w:cs="Garamond"/>
          <w:color w:val="000000"/>
        </w:rPr>
        <w:t>1</w:t>
      </w:r>
    </w:p>
    <w:p w:rsidR="00DF05A9" w:rsidRDefault="00DF05A9" w:rsidP="00691C00">
      <w:pPr>
        <w:autoSpaceDE w:val="0"/>
        <w:autoSpaceDN w:val="0"/>
        <w:adjustRightInd w:val="0"/>
        <w:spacing w:after="0" w:line="240" w:lineRule="auto"/>
        <w:rPr>
          <w:rFonts w:ascii="Garamond" w:hAnsi="Garamond" w:cs="Garamond"/>
          <w:color w:val="000000"/>
        </w:rPr>
      </w:pPr>
    </w:p>
    <w:p w:rsidR="00C879EE" w:rsidRDefault="00C879EE" w:rsidP="00691C00">
      <w:pPr>
        <w:autoSpaceDE w:val="0"/>
        <w:autoSpaceDN w:val="0"/>
        <w:adjustRightInd w:val="0"/>
        <w:spacing w:after="0" w:line="240" w:lineRule="auto"/>
        <w:rPr>
          <w:rFonts w:ascii="Garamond" w:hAnsi="Garamond" w:cs="Garamond"/>
          <w:color w:val="000000"/>
        </w:rPr>
      </w:pPr>
    </w:p>
    <w:p w:rsidR="00DF05A9" w:rsidRDefault="00DF05A9" w:rsidP="00691C00">
      <w:pPr>
        <w:autoSpaceDE w:val="0"/>
        <w:autoSpaceDN w:val="0"/>
        <w:adjustRightInd w:val="0"/>
        <w:spacing w:after="0" w:line="240" w:lineRule="auto"/>
        <w:rPr>
          <w:rFonts w:ascii="Garamond" w:hAnsi="Garamond" w:cs="Garamond"/>
          <w:color w:val="000000"/>
        </w:rPr>
      </w:pPr>
      <w:r>
        <w:rPr>
          <w:rFonts w:ascii="Garamond" w:hAnsi="Garamond" w:cs="Garamond"/>
          <w:color w:val="000000"/>
        </w:rPr>
        <w:t>REGISTRO PRESUPUESTAL</w:t>
      </w:r>
      <w:r w:rsidR="00EE2635">
        <w:rPr>
          <w:rFonts w:ascii="Garamond" w:hAnsi="Garamond" w:cs="Garamond"/>
          <w:color w:val="000000"/>
        </w:rPr>
        <w:t>/ERRORES EN INFORMACION</w:t>
      </w:r>
      <w:r w:rsidR="00B14C85">
        <w:rPr>
          <w:rFonts w:ascii="Garamond" w:hAnsi="Garamond" w:cs="Garamond"/>
          <w:color w:val="000000"/>
        </w:rPr>
        <w:t>/</w:t>
      </w:r>
      <w:r w:rsidR="00EE2635">
        <w:rPr>
          <w:rFonts w:ascii="Garamond" w:hAnsi="Garamond" w:cs="Garamond"/>
          <w:color w:val="000000"/>
        </w:rPr>
        <w:t>SANEAMIENTO (29-06-2017)</w:t>
      </w:r>
    </w:p>
    <w:p w:rsidR="00DF05A9" w:rsidRDefault="00ED5D58" w:rsidP="00691C00">
      <w:pPr>
        <w:autoSpaceDE w:val="0"/>
        <w:autoSpaceDN w:val="0"/>
        <w:adjustRightInd w:val="0"/>
        <w:spacing w:after="0" w:line="240" w:lineRule="auto"/>
        <w:rPr>
          <w:rFonts w:ascii="Garamond" w:hAnsi="Garamond" w:cs="Garamond"/>
          <w:color w:val="000000"/>
        </w:rPr>
      </w:pP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p>
    <w:p w:rsidR="007B59C7" w:rsidRDefault="006429B8" w:rsidP="003A340E">
      <w:pPr>
        <w:autoSpaceDE w:val="0"/>
        <w:autoSpaceDN w:val="0"/>
        <w:adjustRightInd w:val="0"/>
        <w:spacing w:after="0" w:line="240" w:lineRule="auto"/>
        <w:rPr>
          <w:rFonts w:ascii="Garamond" w:hAnsi="Garamond" w:cs="Garamond"/>
          <w:color w:val="000000"/>
        </w:rPr>
      </w:pP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r>
      <w:r>
        <w:rPr>
          <w:rFonts w:ascii="Garamond" w:hAnsi="Garamond" w:cs="Garamond"/>
          <w:color w:val="000000"/>
        </w:rPr>
        <w:tab/>
        <w:t>72-74</w:t>
      </w:r>
    </w:p>
    <w:p w:rsidR="006429B8" w:rsidRDefault="006429B8" w:rsidP="003A340E">
      <w:pPr>
        <w:autoSpaceDE w:val="0"/>
        <w:autoSpaceDN w:val="0"/>
        <w:adjustRightInd w:val="0"/>
        <w:spacing w:after="0" w:line="240" w:lineRule="auto"/>
        <w:rPr>
          <w:rFonts w:ascii="Garamond" w:hAnsi="Garamond" w:cs="Garamond"/>
          <w:color w:val="000000"/>
        </w:rPr>
      </w:pPr>
    </w:p>
    <w:p w:rsidR="00053AC8" w:rsidRDefault="00053AC8" w:rsidP="00A85D7E">
      <w:pPr>
        <w:autoSpaceDE w:val="0"/>
        <w:autoSpaceDN w:val="0"/>
        <w:adjustRightInd w:val="0"/>
        <w:spacing w:after="0" w:line="240" w:lineRule="auto"/>
        <w:rPr>
          <w:rFonts w:ascii="Garamond" w:hAnsi="Garamond" w:cs="Garamond"/>
          <w:color w:val="000000"/>
        </w:rPr>
      </w:pPr>
      <w:r>
        <w:rPr>
          <w:rFonts w:ascii="Garamond" w:hAnsi="Garamond" w:cs="Garamond"/>
          <w:color w:val="000000"/>
        </w:rPr>
        <w:t>REGISTRO PRESUPUESTAL</w:t>
      </w:r>
      <w:r w:rsidR="00883528">
        <w:rPr>
          <w:rFonts w:ascii="Garamond" w:hAnsi="Garamond" w:cs="Garamond"/>
          <w:color w:val="000000"/>
        </w:rPr>
        <w:t>/LIBERACIÓN DE RECURSOS (5-05-2017)</w:t>
      </w:r>
      <w:r w:rsidR="006429B8">
        <w:rPr>
          <w:rFonts w:ascii="Garamond" w:hAnsi="Garamond" w:cs="Garamond"/>
          <w:color w:val="000000"/>
        </w:rPr>
        <w:tab/>
      </w:r>
      <w:r w:rsidR="006429B8">
        <w:rPr>
          <w:rFonts w:ascii="Garamond" w:hAnsi="Garamond" w:cs="Garamond"/>
          <w:color w:val="000000"/>
        </w:rPr>
        <w:tab/>
        <w:t>74-76</w:t>
      </w:r>
    </w:p>
    <w:p w:rsidR="00E61040" w:rsidRDefault="00E61040" w:rsidP="00A85D7E">
      <w:pPr>
        <w:autoSpaceDE w:val="0"/>
        <w:autoSpaceDN w:val="0"/>
        <w:adjustRightInd w:val="0"/>
        <w:spacing w:after="0" w:line="240" w:lineRule="auto"/>
        <w:rPr>
          <w:rFonts w:ascii="Garamond" w:hAnsi="Garamond" w:cs="Garamond"/>
          <w:color w:val="000000"/>
        </w:rPr>
      </w:pPr>
    </w:p>
    <w:p w:rsidR="00E61040" w:rsidRDefault="00E61040" w:rsidP="00A85D7E">
      <w:pPr>
        <w:autoSpaceDE w:val="0"/>
        <w:autoSpaceDN w:val="0"/>
        <w:adjustRightInd w:val="0"/>
        <w:spacing w:after="0" w:line="240" w:lineRule="auto"/>
        <w:rPr>
          <w:rFonts w:ascii="Garamond" w:hAnsi="Garamond" w:cs="Garamond"/>
          <w:color w:val="000000"/>
        </w:rPr>
      </w:pPr>
    </w:p>
    <w:p w:rsidR="00053AC8" w:rsidRDefault="00053AC8" w:rsidP="00A85D7E">
      <w:pPr>
        <w:autoSpaceDE w:val="0"/>
        <w:autoSpaceDN w:val="0"/>
        <w:adjustRightInd w:val="0"/>
        <w:spacing w:after="0" w:line="240" w:lineRule="auto"/>
        <w:rPr>
          <w:rFonts w:ascii="Garamond" w:hAnsi="Garamond" w:cs="Garamond"/>
          <w:color w:val="000000"/>
        </w:rPr>
      </w:pPr>
      <w:r>
        <w:rPr>
          <w:rFonts w:ascii="Garamond" w:hAnsi="Garamond" w:cs="Garamond"/>
          <w:color w:val="000000"/>
        </w:rPr>
        <w:t>SALDOS NO COBRADOS</w:t>
      </w:r>
      <w:r w:rsidR="002F2B00">
        <w:rPr>
          <w:rFonts w:ascii="Garamond" w:hAnsi="Garamond" w:cs="Garamond"/>
          <w:color w:val="000000"/>
        </w:rPr>
        <w:t xml:space="preserve"> POR CONTRATISTAS (20-09-2017)</w:t>
      </w:r>
      <w:r w:rsidR="00536ABB">
        <w:rPr>
          <w:rFonts w:ascii="Garamond" w:hAnsi="Garamond" w:cs="Garamond"/>
          <w:color w:val="000000"/>
        </w:rPr>
        <w:tab/>
      </w:r>
      <w:r w:rsidR="00536ABB">
        <w:rPr>
          <w:rFonts w:ascii="Garamond" w:hAnsi="Garamond" w:cs="Garamond"/>
          <w:color w:val="000000"/>
        </w:rPr>
        <w:tab/>
      </w:r>
      <w:r w:rsidR="00536ABB">
        <w:rPr>
          <w:rFonts w:ascii="Garamond" w:hAnsi="Garamond" w:cs="Garamond"/>
          <w:color w:val="000000"/>
        </w:rPr>
        <w:tab/>
        <w:t>7</w:t>
      </w:r>
      <w:r w:rsidR="006429B8">
        <w:rPr>
          <w:rFonts w:ascii="Garamond" w:hAnsi="Garamond" w:cs="Garamond"/>
          <w:color w:val="000000"/>
        </w:rPr>
        <w:t>6</w:t>
      </w:r>
      <w:r w:rsidR="00536ABB">
        <w:rPr>
          <w:rFonts w:ascii="Garamond" w:hAnsi="Garamond" w:cs="Garamond"/>
          <w:color w:val="000000"/>
        </w:rPr>
        <w:t>-7</w:t>
      </w:r>
      <w:r w:rsidR="006429B8">
        <w:rPr>
          <w:rFonts w:ascii="Garamond" w:hAnsi="Garamond" w:cs="Garamond"/>
          <w:color w:val="000000"/>
        </w:rPr>
        <w:t>7</w:t>
      </w:r>
    </w:p>
    <w:p w:rsidR="007A02FF" w:rsidRDefault="007A02FF" w:rsidP="00A85D7E">
      <w:pPr>
        <w:autoSpaceDE w:val="0"/>
        <w:autoSpaceDN w:val="0"/>
        <w:adjustRightInd w:val="0"/>
        <w:spacing w:after="0" w:line="240" w:lineRule="auto"/>
        <w:rPr>
          <w:rFonts w:ascii="Garamond" w:hAnsi="Garamond" w:cs="Garamond"/>
          <w:color w:val="000000"/>
        </w:rPr>
      </w:pPr>
    </w:p>
    <w:p w:rsidR="001971D9" w:rsidRDefault="001971D9" w:rsidP="00A85D7E">
      <w:pPr>
        <w:autoSpaceDE w:val="0"/>
        <w:autoSpaceDN w:val="0"/>
        <w:adjustRightInd w:val="0"/>
        <w:spacing w:after="0" w:line="240" w:lineRule="auto"/>
        <w:rPr>
          <w:rFonts w:ascii="Garamond" w:hAnsi="Garamond" w:cs="Garamond"/>
          <w:color w:val="000000"/>
        </w:rPr>
      </w:pPr>
    </w:p>
    <w:p w:rsidR="008564AD" w:rsidRDefault="008564AD" w:rsidP="00A85D7E">
      <w:pPr>
        <w:autoSpaceDE w:val="0"/>
        <w:autoSpaceDN w:val="0"/>
        <w:adjustRightInd w:val="0"/>
        <w:spacing w:after="0" w:line="240" w:lineRule="auto"/>
        <w:rPr>
          <w:rFonts w:ascii="Garamond-Bold" w:hAnsi="Garamond-Bold" w:cs="Garamond-Bold"/>
          <w:b/>
          <w:bCs/>
          <w:color w:val="0021FF"/>
          <w:sz w:val="36"/>
          <w:szCs w:val="36"/>
        </w:rPr>
      </w:pPr>
    </w:p>
    <w:p w:rsidR="008564AD" w:rsidRDefault="008564AD" w:rsidP="00A85D7E">
      <w:pPr>
        <w:autoSpaceDE w:val="0"/>
        <w:autoSpaceDN w:val="0"/>
        <w:adjustRightInd w:val="0"/>
        <w:spacing w:after="0" w:line="240" w:lineRule="auto"/>
        <w:rPr>
          <w:rFonts w:ascii="Garamond-Bold" w:hAnsi="Garamond-Bold" w:cs="Garamond-Bold"/>
          <w:b/>
          <w:bCs/>
          <w:color w:val="0021FF"/>
          <w:sz w:val="36"/>
          <w:szCs w:val="36"/>
        </w:rPr>
      </w:pPr>
    </w:p>
    <w:p w:rsidR="008564AD" w:rsidRDefault="008564AD" w:rsidP="00A85D7E">
      <w:pPr>
        <w:autoSpaceDE w:val="0"/>
        <w:autoSpaceDN w:val="0"/>
        <w:adjustRightInd w:val="0"/>
        <w:spacing w:after="0" w:line="240" w:lineRule="auto"/>
        <w:rPr>
          <w:rFonts w:ascii="Garamond-Bold" w:hAnsi="Garamond-Bold" w:cs="Garamond-Bold"/>
          <w:b/>
          <w:bCs/>
          <w:color w:val="0021FF"/>
          <w:sz w:val="36"/>
          <w:szCs w:val="36"/>
        </w:rPr>
      </w:pPr>
    </w:p>
    <w:p w:rsidR="00B14C85" w:rsidRDefault="00B14C85" w:rsidP="00A85D7E">
      <w:pPr>
        <w:autoSpaceDE w:val="0"/>
        <w:autoSpaceDN w:val="0"/>
        <w:adjustRightInd w:val="0"/>
        <w:spacing w:after="0" w:line="240" w:lineRule="auto"/>
        <w:rPr>
          <w:rFonts w:ascii="Garamond-Bold" w:hAnsi="Garamond-Bold" w:cs="Garamond-Bold"/>
          <w:b/>
          <w:bCs/>
          <w:color w:val="0021FF"/>
          <w:sz w:val="36"/>
          <w:szCs w:val="36"/>
        </w:rPr>
      </w:pPr>
    </w:p>
    <w:p w:rsidR="00B14C85" w:rsidRDefault="00B14C85" w:rsidP="00A85D7E">
      <w:pPr>
        <w:autoSpaceDE w:val="0"/>
        <w:autoSpaceDN w:val="0"/>
        <w:adjustRightInd w:val="0"/>
        <w:spacing w:after="0" w:line="240" w:lineRule="auto"/>
        <w:rPr>
          <w:rFonts w:ascii="Garamond-Bold" w:hAnsi="Garamond-Bold" w:cs="Garamond-Bold"/>
          <w:b/>
          <w:bCs/>
          <w:color w:val="0021FF"/>
          <w:sz w:val="36"/>
          <w:szCs w:val="36"/>
        </w:rPr>
      </w:pPr>
    </w:p>
    <w:p w:rsidR="00B14C85" w:rsidRDefault="00B14C85" w:rsidP="00A85D7E">
      <w:pPr>
        <w:autoSpaceDE w:val="0"/>
        <w:autoSpaceDN w:val="0"/>
        <w:adjustRightInd w:val="0"/>
        <w:spacing w:after="0" w:line="240" w:lineRule="auto"/>
        <w:rPr>
          <w:rFonts w:ascii="Garamond-Bold" w:hAnsi="Garamond-Bold" w:cs="Garamond-Bold"/>
          <w:b/>
          <w:bCs/>
          <w:color w:val="0021FF"/>
          <w:sz w:val="36"/>
          <w:szCs w:val="36"/>
        </w:rPr>
      </w:pPr>
    </w:p>
    <w:p w:rsidR="00B14C85" w:rsidRDefault="00B14C85" w:rsidP="00A85D7E">
      <w:pPr>
        <w:autoSpaceDE w:val="0"/>
        <w:autoSpaceDN w:val="0"/>
        <w:adjustRightInd w:val="0"/>
        <w:spacing w:after="0" w:line="240" w:lineRule="auto"/>
        <w:rPr>
          <w:rFonts w:ascii="Garamond-Bold" w:hAnsi="Garamond-Bold" w:cs="Garamond-Bold"/>
          <w:b/>
          <w:bCs/>
          <w:color w:val="0021FF"/>
          <w:sz w:val="36"/>
          <w:szCs w:val="36"/>
        </w:rPr>
      </w:pPr>
    </w:p>
    <w:p w:rsidR="00B14C85" w:rsidRDefault="00B14C85" w:rsidP="00A85D7E">
      <w:pPr>
        <w:autoSpaceDE w:val="0"/>
        <w:autoSpaceDN w:val="0"/>
        <w:adjustRightInd w:val="0"/>
        <w:spacing w:after="0" w:line="240" w:lineRule="auto"/>
        <w:rPr>
          <w:rFonts w:ascii="Garamond-Bold" w:hAnsi="Garamond-Bold" w:cs="Garamond-Bold"/>
          <w:b/>
          <w:bCs/>
          <w:color w:val="0021FF"/>
          <w:sz w:val="36"/>
          <w:szCs w:val="36"/>
        </w:rPr>
      </w:pPr>
    </w:p>
    <w:p w:rsidR="005A5C1F" w:rsidRDefault="005A5C1F" w:rsidP="00A85D7E">
      <w:pPr>
        <w:autoSpaceDE w:val="0"/>
        <w:autoSpaceDN w:val="0"/>
        <w:adjustRightInd w:val="0"/>
        <w:spacing w:after="0" w:line="240" w:lineRule="auto"/>
        <w:rPr>
          <w:rFonts w:ascii="Garamond-Bold" w:hAnsi="Garamond-Bold" w:cs="Garamond-Bold"/>
          <w:b/>
          <w:bCs/>
          <w:color w:val="0021FF"/>
          <w:sz w:val="36"/>
          <w:szCs w:val="36"/>
        </w:rPr>
      </w:pPr>
    </w:p>
    <w:p w:rsidR="005A5C1F" w:rsidRDefault="005A5C1F" w:rsidP="00A85D7E">
      <w:pPr>
        <w:autoSpaceDE w:val="0"/>
        <w:autoSpaceDN w:val="0"/>
        <w:adjustRightInd w:val="0"/>
        <w:spacing w:after="0" w:line="240" w:lineRule="auto"/>
        <w:rPr>
          <w:rFonts w:ascii="Garamond-Bold" w:hAnsi="Garamond-Bold" w:cs="Garamond-Bold"/>
          <w:b/>
          <w:bCs/>
          <w:color w:val="0021FF"/>
          <w:sz w:val="36"/>
          <w:szCs w:val="36"/>
        </w:rPr>
      </w:pPr>
    </w:p>
    <w:p w:rsidR="005A5C1F" w:rsidRDefault="005A5C1F" w:rsidP="00A85D7E">
      <w:pPr>
        <w:autoSpaceDE w:val="0"/>
        <w:autoSpaceDN w:val="0"/>
        <w:adjustRightInd w:val="0"/>
        <w:spacing w:after="0" w:line="240" w:lineRule="auto"/>
        <w:rPr>
          <w:rFonts w:ascii="Garamond-Bold" w:hAnsi="Garamond-Bold" w:cs="Garamond-Bold"/>
          <w:b/>
          <w:bCs/>
          <w:color w:val="0021FF"/>
          <w:sz w:val="36"/>
          <w:szCs w:val="36"/>
        </w:rPr>
      </w:pPr>
    </w:p>
    <w:p w:rsidR="005A5C1F" w:rsidRDefault="005A5C1F" w:rsidP="00A85D7E">
      <w:pPr>
        <w:autoSpaceDE w:val="0"/>
        <w:autoSpaceDN w:val="0"/>
        <w:adjustRightInd w:val="0"/>
        <w:spacing w:after="0" w:line="240" w:lineRule="auto"/>
        <w:rPr>
          <w:rFonts w:ascii="Garamond-Bold" w:hAnsi="Garamond-Bold" w:cs="Garamond-Bold"/>
          <w:b/>
          <w:bCs/>
          <w:color w:val="0021FF"/>
          <w:sz w:val="36"/>
          <w:szCs w:val="36"/>
        </w:rPr>
      </w:pPr>
    </w:p>
    <w:p w:rsidR="005A5C1F" w:rsidRDefault="005A5C1F" w:rsidP="00A85D7E">
      <w:pPr>
        <w:autoSpaceDE w:val="0"/>
        <w:autoSpaceDN w:val="0"/>
        <w:adjustRightInd w:val="0"/>
        <w:spacing w:after="0" w:line="240" w:lineRule="auto"/>
        <w:rPr>
          <w:rFonts w:ascii="Garamond-Bold" w:hAnsi="Garamond-Bold" w:cs="Garamond-Bold"/>
          <w:b/>
          <w:bCs/>
          <w:color w:val="0021FF"/>
          <w:sz w:val="36"/>
          <w:szCs w:val="36"/>
        </w:rPr>
      </w:pPr>
    </w:p>
    <w:p w:rsidR="005A5C1F" w:rsidRDefault="005A5C1F" w:rsidP="00A85D7E">
      <w:pPr>
        <w:autoSpaceDE w:val="0"/>
        <w:autoSpaceDN w:val="0"/>
        <w:adjustRightInd w:val="0"/>
        <w:spacing w:after="0" w:line="240" w:lineRule="auto"/>
        <w:rPr>
          <w:rFonts w:ascii="Garamond-Bold" w:hAnsi="Garamond-Bold" w:cs="Garamond-Bold"/>
          <w:b/>
          <w:bCs/>
          <w:color w:val="0021FF"/>
          <w:sz w:val="36"/>
          <w:szCs w:val="36"/>
        </w:rPr>
      </w:pPr>
    </w:p>
    <w:p w:rsidR="008564AD" w:rsidRPr="008564AD" w:rsidRDefault="008564AD" w:rsidP="00A85D7E">
      <w:pPr>
        <w:autoSpaceDE w:val="0"/>
        <w:autoSpaceDN w:val="0"/>
        <w:adjustRightInd w:val="0"/>
        <w:spacing w:after="0" w:line="240" w:lineRule="auto"/>
        <w:rPr>
          <w:rFonts w:ascii="Garamond-Bold" w:hAnsi="Garamond-Bold" w:cs="Garamond-Bold"/>
          <w:b/>
          <w:bCs/>
          <w:sz w:val="36"/>
          <w:szCs w:val="36"/>
        </w:rPr>
      </w:pPr>
      <w:r w:rsidRPr="008564AD">
        <w:rPr>
          <w:rFonts w:ascii="Garamond-Bold" w:hAnsi="Garamond-Bold" w:cs="Garamond-Bold"/>
          <w:b/>
          <w:bCs/>
          <w:sz w:val="36"/>
          <w:szCs w:val="36"/>
        </w:rPr>
        <w:t>Introducción</w:t>
      </w:r>
    </w:p>
    <w:p w:rsidR="00A85D7E" w:rsidRDefault="00A85D7E" w:rsidP="00A85D7E">
      <w:pPr>
        <w:autoSpaceDE w:val="0"/>
        <w:autoSpaceDN w:val="0"/>
        <w:adjustRightInd w:val="0"/>
        <w:spacing w:after="0" w:line="240" w:lineRule="auto"/>
        <w:rPr>
          <w:rFonts w:ascii="Garamond-Bold" w:hAnsi="Garamond-Bold" w:cs="Garamond-Bold"/>
          <w:b/>
          <w:bCs/>
          <w:color w:val="0021FF"/>
          <w:sz w:val="36"/>
          <w:szCs w:val="36"/>
        </w:rPr>
      </w:pPr>
    </w:p>
    <w:p w:rsidR="00C30B8D" w:rsidRDefault="00263B9B" w:rsidP="000A52EB">
      <w:pPr>
        <w:autoSpaceDE w:val="0"/>
        <w:autoSpaceDN w:val="0"/>
        <w:adjustRightInd w:val="0"/>
        <w:spacing w:after="0" w:line="240" w:lineRule="auto"/>
        <w:jc w:val="both"/>
        <w:rPr>
          <w:rFonts w:ascii="Arial" w:hAnsi="Arial" w:cs="Arial"/>
          <w:bCs/>
          <w:sz w:val="24"/>
          <w:szCs w:val="24"/>
        </w:rPr>
      </w:pPr>
      <w:r w:rsidRPr="000A52EB">
        <w:rPr>
          <w:rFonts w:ascii="Arial" w:hAnsi="Arial" w:cs="Arial"/>
          <w:bCs/>
          <w:sz w:val="24"/>
          <w:szCs w:val="24"/>
        </w:rPr>
        <w:t xml:space="preserve">Los contratos son </w:t>
      </w:r>
      <w:r w:rsidR="00C30B8D" w:rsidRPr="00263B9B">
        <w:rPr>
          <w:rFonts w:ascii="Arial" w:hAnsi="Arial" w:cs="Arial"/>
          <w:bCs/>
          <w:sz w:val="24"/>
          <w:szCs w:val="24"/>
        </w:rPr>
        <w:t>actos jurídicos generadores de obligaciones, previstos en el derecho privado o en disposiciones especiales o derivados de la autonomía de la voluntad.</w:t>
      </w:r>
    </w:p>
    <w:p w:rsidR="00263B9B" w:rsidRPr="00263B9B" w:rsidRDefault="00263B9B" w:rsidP="000A52EB">
      <w:pPr>
        <w:autoSpaceDE w:val="0"/>
        <w:autoSpaceDN w:val="0"/>
        <w:adjustRightInd w:val="0"/>
        <w:spacing w:after="0" w:line="240" w:lineRule="auto"/>
        <w:jc w:val="both"/>
        <w:rPr>
          <w:rFonts w:ascii="Arial" w:hAnsi="Arial" w:cs="Arial"/>
          <w:bCs/>
          <w:sz w:val="24"/>
          <w:szCs w:val="24"/>
        </w:rPr>
      </w:pPr>
    </w:p>
    <w:p w:rsidR="00C30B8D" w:rsidRDefault="006771F8" w:rsidP="000A52EB">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Con respecto a los contratos estatales, d</w:t>
      </w:r>
      <w:r w:rsidR="00914831">
        <w:rPr>
          <w:rFonts w:ascii="Arial" w:hAnsi="Arial" w:cs="Arial"/>
          <w:bCs/>
          <w:sz w:val="24"/>
          <w:szCs w:val="24"/>
        </w:rPr>
        <w:t>ispone la Ley que l</w:t>
      </w:r>
      <w:r w:rsidR="00C30B8D" w:rsidRPr="00263B9B">
        <w:rPr>
          <w:rFonts w:ascii="Arial" w:hAnsi="Arial" w:cs="Arial"/>
          <w:bCs/>
          <w:sz w:val="24"/>
          <w:szCs w:val="24"/>
        </w:rPr>
        <w:t>os servidores públicos tendrán en consideración que al celebrar</w:t>
      </w:r>
      <w:r>
        <w:rPr>
          <w:rFonts w:ascii="Arial" w:hAnsi="Arial" w:cs="Arial"/>
          <w:bCs/>
          <w:sz w:val="24"/>
          <w:szCs w:val="24"/>
        </w:rPr>
        <w:t>los</w:t>
      </w:r>
      <w:r w:rsidR="00C30B8D" w:rsidRPr="00263B9B">
        <w:rPr>
          <w:rFonts w:ascii="Arial" w:hAnsi="Arial" w:cs="Arial"/>
          <w:bCs/>
          <w:sz w:val="24"/>
          <w:szCs w:val="24"/>
        </w:rPr>
        <w:t xml:space="preserve"> y con la ejecución de los mismos, las entidades buscan el cumplimiento de los fines estatales, la continua y eficiente prestación de los servicios públicos y la efectividad de los derechos e intereses de los administrados que colaboran con ellas en la consecución de dichos fines.</w:t>
      </w:r>
    </w:p>
    <w:p w:rsidR="00263B9B" w:rsidRPr="00263B9B" w:rsidRDefault="00263B9B" w:rsidP="000A52EB">
      <w:pPr>
        <w:autoSpaceDE w:val="0"/>
        <w:autoSpaceDN w:val="0"/>
        <w:adjustRightInd w:val="0"/>
        <w:spacing w:after="0" w:line="240" w:lineRule="auto"/>
        <w:jc w:val="both"/>
        <w:rPr>
          <w:rFonts w:ascii="Arial" w:hAnsi="Arial" w:cs="Arial"/>
          <w:bCs/>
          <w:sz w:val="24"/>
          <w:szCs w:val="24"/>
        </w:rPr>
      </w:pPr>
    </w:p>
    <w:p w:rsidR="006771F8" w:rsidRDefault="006771F8" w:rsidP="006771F8">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La Secretaría Distrital de Gobierno, Subsecretaría de Gestión Institucional, Dirección de Contratación, </w:t>
      </w:r>
      <w:r w:rsidR="002C0119">
        <w:rPr>
          <w:rFonts w:ascii="Arial" w:hAnsi="Arial" w:cs="Arial"/>
          <w:bCs/>
          <w:sz w:val="24"/>
          <w:szCs w:val="24"/>
        </w:rPr>
        <w:t xml:space="preserve">a través de la experiencia que se ha surtido en los procesos de contratación tanto del Nivel Central como con el concurso de los Fondos de Desarrollo Local, se ha pronunciado en diversas temáticas en materia contractual y consideró </w:t>
      </w:r>
      <w:r>
        <w:rPr>
          <w:rFonts w:ascii="Arial" w:hAnsi="Arial" w:cs="Arial"/>
          <w:bCs/>
          <w:sz w:val="24"/>
          <w:szCs w:val="24"/>
        </w:rPr>
        <w:t xml:space="preserve">necesario publicar </w:t>
      </w:r>
      <w:r w:rsidR="002C0119">
        <w:rPr>
          <w:rFonts w:ascii="Arial" w:hAnsi="Arial" w:cs="Arial"/>
          <w:bCs/>
          <w:sz w:val="24"/>
          <w:szCs w:val="24"/>
        </w:rPr>
        <w:t xml:space="preserve">algunos de los </w:t>
      </w:r>
      <w:r>
        <w:rPr>
          <w:rFonts w:ascii="Arial" w:hAnsi="Arial" w:cs="Arial"/>
          <w:bCs/>
          <w:sz w:val="24"/>
          <w:szCs w:val="24"/>
        </w:rPr>
        <w:t>conceptos emitidos en esta materia en las vigencias 2017 y 2018, con la finalidad de que quienes participan en esta actividad cuenten con elementos que les permitan solucionar en forma ágil las inquietudes que se plantean en el día a día y contribuir al afianzamiento del conocimiento en esta materia, emitidos por  la Dirección de Contratación de esta entidad, en forma directa o a través de sus asesores externos.</w:t>
      </w:r>
    </w:p>
    <w:p w:rsidR="006771F8" w:rsidRDefault="006771F8" w:rsidP="006771F8">
      <w:pPr>
        <w:autoSpaceDE w:val="0"/>
        <w:autoSpaceDN w:val="0"/>
        <w:adjustRightInd w:val="0"/>
        <w:spacing w:after="0" w:line="240" w:lineRule="auto"/>
        <w:jc w:val="both"/>
        <w:rPr>
          <w:rFonts w:ascii="Garamond-Bold" w:hAnsi="Garamond-Bold" w:cs="Garamond-Bold"/>
          <w:b/>
          <w:bCs/>
          <w:color w:val="0021FF"/>
          <w:sz w:val="36"/>
          <w:szCs w:val="36"/>
        </w:rPr>
      </w:pPr>
      <w:r>
        <w:rPr>
          <w:rFonts w:ascii="Garamond-Bold" w:hAnsi="Garamond-Bold" w:cs="Garamond-Bold"/>
          <w:b/>
          <w:bCs/>
          <w:color w:val="0021FF"/>
          <w:sz w:val="36"/>
          <w:szCs w:val="36"/>
        </w:rPr>
        <w:t xml:space="preserve"> </w:t>
      </w:r>
    </w:p>
    <w:p w:rsidR="008564AD" w:rsidRDefault="0061736A" w:rsidP="009F4AE1">
      <w:pPr>
        <w:autoSpaceDE w:val="0"/>
        <w:autoSpaceDN w:val="0"/>
        <w:adjustRightInd w:val="0"/>
        <w:spacing w:after="0" w:line="240" w:lineRule="auto"/>
        <w:jc w:val="both"/>
        <w:rPr>
          <w:rFonts w:ascii="Garamond-Bold" w:hAnsi="Garamond-Bold" w:cs="Garamond-Bold"/>
          <w:b/>
          <w:bCs/>
          <w:color w:val="0021FF"/>
          <w:sz w:val="36"/>
          <w:szCs w:val="36"/>
        </w:rPr>
      </w:pPr>
      <w:r>
        <w:rPr>
          <w:rFonts w:ascii="Arial" w:hAnsi="Arial" w:cs="Arial"/>
          <w:bCs/>
          <w:sz w:val="24"/>
          <w:szCs w:val="24"/>
        </w:rPr>
        <w:t xml:space="preserve">Lo anterior, en razón a que </w:t>
      </w:r>
      <w:r w:rsidR="00914831">
        <w:rPr>
          <w:rFonts w:ascii="Arial" w:hAnsi="Arial" w:cs="Arial"/>
          <w:bCs/>
          <w:sz w:val="24"/>
          <w:szCs w:val="24"/>
        </w:rPr>
        <w:t xml:space="preserve">los contratos estatales constituyen </w:t>
      </w:r>
      <w:r w:rsidR="007F24B1" w:rsidRPr="00263B9B">
        <w:rPr>
          <w:rFonts w:ascii="Arial" w:hAnsi="Arial" w:cs="Arial"/>
          <w:bCs/>
          <w:sz w:val="24"/>
          <w:szCs w:val="24"/>
        </w:rPr>
        <w:t>el principal mecanismo para proveer bienes y servicios requeridos para el desarrollo económico y social sostenible del Estado</w:t>
      </w:r>
      <w:r w:rsidR="00914831">
        <w:rPr>
          <w:rFonts w:ascii="Arial" w:hAnsi="Arial" w:cs="Arial"/>
          <w:bCs/>
          <w:sz w:val="24"/>
          <w:szCs w:val="24"/>
        </w:rPr>
        <w:t xml:space="preserve"> y que </w:t>
      </w:r>
      <w:r w:rsidR="007F24B1" w:rsidRPr="00263B9B">
        <w:rPr>
          <w:rFonts w:ascii="Arial" w:hAnsi="Arial" w:cs="Arial"/>
          <w:bCs/>
          <w:sz w:val="24"/>
          <w:szCs w:val="24"/>
        </w:rPr>
        <w:t xml:space="preserve">esta actividad debe contar con </w:t>
      </w:r>
      <w:r>
        <w:rPr>
          <w:rFonts w:ascii="Arial" w:hAnsi="Arial" w:cs="Arial"/>
          <w:bCs/>
          <w:sz w:val="24"/>
          <w:szCs w:val="24"/>
        </w:rPr>
        <w:t>participantes</w:t>
      </w:r>
      <w:r w:rsidR="007F24B1" w:rsidRPr="00263B9B">
        <w:rPr>
          <w:rFonts w:ascii="Arial" w:hAnsi="Arial" w:cs="Arial"/>
          <w:bCs/>
          <w:sz w:val="24"/>
          <w:szCs w:val="24"/>
        </w:rPr>
        <w:t xml:space="preserve"> capacitados no sólo en </w:t>
      </w:r>
      <w:r w:rsidR="00914831">
        <w:rPr>
          <w:rFonts w:ascii="Arial" w:hAnsi="Arial" w:cs="Arial"/>
          <w:bCs/>
          <w:sz w:val="24"/>
          <w:szCs w:val="24"/>
        </w:rPr>
        <w:t xml:space="preserve">planear, dirigir y ejecutar la actividad contractual, sino </w:t>
      </w:r>
      <w:r w:rsidR="007F24B1" w:rsidRPr="00263B9B">
        <w:rPr>
          <w:rFonts w:ascii="Arial" w:hAnsi="Arial" w:cs="Arial"/>
          <w:bCs/>
          <w:sz w:val="24"/>
          <w:szCs w:val="24"/>
        </w:rPr>
        <w:t>también en</w:t>
      </w:r>
      <w:r w:rsidR="00914831">
        <w:rPr>
          <w:rFonts w:ascii="Arial" w:hAnsi="Arial" w:cs="Arial"/>
          <w:bCs/>
          <w:sz w:val="24"/>
          <w:szCs w:val="24"/>
        </w:rPr>
        <w:t xml:space="preserve"> vigilar su adecuada ejecución y detectar desviaciones para proponer las acciones a que hubiere lugar</w:t>
      </w:r>
      <w:r>
        <w:rPr>
          <w:rFonts w:ascii="Arial" w:hAnsi="Arial" w:cs="Arial"/>
          <w:bCs/>
          <w:sz w:val="24"/>
          <w:szCs w:val="24"/>
        </w:rPr>
        <w:t>.</w:t>
      </w:r>
      <w:r w:rsidR="00914831">
        <w:rPr>
          <w:rFonts w:ascii="Arial" w:hAnsi="Arial" w:cs="Arial"/>
          <w:bCs/>
          <w:sz w:val="24"/>
          <w:szCs w:val="24"/>
        </w:rPr>
        <w:t xml:space="preserve"> </w:t>
      </w:r>
    </w:p>
    <w:p w:rsidR="008564AD" w:rsidRDefault="008564AD" w:rsidP="00A85D7E">
      <w:pPr>
        <w:autoSpaceDE w:val="0"/>
        <w:autoSpaceDN w:val="0"/>
        <w:adjustRightInd w:val="0"/>
        <w:spacing w:after="0" w:line="240" w:lineRule="auto"/>
        <w:rPr>
          <w:rFonts w:ascii="Garamond-Bold" w:hAnsi="Garamond-Bold" w:cs="Garamond-Bold"/>
          <w:b/>
          <w:bCs/>
          <w:color w:val="0021FF"/>
          <w:sz w:val="36"/>
          <w:szCs w:val="36"/>
        </w:rPr>
      </w:pPr>
    </w:p>
    <w:p w:rsidR="003B00BA" w:rsidRDefault="00C921A8" w:rsidP="003B00BA">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E</w:t>
      </w:r>
      <w:r w:rsidR="00F20D31">
        <w:rPr>
          <w:rFonts w:ascii="Arial" w:hAnsi="Arial" w:cs="Arial"/>
          <w:bCs/>
          <w:sz w:val="24"/>
          <w:szCs w:val="24"/>
        </w:rPr>
        <w:t xml:space="preserve">ste documento recoge algunos extractos de los conceptos, que pueden resultar de utilidad, sin perjuicio de que en </w:t>
      </w:r>
      <w:r>
        <w:rPr>
          <w:rFonts w:ascii="Arial" w:hAnsi="Arial" w:cs="Arial"/>
          <w:bCs/>
          <w:sz w:val="24"/>
          <w:szCs w:val="24"/>
        </w:rPr>
        <w:t xml:space="preserve">la página web </w:t>
      </w:r>
      <w:r w:rsidR="00F20D31">
        <w:rPr>
          <w:rFonts w:ascii="Arial" w:hAnsi="Arial" w:cs="Arial"/>
          <w:bCs/>
          <w:sz w:val="24"/>
          <w:szCs w:val="24"/>
        </w:rPr>
        <w:t xml:space="preserve">de la Secretaría Distrital de Gobierno puedan consultar el texto completo de los </w:t>
      </w:r>
      <w:r>
        <w:rPr>
          <w:rFonts w:ascii="Arial" w:hAnsi="Arial" w:cs="Arial"/>
          <w:bCs/>
          <w:sz w:val="24"/>
          <w:szCs w:val="24"/>
        </w:rPr>
        <w:t>conceptos que se consider</w:t>
      </w:r>
      <w:r w:rsidR="00F20D31">
        <w:rPr>
          <w:rFonts w:ascii="Arial" w:hAnsi="Arial" w:cs="Arial"/>
          <w:bCs/>
          <w:sz w:val="24"/>
          <w:szCs w:val="24"/>
        </w:rPr>
        <w:t>ó pertinente publicar.</w:t>
      </w:r>
      <w:r>
        <w:rPr>
          <w:rFonts w:ascii="Arial" w:hAnsi="Arial" w:cs="Arial"/>
          <w:bCs/>
          <w:sz w:val="24"/>
          <w:szCs w:val="24"/>
        </w:rPr>
        <w:t xml:space="preserve"> </w:t>
      </w:r>
    </w:p>
    <w:p w:rsidR="00A06A74" w:rsidRDefault="00A06A74" w:rsidP="003B00BA">
      <w:pPr>
        <w:autoSpaceDE w:val="0"/>
        <w:autoSpaceDN w:val="0"/>
        <w:adjustRightInd w:val="0"/>
        <w:spacing w:after="0" w:line="240" w:lineRule="auto"/>
        <w:jc w:val="both"/>
        <w:rPr>
          <w:rFonts w:ascii="Arial" w:hAnsi="Arial" w:cs="Arial"/>
          <w:bCs/>
          <w:sz w:val="24"/>
          <w:szCs w:val="24"/>
        </w:rPr>
      </w:pPr>
    </w:p>
    <w:p w:rsidR="00A06A74" w:rsidRDefault="00A06A74" w:rsidP="003B00BA">
      <w:pPr>
        <w:autoSpaceDE w:val="0"/>
        <w:autoSpaceDN w:val="0"/>
        <w:adjustRightInd w:val="0"/>
        <w:spacing w:after="0" w:line="240" w:lineRule="auto"/>
        <w:jc w:val="both"/>
        <w:rPr>
          <w:rFonts w:ascii="Arial" w:hAnsi="Arial" w:cs="Arial"/>
          <w:bCs/>
          <w:sz w:val="24"/>
          <w:szCs w:val="24"/>
        </w:rPr>
      </w:pPr>
    </w:p>
    <w:p w:rsidR="00A06A74" w:rsidRDefault="00A06A74" w:rsidP="003B00BA">
      <w:pPr>
        <w:autoSpaceDE w:val="0"/>
        <w:autoSpaceDN w:val="0"/>
        <w:adjustRightInd w:val="0"/>
        <w:spacing w:after="0" w:line="240" w:lineRule="auto"/>
        <w:jc w:val="both"/>
        <w:rPr>
          <w:rFonts w:ascii="Arial" w:hAnsi="Arial" w:cs="Arial"/>
          <w:bCs/>
          <w:sz w:val="24"/>
          <w:szCs w:val="24"/>
        </w:rPr>
      </w:pPr>
    </w:p>
    <w:p w:rsidR="00A06A74" w:rsidRDefault="00A06A74" w:rsidP="003B00BA">
      <w:pPr>
        <w:autoSpaceDE w:val="0"/>
        <w:autoSpaceDN w:val="0"/>
        <w:adjustRightInd w:val="0"/>
        <w:spacing w:after="0" w:line="240" w:lineRule="auto"/>
        <w:jc w:val="both"/>
        <w:rPr>
          <w:rFonts w:ascii="Arial" w:hAnsi="Arial" w:cs="Arial"/>
          <w:bCs/>
          <w:sz w:val="24"/>
          <w:szCs w:val="24"/>
        </w:rPr>
      </w:pPr>
    </w:p>
    <w:p w:rsidR="00A06A74" w:rsidRDefault="00A06A74" w:rsidP="003B00BA">
      <w:pPr>
        <w:autoSpaceDE w:val="0"/>
        <w:autoSpaceDN w:val="0"/>
        <w:adjustRightInd w:val="0"/>
        <w:spacing w:after="0" w:line="240" w:lineRule="auto"/>
        <w:jc w:val="both"/>
        <w:rPr>
          <w:rFonts w:ascii="Arial" w:hAnsi="Arial" w:cs="Arial"/>
          <w:bCs/>
          <w:sz w:val="24"/>
          <w:szCs w:val="24"/>
        </w:rPr>
      </w:pPr>
    </w:p>
    <w:p w:rsidR="00A06A74" w:rsidRDefault="00A06A74" w:rsidP="003B00BA">
      <w:pPr>
        <w:autoSpaceDE w:val="0"/>
        <w:autoSpaceDN w:val="0"/>
        <w:adjustRightInd w:val="0"/>
        <w:spacing w:after="0" w:line="240" w:lineRule="auto"/>
        <w:jc w:val="both"/>
        <w:rPr>
          <w:rFonts w:ascii="Arial" w:hAnsi="Arial" w:cs="Arial"/>
          <w:bCs/>
          <w:sz w:val="24"/>
          <w:szCs w:val="24"/>
        </w:rPr>
      </w:pPr>
    </w:p>
    <w:p w:rsidR="00A06A74" w:rsidRDefault="00A06A74" w:rsidP="003B00BA">
      <w:pPr>
        <w:autoSpaceDE w:val="0"/>
        <w:autoSpaceDN w:val="0"/>
        <w:adjustRightInd w:val="0"/>
        <w:spacing w:after="0" w:line="240" w:lineRule="auto"/>
        <w:jc w:val="both"/>
        <w:rPr>
          <w:rFonts w:ascii="Arial" w:hAnsi="Arial" w:cs="Arial"/>
          <w:bCs/>
          <w:sz w:val="24"/>
          <w:szCs w:val="24"/>
        </w:rPr>
      </w:pPr>
    </w:p>
    <w:p w:rsidR="00A06A74" w:rsidRDefault="00A06A74" w:rsidP="003B00BA">
      <w:pPr>
        <w:autoSpaceDE w:val="0"/>
        <w:autoSpaceDN w:val="0"/>
        <w:adjustRightInd w:val="0"/>
        <w:spacing w:after="0" w:line="240" w:lineRule="auto"/>
        <w:jc w:val="both"/>
        <w:rPr>
          <w:rFonts w:ascii="Arial" w:hAnsi="Arial" w:cs="Arial"/>
          <w:bCs/>
          <w:sz w:val="24"/>
          <w:szCs w:val="24"/>
        </w:rPr>
      </w:pPr>
    </w:p>
    <w:p w:rsidR="00A06A74" w:rsidRDefault="00A06A74" w:rsidP="003B00BA">
      <w:pPr>
        <w:autoSpaceDE w:val="0"/>
        <w:autoSpaceDN w:val="0"/>
        <w:adjustRightInd w:val="0"/>
        <w:spacing w:after="0" w:line="240" w:lineRule="auto"/>
        <w:jc w:val="both"/>
        <w:rPr>
          <w:rFonts w:ascii="Garamond-Bold" w:hAnsi="Garamond-Bold" w:cs="Garamond-Bold"/>
          <w:b/>
          <w:bCs/>
          <w:color w:val="0021FF"/>
          <w:sz w:val="36"/>
          <w:szCs w:val="36"/>
        </w:rPr>
      </w:pPr>
    </w:p>
    <w:tbl>
      <w:tblPr>
        <w:tblStyle w:val="Tablaconcuadrcula"/>
        <w:tblW w:w="14542" w:type="dxa"/>
        <w:tblLayout w:type="fixed"/>
        <w:tblLook w:val="04A0"/>
      </w:tblPr>
      <w:tblGrid>
        <w:gridCol w:w="2830"/>
        <w:gridCol w:w="5998"/>
        <w:gridCol w:w="5714"/>
      </w:tblGrid>
      <w:tr w:rsidR="00B721A7" w:rsidRPr="00CF4C8F" w:rsidTr="006D4539">
        <w:trPr>
          <w:gridAfter w:val="1"/>
          <w:wAfter w:w="5714" w:type="dxa"/>
          <w:trHeight w:val="240"/>
        </w:trPr>
        <w:tc>
          <w:tcPr>
            <w:tcW w:w="2830" w:type="dxa"/>
          </w:tcPr>
          <w:p w:rsidR="00B721A7" w:rsidRDefault="00B721A7" w:rsidP="00BB768A">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B721A7" w:rsidRDefault="00B721A7" w:rsidP="00BB768A">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ACTO ADMINISTRATIVO/</w:t>
            </w:r>
          </w:p>
          <w:p w:rsidR="00B721A7" w:rsidRPr="00CF4C8F" w:rsidRDefault="00B721A7" w:rsidP="00BB768A">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VALIDEZ DE LOS PROYECTADOS POR CONTRATISTAS </w:t>
            </w:r>
          </w:p>
        </w:tc>
        <w:tc>
          <w:tcPr>
            <w:tcW w:w="5998" w:type="dxa"/>
          </w:tcPr>
          <w:p w:rsidR="00B721A7" w:rsidRDefault="00B721A7" w:rsidP="00BB768A">
            <w:pPr>
              <w:autoSpaceDE w:val="0"/>
              <w:autoSpaceDN w:val="0"/>
              <w:adjustRightInd w:val="0"/>
              <w:jc w:val="center"/>
              <w:rPr>
                <w:rFonts w:ascii="Garamond-Bold" w:hAnsi="Garamond-Bold" w:cs="Garamond-Bold"/>
                <w:b/>
                <w:bCs/>
                <w:sz w:val="28"/>
                <w:szCs w:val="28"/>
              </w:rPr>
            </w:pPr>
          </w:p>
          <w:p w:rsidR="00B721A7" w:rsidRPr="00CF4C8F" w:rsidRDefault="00B721A7" w:rsidP="00BB768A">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B721A7" w:rsidRPr="00A47655" w:rsidTr="006D4539">
        <w:trPr>
          <w:gridAfter w:val="1"/>
          <w:wAfter w:w="5714" w:type="dxa"/>
        </w:trPr>
        <w:tc>
          <w:tcPr>
            <w:tcW w:w="2830" w:type="dxa"/>
          </w:tcPr>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Default="00B721A7" w:rsidP="00BB768A">
            <w:pPr>
              <w:autoSpaceDE w:val="0"/>
              <w:autoSpaceDN w:val="0"/>
              <w:adjustRightInd w:val="0"/>
              <w:jc w:val="both"/>
              <w:rPr>
                <w:rFonts w:ascii="Garamond-Bold" w:hAnsi="Garamond-Bold" w:cs="Garamond-Bold"/>
                <w:bCs/>
                <w:sz w:val="28"/>
                <w:szCs w:val="28"/>
              </w:rPr>
            </w:pPr>
          </w:p>
          <w:p w:rsidR="00B721A7" w:rsidRPr="00CF4C8F" w:rsidRDefault="00B721A7" w:rsidP="00BB768A">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B721A7" w:rsidRPr="00A47655" w:rsidRDefault="00B721A7" w:rsidP="00BB768A">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1. El acto administrativo es una decisión emitida por una autoridad pública o por personas jurídicas de derecho privado, cuando unos y otros, ejerzan una “función administrativa” estatal por disposición del ordenamiento jurídico vigente o por delegación constitucional o legal. 2. El acto administrativo como acto jurídico, crea, extingue o modifica situaciones jurídicas individuales (personales o concretas) y generales (</w:t>
            </w:r>
            <w:proofErr w:type="gramStart"/>
            <w:r>
              <w:rPr>
                <w:rFonts w:ascii="Garamond-Bold" w:hAnsi="Garamond-Bold" w:cs="Garamond-Bold"/>
                <w:bCs/>
                <w:sz w:val="28"/>
                <w:szCs w:val="28"/>
              </w:rPr>
              <w:t>abstractas</w:t>
            </w:r>
            <w:proofErr w:type="gramEnd"/>
            <w:r>
              <w:rPr>
                <w:rFonts w:ascii="Garamond-Bold" w:hAnsi="Garamond-Bold" w:cs="Garamond-Bold"/>
                <w:bCs/>
                <w:sz w:val="28"/>
                <w:szCs w:val="28"/>
              </w:rPr>
              <w:t xml:space="preserve"> o impersonales). 3. El acto administrativo nace a la vida jurídica a partir del momento mismo en que se manifiesta la decisión final por la </w:t>
            </w:r>
            <w:r w:rsidRPr="000023B9">
              <w:rPr>
                <w:rFonts w:ascii="Garamond-Bold" w:hAnsi="Garamond-Bold" w:cs="Garamond-Bold"/>
                <w:b/>
                <w:bCs/>
                <w:i/>
                <w:sz w:val="28"/>
                <w:szCs w:val="28"/>
              </w:rPr>
              <w:t>autoridad competente</w:t>
            </w:r>
            <w:r w:rsidRPr="008E7D21">
              <w:rPr>
                <w:rFonts w:ascii="Garamond-Bold" w:hAnsi="Garamond-Bold" w:cs="Garamond-Bold"/>
                <w:bCs/>
                <w:i/>
                <w:sz w:val="28"/>
                <w:szCs w:val="28"/>
              </w:rPr>
              <w:t>,</w:t>
            </w:r>
            <w:r>
              <w:rPr>
                <w:rFonts w:ascii="Garamond-Bold" w:hAnsi="Garamond-Bold" w:cs="Garamond-Bold"/>
                <w:bCs/>
                <w:sz w:val="28"/>
                <w:szCs w:val="28"/>
              </w:rPr>
              <w:t xml:space="preserve"> cumpliendo previamente el procedimiento administrativo previsto en el ordenamiento jurídico vigente. El acto es válido y existe entonces, a partir de la notificación (acto subjetivo) o desde la publicación. 4. El acto administrativo como decisión jurídica unilateral se exterioriza efectivamente en forma verbal, escrita, tácita o gestualmente, aun cuando el destinatario o destinatarios no hayan dado su consentimiento. 5. El acto administrativo como actividad y manifestación de la autoridad administrativa deriva efectos jurídicos que merece mayor relevancia, estudio y tratamiento jurídico-social. Sin embargo, existen actividades de la administración que también generan efectos jurídicos y responsabilidad estatal, tales como, las vías de hecho, las operaciones administrativas y los hechos administrativos. 6. Las controversias surgidas a partir de la existencia, vigencia, validez, emisión irregular, falsa motivación, desviación de poder, falta de audiencia y derecho de defensa, falta de competencia o cualquier otra causa de forma o fondo en la expedición de un acto administrativo, serán de conocimiento de la jurisdicción contencioso administrativa, agotando previamente la vía administrativa, si se trata de actos subjetivos. Definidas las características de los actos administrativos, los vicios que podrían afectar su existencia y validez se clasifican en los siguientes: a) Vicios referentes a la inobservancia de normas superiores a las que debía estar sujeto el acto. </w:t>
            </w:r>
            <w:r w:rsidRPr="00EF4D00">
              <w:rPr>
                <w:rFonts w:ascii="Garamond-Bold" w:hAnsi="Garamond-Bold" w:cs="Garamond-Bold"/>
                <w:b/>
                <w:bCs/>
                <w:sz w:val="28"/>
                <w:szCs w:val="28"/>
              </w:rPr>
              <w:t>b) Vicios referentes a la expedición del acto por funcionarios u organismos incompetentes</w:t>
            </w:r>
            <w:r w:rsidRPr="00134D2D">
              <w:rPr>
                <w:rFonts w:ascii="Garamond-Bold" w:hAnsi="Garamond-Bold" w:cs="Garamond-Bold"/>
                <w:bCs/>
                <w:sz w:val="28"/>
                <w:szCs w:val="28"/>
              </w:rPr>
              <w:t>. c)</w:t>
            </w:r>
            <w:r>
              <w:rPr>
                <w:rFonts w:ascii="Garamond-Bold" w:hAnsi="Garamond-Bold" w:cs="Garamond-Bold"/>
                <w:bCs/>
                <w:sz w:val="28"/>
                <w:szCs w:val="28"/>
              </w:rPr>
              <w:t xml:space="preserve"> Vicios referentes a la expedición irregular o con violación de los procedimientos a que debía estar sujeta la formación de acto administrativo. d) Vicios por el desconocimiento del debido proceso o del derecho de audiencia o de defensa. E) Vicios referentes a los falsos motivos invocados en el acto administrativo. F) Vicios por desviación de poder. Ahora bien, en lo que respecta al presente asunto en donde se discute si los actos administrativos proyectados por un ex contratista que no tiene la idoneidad para su proyección carecen de validez, a nuestro juicio dicha afirmación no tiene fundamento en atención a que, si bien los mismos fueron proyectados por el citado ex -contratista, estos fueron suscritos por el funcionario competente para ello como lo es el Alcalde Local. Es de resaltar que, el vicio originado en la falta de competencia del funcionario que expide el acto se predica del organismo y el funcionario que lo suscribe, por lo que la falta de idoneidad o experiencia de quien lo proyecta ni invalida ni afecta su existencia y validez (…).</w:t>
            </w:r>
          </w:p>
        </w:tc>
      </w:tr>
      <w:tr w:rsidR="00B721A7" w:rsidRPr="00CF4C8F" w:rsidTr="006D4539">
        <w:trPr>
          <w:gridAfter w:val="1"/>
          <w:wAfter w:w="5714" w:type="dxa"/>
        </w:trPr>
        <w:tc>
          <w:tcPr>
            <w:tcW w:w="2830" w:type="dxa"/>
          </w:tcPr>
          <w:p w:rsidR="00B721A7" w:rsidRPr="00CF4C8F" w:rsidRDefault="00B721A7" w:rsidP="00BB768A">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4-01-2018</w:t>
            </w:r>
          </w:p>
          <w:p w:rsidR="00B721A7" w:rsidRPr="00CF4C8F" w:rsidRDefault="00B721A7" w:rsidP="00BB768A">
            <w:pPr>
              <w:autoSpaceDE w:val="0"/>
              <w:autoSpaceDN w:val="0"/>
              <w:adjustRightInd w:val="0"/>
              <w:rPr>
                <w:rFonts w:ascii="Garamond-Bold" w:hAnsi="Garamond-Bold" w:cs="Garamond-Bold"/>
                <w:b/>
                <w:bCs/>
                <w:sz w:val="28"/>
                <w:szCs w:val="28"/>
              </w:rPr>
            </w:pPr>
          </w:p>
        </w:tc>
        <w:tc>
          <w:tcPr>
            <w:tcW w:w="5998" w:type="dxa"/>
          </w:tcPr>
          <w:p w:rsidR="00B721A7" w:rsidRPr="00CF4C8F" w:rsidRDefault="00B721A7" w:rsidP="00BB768A">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0D5353" w:rsidRPr="00CF4C8F" w:rsidTr="006D4539">
        <w:trPr>
          <w:gridAfter w:val="1"/>
          <w:wAfter w:w="5714" w:type="dxa"/>
          <w:trHeight w:val="240"/>
        </w:trPr>
        <w:tc>
          <w:tcPr>
            <w:tcW w:w="2830" w:type="dxa"/>
          </w:tcPr>
          <w:p w:rsidR="000D5353" w:rsidRDefault="000D5353" w:rsidP="00BB768A">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0D5353" w:rsidRPr="00CF4C8F" w:rsidRDefault="000D5353" w:rsidP="00BB768A">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CESION POR INHABILIDAD SOBREVINIENTE DE UN CONSORCIADO</w:t>
            </w:r>
          </w:p>
        </w:tc>
        <w:tc>
          <w:tcPr>
            <w:tcW w:w="5998" w:type="dxa"/>
          </w:tcPr>
          <w:p w:rsidR="000D5353" w:rsidRDefault="000D5353" w:rsidP="00BB768A">
            <w:pPr>
              <w:autoSpaceDE w:val="0"/>
              <w:autoSpaceDN w:val="0"/>
              <w:adjustRightInd w:val="0"/>
              <w:jc w:val="center"/>
              <w:rPr>
                <w:rFonts w:ascii="Garamond-Bold" w:hAnsi="Garamond-Bold" w:cs="Garamond-Bold"/>
                <w:b/>
                <w:bCs/>
                <w:sz w:val="28"/>
                <w:szCs w:val="28"/>
              </w:rPr>
            </w:pPr>
          </w:p>
          <w:p w:rsidR="000D5353" w:rsidRPr="00CF4C8F" w:rsidRDefault="000D5353" w:rsidP="00BB768A">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0D5353" w:rsidRPr="00A47655" w:rsidTr="006D4539">
        <w:trPr>
          <w:gridAfter w:val="1"/>
          <w:wAfter w:w="5714" w:type="dxa"/>
        </w:trPr>
        <w:tc>
          <w:tcPr>
            <w:tcW w:w="2830" w:type="dxa"/>
          </w:tcPr>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Default="000D5353" w:rsidP="00BB768A">
            <w:pPr>
              <w:autoSpaceDE w:val="0"/>
              <w:autoSpaceDN w:val="0"/>
              <w:adjustRightInd w:val="0"/>
              <w:jc w:val="both"/>
              <w:rPr>
                <w:rFonts w:ascii="Garamond-Bold" w:hAnsi="Garamond-Bold" w:cs="Garamond-Bold"/>
                <w:bCs/>
                <w:sz w:val="28"/>
                <w:szCs w:val="28"/>
              </w:rPr>
            </w:pPr>
          </w:p>
          <w:p w:rsidR="000D5353" w:rsidRPr="00CF4C8F" w:rsidRDefault="000D5353" w:rsidP="00BB768A">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0D5353" w:rsidRPr="00A47655" w:rsidRDefault="000D5353" w:rsidP="00BB768A">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tanto la doctrina como la jurisprudencia de lo contencioso administrativo han sido unánimes al señalar que, para que proceda la cesión de una posición contractual dentro de la ejecución de un contrato estatal, dada la característica de intuito personae de dicho acuerdo de voluntades deben atenderse determinados parámetros de capacidad jurídica, técnica y financiera, así como también los de calidad e idoneidad del nuevo contratista. Sobre el particular, el Consejo de Estado, en Sentencia 1999-03028 de marzo 16 de 2015, precisó los alcances de la cesión en los siguientes términos: (…) </w:t>
            </w:r>
            <w:r>
              <w:rPr>
                <w:rFonts w:ascii="Garamond-Bold" w:hAnsi="Garamond-Bold" w:cs="Garamond-Bold"/>
                <w:bCs/>
                <w:i/>
                <w:sz w:val="28"/>
                <w:szCs w:val="28"/>
              </w:rPr>
              <w:t xml:space="preserve">En materia de contratación estatal, el artículo 41 de la Ley 80 de 1993 expone una regla especia que se aplica de manera preferente a las normas contenidas en el Código de Comercio sobre cesión de contratos, y es la contenida en el inciso tercero que reza: “)…) Los contratos estatales son “Intiuto personae” (sic) y, en consecuencia, una vez celebrados no podrán cederse sin previa autorización escrita de la entidad contratante (…)”. Esta disposición tiene una razón de ser fundamental en materia de contratación estatal, ya que, sin excepción alguna e independientemente del modo de contratación que se desarrolle, los negocios celebrados con los contratistas, se derivan de sus calidades técnicas, económicas y financieras, para efectos de cumplir con los fines estatales contenidos en el artículo 3º. De la Ley 80 de 1993; por lo tanto, en consideración a que los contratos estatales tienen la característica de ser “intuitu personae”, es necesaria la autorización previa y por escrito de la misma (…) Para el efecto, se ha establecido que la autorización previa y por escrito por parte dela entidad contratante de la cesión que se pretenda realizar del contrato, exige que la propia entidad estudie si el futuro cesionario cumple con ciertos requisitos necesarios para la consecución del objeto del contrato. Para el efecto, la cesión i) debe recaer en un tercero; ii) el cesionario debe tener capacidad jurídica para continuar con la ejecución del objeto contractual y no estar incurso en alguna de las causales de inhabilidad e incompatibilidad para contratar y por último iii) debe contar con una </w:t>
            </w:r>
            <w:r w:rsidRPr="00A50645">
              <w:rPr>
                <w:rFonts w:ascii="Garamond-Bold" w:hAnsi="Garamond-Bold" w:cs="Garamond-Bold"/>
                <w:b/>
                <w:bCs/>
                <w:i/>
                <w:sz w:val="28"/>
                <w:szCs w:val="28"/>
              </w:rPr>
              <w:t>capacidad técnica, económica y financiera</w:t>
            </w:r>
            <w:r>
              <w:rPr>
                <w:rFonts w:ascii="Garamond-Bold" w:hAnsi="Garamond-Bold" w:cs="Garamond-Bold"/>
                <w:bCs/>
                <w:i/>
                <w:sz w:val="28"/>
                <w:szCs w:val="28"/>
              </w:rPr>
              <w:t xml:space="preserve"> suficiente para cumplir con las obligaciones y el objeto del contrato estatal. Respecto del primero, debe entenderse que tercero, en términos generales, será aquél diferente a la persona contratista (persona jurídica, natural o integrantes de unión temporal o consorcio) y de la entidad estatal. En cuanto al segundo requisito, es importante recordar que el tercero, quien potencialmente sería cesionario del contrato, asume la posición contractual del cedente dentro del contrato estatal y por lo tanto, las disposiciones, los pliegos de condiciones y el contratomismo serán aplicables a quien asuma la nueva posición contractual, porque implica que </w:t>
            </w:r>
            <w:r>
              <w:rPr>
                <w:rFonts w:ascii="Garamond-Bold" w:hAnsi="Garamond-Bold" w:cs="Garamond-Bold"/>
                <w:b/>
                <w:bCs/>
                <w:i/>
                <w:sz w:val="28"/>
                <w:szCs w:val="28"/>
              </w:rPr>
              <w:t xml:space="preserve">cumple con las mismas calidades que el contratista cedente. </w:t>
            </w:r>
            <w:r>
              <w:rPr>
                <w:rFonts w:ascii="Garamond-Bold" w:hAnsi="Garamond-Bold" w:cs="Garamond-Bold"/>
                <w:bCs/>
                <w:i/>
                <w:sz w:val="28"/>
                <w:szCs w:val="28"/>
              </w:rPr>
              <w:t xml:space="preserve">Por último, el cesionario debe contar con capacidad técnica, económica y financiera para cumplir con las obligaciones inherentes al objeto del contrato. Negrillas fuera del texto. </w:t>
            </w:r>
            <w:r>
              <w:rPr>
                <w:rFonts w:ascii="Garamond-Bold" w:hAnsi="Garamond-Bold" w:cs="Garamond-Bold"/>
                <w:bCs/>
                <w:sz w:val="28"/>
                <w:szCs w:val="28"/>
              </w:rPr>
              <w:t>Así las cosas, frente al caso concreto, el Fondo de Desarrollo Local para la autorización de la conformación del Consorcio, debe observar que, el nuevo integrante no solo cumpla con los requisitos mínimos habilitantes previstos en el Pliego de Condiciones, sino que este debe ajustarse a la totalidad de los parámetros de ponderación (experiencia adicional y económicos) que fueron allegados en la oferta inicialmente presentada por el proponente adjudicatario y que fueron objeto de calificación y asignación de puntaje durante el proceso de selección (…).</w:t>
            </w:r>
            <w:r>
              <w:rPr>
                <w:rFonts w:ascii="Garamond-Bold" w:hAnsi="Garamond-Bold" w:cs="Garamond-Bold"/>
                <w:bCs/>
                <w:i/>
                <w:sz w:val="28"/>
                <w:szCs w:val="28"/>
              </w:rPr>
              <w:t xml:space="preserve"> </w:t>
            </w:r>
            <w:r>
              <w:rPr>
                <w:rFonts w:ascii="Garamond-Bold" w:hAnsi="Garamond-Bold" w:cs="Garamond-Bold"/>
                <w:bCs/>
                <w:sz w:val="28"/>
                <w:szCs w:val="28"/>
              </w:rPr>
              <w:t xml:space="preserve"> </w:t>
            </w:r>
            <w:r w:rsidRPr="009B667A">
              <w:rPr>
                <w:rFonts w:ascii="Garamond-Bold" w:hAnsi="Garamond-Bold" w:cs="Garamond-Bold"/>
                <w:bCs/>
                <w:sz w:val="28"/>
                <w:szCs w:val="28"/>
              </w:rPr>
              <w:t xml:space="preserve"> </w:t>
            </w:r>
            <w:r>
              <w:rPr>
                <w:rFonts w:ascii="Garamond-Bold" w:hAnsi="Garamond-Bold" w:cs="Garamond-Bold"/>
                <w:bCs/>
                <w:sz w:val="28"/>
                <w:szCs w:val="28"/>
              </w:rPr>
              <w:t xml:space="preserve">    </w:t>
            </w:r>
          </w:p>
        </w:tc>
      </w:tr>
      <w:tr w:rsidR="000D5353" w:rsidRPr="00CF4C8F" w:rsidTr="006D4539">
        <w:trPr>
          <w:gridAfter w:val="1"/>
          <w:wAfter w:w="5714" w:type="dxa"/>
        </w:trPr>
        <w:tc>
          <w:tcPr>
            <w:tcW w:w="2830" w:type="dxa"/>
          </w:tcPr>
          <w:p w:rsidR="000D5353" w:rsidRPr="00CF4C8F" w:rsidRDefault="000D5353" w:rsidP="00BB768A">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27-07-2017</w:t>
            </w:r>
          </w:p>
          <w:p w:rsidR="000D5353" w:rsidRPr="00CF4C8F" w:rsidRDefault="000D5353" w:rsidP="00BB768A">
            <w:pPr>
              <w:autoSpaceDE w:val="0"/>
              <w:autoSpaceDN w:val="0"/>
              <w:adjustRightInd w:val="0"/>
              <w:rPr>
                <w:rFonts w:ascii="Garamond-Bold" w:hAnsi="Garamond-Bold" w:cs="Garamond-Bold"/>
                <w:b/>
                <w:bCs/>
                <w:sz w:val="28"/>
                <w:szCs w:val="28"/>
              </w:rPr>
            </w:pPr>
          </w:p>
        </w:tc>
        <w:tc>
          <w:tcPr>
            <w:tcW w:w="5998" w:type="dxa"/>
          </w:tcPr>
          <w:p w:rsidR="000D5353" w:rsidRPr="00CF4C8F" w:rsidRDefault="000D5353" w:rsidP="00BB768A">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936D09" w:rsidRPr="00CF4C8F" w:rsidTr="006D4539">
        <w:trPr>
          <w:gridAfter w:val="1"/>
          <w:wAfter w:w="5714" w:type="dxa"/>
          <w:trHeight w:val="240"/>
        </w:trPr>
        <w:tc>
          <w:tcPr>
            <w:tcW w:w="2830" w:type="dxa"/>
          </w:tcPr>
          <w:p w:rsidR="00936D09" w:rsidRDefault="00936D09" w:rsidP="00BB768A">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936D09" w:rsidRPr="00CF4C8F" w:rsidRDefault="00936D09" w:rsidP="00BB768A">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COMODATO </w:t>
            </w:r>
          </w:p>
        </w:tc>
        <w:tc>
          <w:tcPr>
            <w:tcW w:w="5998" w:type="dxa"/>
          </w:tcPr>
          <w:p w:rsidR="00936D09" w:rsidRDefault="00936D09" w:rsidP="00BB768A">
            <w:pPr>
              <w:autoSpaceDE w:val="0"/>
              <w:autoSpaceDN w:val="0"/>
              <w:adjustRightInd w:val="0"/>
              <w:jc w:val="center"/>
              <w:rPr>
                <w:rFonts w:ascii="Garamond-Bold" w:hAnsi="Garamond-Bold" w:cs="Garamond-Bold"/>
                <w:b/>
                <w:bCs/>
                <w:sz w:val="28"/>
                <w:szCs w:val="28"/>
              </w:rPr>
            </w:pPr>
          </w:p>
          <w:p w:rsidR="00936D09" w:rsidRPr="00CF4C8F" w:rsidRDefault="00936D09" w:rsidP="00BB768A">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936D09" w:rsidRPr="00A47655" w:rsidTr="006D4539">
        <w:trPr>
          <w:gridAfter w:val="1"/>
          <w:wAfter w:w="5714" w:type="dxa"/>
        </w:trPr>
        <w:tc>
          <w:tcPr>
            <w:tcW w:w="2830" w:type="dxa"/>
          </w:tcPr>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Default="00936D09" w:rsidP="00BB768A">
            <w:pPr>
              <w:autoSpaceDE w:val="0"/>
              <w:autoSpaceDN w:val="0"/>
              <w:adjustRightInd w:val="0"/>
              <w:jc w:val="both"/>
              <w:rPr>
                <w:rFonts w:ascii="Garamond-Bold" w:hAnsi="Garamond-Bold" w:cs="Garamond-Bold"/>
                <w:bCs/>
                <w:sz w:val="28"/>
                <w:szCs w:val="28"/>
              </w:rPr>
            </w:pPr>
          </w:p>
          <w:p w:rsidR="00936D09" w:rsidRPr="00CF4C8F" w:rsidRDefault="00936D09" w:rsidP="00BB768A">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936D09" w:rsidRPr="00A47655" w:rsidRDefault="00936D09" w:rsidP="00BB768A">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Sea lo primero señalar que los contratos estatales a diferencia de los estudiados en el derecho privado contienen aspectos que lo hacen diferentes, dada la finalidad que los mismos persiguen y que se concretizan en ser instrumentos de gestión administrativa que permite el cumplimiento de los fines estatales. En este contexto en lo que respecta al contrato de comodato, como acuerdo de voluntades a través del cual se traslada el uso y disfrute de un bien, de manera gratuita, con el consiguiente derecho del comodatario que lo recibe de percibir los frutos naturales o civiles que se produzcan y el compromiso de </w:t>
            </w:r>
            <w:r w:rsidR="00A86262">
              <w:rPr>
                <w:rFonts w:ascii="Garamond-Bold" w:hAnsi="Garamond-Bold" w:cs="Garamond-Bold"/>
                <w:bCs/>
                <w:sz w:val="28"/>
                <w:szCs w:val="28"/>
              </w:rPr>
              <w:t>restituirlo</w:t>
            </w:r>
            <w:r>
              <w:rPr>
                <w:rFonts w:ascii="Garamond-Bold" w:hAnsi="Garamond-Bold" w:cs="Garamond-Bold"/>
                <w:bCs/>
                <w:sz w:val="28"/>
                <w:szCs w:val="28"/>
              </w:rPr>
              <w:t xml:space="preserve"> al comodante al finalizar su uso o en el plazo y forma convenida, se tiene que el mismo por remisión expresa de los artículos 13 y 32 de la Ley 80 de 1993, es perfectamente aplicable a los contratos del Estado, </w:t>
            </w:r>
            <w:r w:rsidR="00A86262">
              <w:rPr>
                <w:rFonts w:ascii="Garamond-Bold" w:hAnsi="Garamond-Bold" w:cs="Garamond-Bold"/>
                <w:bCs/>
                <w:sz w:val="28"/>
                <w:szCs w:val="28"/>
              </w:rPr>
              <w:t>teniéndose</w:t>
            </w:r>
            <w:r>
              <w:rPr>
                <w:rFonts w:ascii="Garamond-Bold" w:hAnsi="Garamond-Bold" w:cs="Garamond-Bold"/>
                <w:bCs/>
                <w:sz w:val="28"/>
                <w:szCs w:val="28"/>
              </w:rPr>
              <w:t xml:space="preserve"> </w:t>
            </w:r>
            <w:r w:rsidR="00A86262">
              <w:rPr>
                <w:rFonts w:ascii="Garamond-Bold" w:hAnsi="Garamond-Bold" w:cs="Garamond-Bold"/>
                <w:bCs/>
                <w:sz w:val="28"/>
                <w:szCs w:val="28"/>
              </w:rPr>
              <w:t xml:space="preserve">en </w:t>
            </w:r>
            <w:r>
              <w:rPr>
                <w:rFonts w:ascii="Garamond-Bold" w:hAnsi="Garamond-Bold" w:cs="Garamond-Bold"/>
                <w:bCs/>
                <w:sz w:val="28"/>
                <w:szCs w:val="28"/>
              </w:rPr>
              <w:t>cuenta para tales efectos las restricciones señaladas por el ordenamiento jurídico en la materia. Al respecto ha puntualizado la Sección Tercera de la Sala de lo Contencioso Administrativo del Consejo de Estado lo siguiente: “</w:t>
            </w:r>
            <w:r w:rsidR="00A86262">
              <w:rPr>
                <w:rFonts w:ascii="Garamond-Bold" w:hAnsi="Garamond-Bold" w:cs="Garamond-Bold"/>
                <w:bCs/>
                <w:sz w:val="28"/>
                <w:szCs w:val="28"/>
              </w:rPr>
              <w:t>(</w:t>
            </w:r>
            <w:r>
              <w:rPr>
                <w:rFonts w:ascii="Garamond-Bold" w:hAnsi="Garamond-Bold" w:cs="Garamond-Bold"/>
                <w:bCs/>
                <w:sz w:val="28"/>
                <w:szCs w:val="28"/>
              </w:rPr>
              <w:t xml:space="preserve">…) La Sala en consideración a que no existen medios de prueba para establecer la existencia o la fecha </w:t>
            </w:r>
            <w:r w:rsidR="00C83824">
              <w:rPr>
                <w:rFonts w:ascii="Garamond-Bold" w:hAnsi="Garamond-Bold" w:cs="Garamond-Bold"/>
                <w:bCs/>
                <w:sz w:val="28"/>
                <w:szCs w:val="28"/>
              </w:rPr>
              <w:t>en</w:t>
            </w:r>
            <w:r>
              <w:rPr>
                <w:rFonts w:ascii="Garamond-Bold" w:hAnsi="Garamond-Bold" w:cs="Garamond-Bold"/>
                <w:bCs/>
                <w:sz w:val="28"/>
                <w:szCs w:val="28"/>
              </w:rPr>
              <w:t xml:space="preserve"> que se configuró el alegado comodato, tomará en cuenta lo expuesto precedentemente para definir las condiciones a que estaba sometido este negocio, según se hubiere perfeccionado antes de la Constitución de 1991 o en vigencia de ella: - </w:t>
            </w:r>
            <w:r w:rsidRPr="00FB6383">
              <w:rPr>
                <w:rFonts w:ascii="Garamond-Bold" w:hAnsi="Garamond-Bold" w:cs="Garamond-Bold"/>
                <w:b/>
                <w:bCs/>
                <w:sz w:val="28"/>
                <w:szCs w:val="28"/>
                <w:u w:val="single"/>
              </w:rPr>
              <w:t>Las entidades públicas pueden celebrar contratos de comodato co</w:t>
            </w:r>
            <w:r>
              <w:rPr>
                <w:rFonts w:ascii="Garamond-Bold" w:hAnsi="Garamond-Bold" w:cs="Garamond-Bold"/>
                <w:b/>
                <w:bCs/>
                <w:sz w:val="28"/>
                <w:szCs w:val="28"/>
                <w:u w:val="single"/>
              </w:rPr>
              <w:t>n</w:t>
            </w:r>
            <w:r w:rsidRPr="00FB6383">
              <w:rPr>
                <w:rFonts w:ascii="Garamond-Bold" w:hAnsi="Garamond-Bold" w:cs="Garamond-Bold"/>
                <w:b/>
                <w:bCs/>
                <w:sz w:val="28"/>
                <w:szCs w:val="28"/>
                <w:u w:val="single"/>
              </w:rPr>
              <w:t xml:space="preserve"> entidades públicas o</w:t>
            </w:r>
            <w:r>
              <w:rPr>
                <w:rFonts w:ascii="Garamond-Bold" w:hAnsi="Garamond-Bold" w:cs="Garamond-Bold"/>
                <w:b/>
                <w:bCs/>
                <w:sz w:val="28"/>
                <w:szCs w:val="28"/>
                <w:u w:val="single"/>
              </w:rPr>
              <w:t xml:space="preserve"> </w:t>
            </w:r>
            <w:r w:rsidRPr="00FB6383">
              <w:rPr>
                <w:rFonts w:ascii="Garamond-Bold" w:hAnsi="Garamond-Bold" w:cs="Garamond-Bold"/>
                <w:b/>
                <w:bCs/>
                <w:sz w:val="28"/>
                <w:szCs w:val="28"/>
                <w:u w:val="single"/>
              </w:rPr>
              <w:t>con entidades</w:t>
            </w:r>
            <w:r>
              <w:rPr>
                <w:rFonts w:ascii="Garamond-Bold" w:hAnsi="Garamond-Bold" w:cs="Garamond-Bold"/>
                <w:b/>
                <w:bCs/>
                <w:sz w:val="28"/>
                <w:szCs w:val="28"/>
                <w:u w:val="single"/>
              </w:rPr>
              <w:t xml:space="preserve"> </w:t>
            </w:r>
            <w:r w:rsidRPr="00FB6383">
              <w:rPr>
                <w:rFonts w:ascii="Garamond-Bold" w:hAnsi="Garamond-Bold" w:cs="Garamond-Bold"/>
                <w:b/>
                <w:bCs/>
                <w:sz w:val="28"/>
                <w:szCs w:val="28"/>
                <w:u w:val="single"/>
              </w:rPr>
              <w:t>privadas sin ánimo de lucro con el fi</w:t>
            </w:r>
            <w:r>
              <w:rPr>
                <w:rFonts w:ascii="Garamond-Bold" w:hAnsi="Garamond-Bold" w:cs="Garamond-Bold"/>
                <w:b/>
                <w:bCs/>
                <w:sz w:val="28"/>
                <w:szCs w:val="28"/>
                <w:u w:val="single"/>
              </w:rPr>
              <w:t>n</w:t>
            </w:r>
            <w:r w:rsidRPr="00FB6383">
              <w:rPr>
                <w:rFonts w:ascii="Garamond-Bold" w:hAnsi="Garamond-Bold" w:cs="Garamond-Bold"/>
                <w:b/>
                <w:bCs/>
                <w:sz w:val="28"/>
                <w:szCs w:val="28"/>
                <w:u w:val="single"/>
              </w:rPr>
              <w:t xml:space="preserve"> de i</w:t>
            </w:r>
            <w:r>
              <w:rPr>
                <w:rFonts w:ascii="Garamond-Bold" w:hAnsi="Garamond-Bold" w:cs="Garamond-Bold"/>
                <w:b/>
                <w:bCs/>
                <w:sz w:val="28"/>
                <w:szCs w:val="28"/>
                <w:u w:val="single"/>
              </w:rPr>
              <w:t>m</w:t>
            </w:r>
            <w:r w:rsidRPr="00FB6383">
              <w:rPr>
                <w:rFonts w:ascii="Garamond-Bold" w:hAnsi="Garamond-Bold" w:cs="Garamond-Bold"/>
                <w:b/>
                <w:bCs/>
                <w:sz w:val="28"/>
                <w:szCs w:val="28"/>
                <w:u w:val="single"/>
              </w:rPr>
              <w:t>pulsar programas y actividades de interés público acordes con el plan nacional y los planes seccionales de desa</w:t>
            </w:r>
            <w:r>
              <w:rPr>
                <w:rFonts w:ascii="Garamond-Bold" w:hAnsi="Garamond-Bold" w:cs="Garamond-Bold"/>
                <w:b/>
                <w:bCs/>
                <w:sz w:val="28"/>
                <w:szCs w:val="28"/>
                <w:u w:val="single"/>
              </w:rPr>
              <w:t>rrollo</w:t>
            </w:r>
            <w:r w:rsidRPr="00FB6383">
              <w:rPr>
                <w:rFonts w:ascii="Garamond-Bold" w:hAnsi="Garamond-Bold" w:cs="Garamond-Bold"/>
                <w:b/>
                <w:bCs/>
                <w:sz w:val="28"/>
                <w:szCs w:val="28"/>
                <w:u w:val="single"/>
              </w:rPr>
              <w:t>.- Los contratos que se celebren en desarro</w:t>
            </w:r>
            <w:r>
              <w:rPr>
                <w:rFonts w:ascii="Garamond-Bold" w:hAnsi="Garamond-Bold" w:cs="Garamond-Bold"/>
                <w:b/>
                <w:bCs/>
                <w:sz w:val="28"/>
                <w:szCs w:val="28"/>
                <w:u w:val="single"/>
              </w:rPr>
              <w:t>l</w:t>
            </w:r>
            <w:r w:rsidRPr="00FB6383">
              <w:rPr>
                <w:rFonts w:ascii="Garamond-Bold" w:hAnsi="Garamond-Bold" w:cs="Garamond-Bold"/>
                <w:b/>
                <w:bCs/>
                <w:sz w:val="28"/>
                <w:szCs w:val="28"/>
                <w:u w:val="single"/>
              </w:rPr>
              <w:t>lo de lo dispuesto en el segundo inciso del artículo 355 co</w:t>
            </w:r>
            <w:r>
              <w:rPr>
                <w:rFonts w:ascii="Garamond-Bold" w:hAnsi="Garamond-Bold" w:cs="Garamond-Bold"/>
                <w:b/>
                <w:bCs/>
                <w:sz w:val="28"/>
                <w:szCs w:val="28"/>
                <w:u w:val="single"/>
              </w:rPr>
              <w:t>n</w:t>
            </w:r>
            <w:r w:rsidRPr="00FB6383">
              <w:rPr>
                <w:rFonts w:ascii="Garamond-Bold" w:hAnsi="Garamond-Bold" w:cs="Garamond-Bold"/>
                <w:b/>
                <w:bCs/>
                <w:sz w:val="28"/>
                <w:szCs w:val="28"/>
                <w:u w:val="single"/>
              </w:rPr>
              <w:t xml:space="preserve"> entidades privadas sin ánimo de lucro, dentro de los cuales está el comodato, deben constar por escrito y se sujetarán a los requisitos y formalidades que exige la ley</w:t>
            </w:r>
            <w:r>
              <w:rPr>
                <w:rFonts w:ascii="Garamond-Bold" w:hAnsi="Garamond-Bold" w:cs="Garamond-Bold"/>
                <w:b/>
                <w:bCs/>
                <w:sz w:val="28"/>
                <w:szCs w:val="28"/>
                <w:u w:val="single"/>
              </w:rPr>
              <w:t xml:space="preserve"> </w:t>
            </w:r>
            <w:r w:rsidRPr="00FB6383">
              <w:rPr>
                <w:rFonts w:ascii="Garamond-Bold" w:hAnsi="Garamond-Bold" w:cs="Garamond-Bold"/>
                <w:b/>
                <w:bCs/>
                <w:sz w:val="28"/>
                <w:szCs w:val="28"/>
                <w:u w:val="single"/>
              </w:rPr>
              <w:t>para la contratación entre particulares.- Cuando el contrato se celebre con personas privadas sin ánimo de lucro, resulta indispensable acreditar respecto de ellas su reconocida idoneidad</w:t>
            </w:r>
            <w:r>
              <w:rPr>
                <w:rFonts w:ascii="Garamond-Bold" w:hAnsi="Garamond-Bold" w:cs="Garamond-Bold"/>
                <w:bCs/>
                <w:sz w:val="28"/>
                <w:szCs w:val="28"/>
              </w:rPr>
              <w:t xml:space="preserve">. Ahora bien, las normas de contratación vigentes, como las contenidas en la Ley 80 de 1993, prevén requisitos de existencia, validez y ejecución del contrato estatal que deben cumplirse, sin perjuicio de que se pueda acudir a lo previsto en el Código Civil respecto del contenido del contrato de comodato, en aplicación de lo dispuesto en el artículo 13 de dicha ley…”. (Cursiva, negrilla y subrayado por fuera del texto original). Por todo lo dicho hasta aquí, se tiene que resulta jurídicamente viable que una entidad estatal, como lo es el Fondo de Desarrollo Local, celebre contratos de comodato, entendiendo por tal el negocio jurídico por medio del cual el titular del derecho de dominio del bien, traslada a otro algunas de las facultades que se desprenden de ese principal derecho real y las cuales consisten en el uso y disfrute del bien (…) Teniendo en cuenta la premisa desarrollada en las líneas precedentes, es importante señalar que en vigencia de las normas legales que ilustraron los acuerdos de comodato de bienes muebles por parte del Fondo de Desarrollo Local y cuyos destinatarios fueron Entidades sin Ánimo de Lucro, resulta válido la suscripción de los mismos y su procedimiento. Ahora bien, para efectos del desarrollo conceptual no debe perderse de vista </w:t>
            </w:r>
            <w:r w:rsidR="00B20203">
              <w:rPr>
                <w:rFonts w:ascii="Garamond-Bold" w:hAnsi="Garamond-Bold" w:cs="Garamond-Bold"/>
                <w:bCs/>
                <w:sz w:val="28"/>
                <w:szCs w:val="28"/>
              </w:rPr>
              <w:t>que,</w:t>
            </w:r>
            <w:r>
              <w:rPr>
                <w:rFonts w:ascii="Garamond-Bold" w:hAnsi="Garamond-Bold" w:cs="Garamond-Bold"/>
                <w:bCs/>
                <w:sz w:val="28"/>
                <w:szCs w:val="28"/>
              </w:rPr>
              <w:t xml:space="preserve"> a pesar de los extremos de aquellos vínculos jurídicos, aquellos resultan ser contratos estatales, según lo ha precisado el artículo32 de la Ley 80 de 1993 y la Sección Tercera de la Sala de lo Contencioso Administrativo del Consejo de Estado. Dicho de paso lo anterior, se tiene que en lo que respecta a la prórroga contractual como fenómeno sobreviniente a la confección de los contratos estatales, ha señalado la Sección tercera de la Sala de lo Contencioso Administrativo del Consejo de Estado, que aquellos pueden ser prorrogados, siempre y cuando sean necesarios para garantizar la finalidad estatal inmersa en la contratación (…) Dadas las anteriores consideraciones, se puede deducir a modo de conclusión preliminar que durante la ejecución de los contratos del Estado, dentro del cual se encuentran los de comodato, resulta posible este tipo de modificación, siendo válido y legal aquella, siempre y cuando con ella se puedan garantizar los fines estatales inmersos en el respectivo contrato estatal. Esta situación considera esta Dirección, resulta ser diferente a la prórroga automática propuesta en las diferentes minutas a las cuales hace referencia el Fondo de Desarrollo local en su comunicación, pues ha sido una constante acuñada por la Sección Tercera de la Sala de lo Contencioso Administrativo del Consejo de Estado que, los contratos estatales no pueden ser susceptibles de aquella condición, dada la finalidad involucrada en los pactos públicos. En este contexto, debe entenderse que en los contratos del Estado no pueden existir pactos que tornen indefinida la existencia de los mismos, pues a diferencia de lo que sucede en el derecho contractual privado e donde estas estipulaciones podrían tener cabida, los públicos se encuentran condicionados al cumplimiento dela finalidad pública que hizo surgir a la vida jurídica aquellos pactos, pues una actuación en contrario, implicaría que daría lugar un derecho de permanencia indefinida de la relación contractual, más allá de lo que se puede prever en esta clase de contratos estatales (…) En este contexto debe entenderse que ha sido posición jurisprudencial reiterada que los contratos estatales, como es el caso de los de comodato de bienes muebles, no pueden ser prorrogados automáticamente por parte de las entidades que los suscriben (…) Los contratos en los cuales participa el Estado no pueden estar sujetos a prórrogas automáticas, dado que la Ley 80 de 1993 no establece esa posibilidad, además de atentar contra los principios que rigen la contratación pública, y afectar en forma ilegítima los márgenes presupuestales que deben ser claramente programados en cada vigencia fiscal, en las instituciones del Estado (…)     </w:t>
            </w:r>
          </w:p>
        </w:tc>
      </w:tr>
      <w:tr w:rsidR="00936D09" w:rsidRPr="00CF4C8F" w:rsidTr="006D4539">
        <w:trPr>
          <w:gridAfter w:val="1"/>
          <w:wAfter w:w="5714" w:type="dxa"/>
        </w:trPr>
        <w:tc>
          <w:tcPr>
            <w:tcW w:w="2830" w:type="dxa"/>
          </w:tcPr>
          <w:p w:rsidR="00936D09" w:rsidRPr="00CF4C8F" w:rsidRDefault="00936D09" w:rsidP="00BB768A">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27-09-2017</w:t>
            </w:r>
          </w:p>
          <w:p w:rsidR="00936D09" w:rsidRPr="00CF4C8F" w:rsidRDefault="00936D09" w:rsidP="00BB768A">
            <w:pPr>
              <w:autoSpaceDE w:val="0"/>
              <w:autoSpaceDN w:val="0"/>
              <w:adjustRightInd w:val="0"/>
              <w:rPr>
                <w:rFonts w:ascii="Garamond-Bold" w:hAnsi="Garamond-Bold" w:cs="Garamond-Bold"/>
                <w:b/>
                <w:bCs/>
                <w:sz w:val="28"/>
                <w:szCs w:val="28"/>
              </w:rPr>
            </w:pPr>
          </w:p>
        </w:tc>
        <w:tc>
          <w:tcPr>
            <w:tcW w:w="5998" w:type="dxa"/>
          </w:tcPr>
          <w:p w:rsidR="00936D09" w:rsidRPr="00CF4C8F" w:rsidRDefault="00936D09" w:rsidP="00BB768A">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BB768A" w:rsidRPr="00CF4C8F" w:rsidTr="006D4539">
        <w:trPr>
          <w:gridAfter w:val="1"/>
          <w:wAfter w:w="5714" w:type="dxa"/>
          <w:trHeight w:val="240"/>
        </w:trPr>
        <w:tc>
          <w:tcPr>
            <w:tcW w:w="2830" w:type="dxa"/>
          </w:tcPr>
          <w:p w:rsidR="00BB768A" w:rsidRDefault="00BB768A" w:rsidP="00BB768A">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BB768A" w:rsidRPr="00CF4C8F" w:rsidRDefault="00BB768A" w:rsidP="00BB768A">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COMODATO/ESAL</w:t>
            </w:r>
          </w:p>
        </w:tc>
        <w:tc>
          <w:tcPr>
            <w:tcW w:w="5998" w:type="dxa"/>
          </w:tcPr>
          <w:p w:rsidR="00BB768A" w:rsidRDefault="00BB768A" w:rsidP="00BB768A">
            <w:pPr>
              <w:autoSpaceDE w:val="0"/>
              <w:autoSpaceDN w:val="0"/>
              <w:adjustRightInd w:val="0"/>
              <w:jc w:val="center"/>
              <w:rPr>
                <w:rFonts w:ascii="Garamond-Bold" w:hAnsi="Garamond-Bold" w:cs="Garamond-Bold"/>
                <w:b/>
                <w:bCs/>
                <w:sz w:val="28"/>
                <w:szCs w:val="28"/>
              </w:rPr>
            </w:pPr>
          </w:p>
          <w:p w:rsidR="00BB768A" w:rsidRPr="00CF4C8F" w:rsidRDefault="00BB768A" w:rsidP="00BB768A">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BB768A" w:rsidRPr="00A47655" w:rsidTr="006D4539">
        <w:trPr>
          <w:gridAfter w:val="1"/>
          <w:wAfter w:w="5714" w:type="dxa"/>
        </w:trPr>
        <w:tc>
          <w:tcPr>
            <w:tcW w:w="2830" w:type="dxa"/>
          </w:tcPr>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Default="00BB768A" w:rsidP="00BB768A">
            <w:pPr>
              <w:autoSpaceDE w:val="0"/>
              <w:autoSpaceDN w:val="0"/>
              <w:adjustRightInd w:val="0"/>
              <w:jc w:val="both"/>
              <w:rPr>
                <w:rFonts w:ascii="Garamond-Bold" w:hAnsi="Garamond-Bold" w:cs="Garamond-Bold"/>
                <w:bCs/>
                <w:sz w:val="28"/>
                <w:szCs w:val="28"/>
              </w:rPr>
            </w:pPr>
          </w:p>
          <w:p w:rsidR="00BB768A" w:rsidRPr="00CF4C8F" w:rsidRDefault="00BB768A" w:rsidP="00BB768A">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BB768A" w:rsidRPr="00A47655" w:rsidRDefault="00BB768A" w:rsidP="00BB768A">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1. Los contratos de comodato constituyen auténticos contratos estatales, teniendo en cuenta lo enseñado por los artículos 13 y 32 de la Ley 80 de 1993, especialmente la sinergia existente entre el derecho privado y lo establecido para los contratos del Estado. 2. Partiendo de la premisa anterior, se tiene que los contratos de comodato estatales según lo informa el artículo 30 de la Ley 9 de 1989, únicamente podrán ser celebrados entre entidades públicas, sindicatos, cooperativas, asociaciones y fundaciones que no repartan utilidades entre sus asociados o fundadores, ni adjudiquen sus activos en el momento de su liquidación a los mismos, juntas de acción comunal, fondos de empleados y las demás que puedan asimilarse a las anteriores. 3. Los contratos de comodato dada la naturaleza de la cual participan y la finalidad que persiguen se encuadran en los acuerdos de voluntades regulados en el artículo 355 de la Constitución Política de Colombia, lo cual implica que debe tener como objeto impulsar programas y actividades de interés público, los cuales debe determinar claramente la entidad estatal desde la etapa de planeación del futuro contrato estatal. 4. Bajo la interpretación anterior y con apoyo de la Jurisprudencia de la Sección tercera de la Sala de lo Contencioso Administrativo del Consejo de Estado, se tiene que en lo que respecta al procedimiento precontractual, aquel que resulta aplicable es el establecido para la celebración de estos acuerdos de voluntades contenido en el artículo 355 de la Constitución Política de Colombia, es decir, lo establecido en el Decreto Nacional 092 de 2017. 5. Así las cosas, para la suscripción de estos acuerdos de voluntades deberá observarse lo establecido en el Decreto Nacional 092 de 2017, especialmente lo referido a las exigencias que debe tener el asociado y los procedimientos que establece la normativa. </w:t>
            </w:r>
            <w:r>
              <w:rPr>
                <w:rFonts w:ascii="Garamond-Bold" w:hAnsi="Garamond-Bold" w:cs="Garamond-Bold"/>
                <w:bCs/>
                <w:i/>
                <w:sz w:val="28"/>
                <w:szCs w:val="28"/>
              </w:rPr>
              <w:t xml:space="preserve"> </w:t>
            </w:r>
            <w:r>
              <w:rPr>
                <w:rFonts w:ascii="Garamond-Bold" w:hAnsi="Garamond-Bold" w:cs="Garamond-Bold"/>
                <w:bCs/>
                <w:sz w:val="28"/>
                <w:szCs w:val="28"/>
              </w:rPr>
              <w:t xml:space="preserve"> </w:t>
            </w:r>
            <w:r w:rsidRPr="009B667A">
              <w:rPr>
                <w:rFonts w:ascii="Garamond-Bold" w:hAnsi="Garamond-Bold" w:cs="Garamond-Bold"/>
                <w:bCs/>
                <w:sz w:val="28"/>
                <w:szCs w:val="28"/>
              </w:rPr>
              <w:t xml:space="preserve"> </w:t>
            </w:r>
            <w:r>
              <w:rPr>
                <w:rFonts w:ascii="Garamond-Bold" w:hAnsi="Garamond-Bold" w:cs="Garamond-Bold"/>
                <w:bCs/>
                <w:sz w:val="28"/>
                <w:szCs w:val="28"/>
              </w:rPr>
              <w:t xml:space="preserve">    </w:t>
            </w:r>
          </w:p>
        </w:tc>
      </w:tr>
      <w:tr w:rsidR="00BB768A" w:rsidRPr="00CF4C8F" w:rsidTr="006D4539">
        <w:trPr>
          <w:gridAfter w:val="1"/>
          <w:wAfter w:w="5714" w:type="dxa"/>
        </w:trPr>
        <w:tc>
          <w:tcPr>
            <w:tcW w:w="2830" w:type="dxa"/>
          </w:tcPr>
          <w:p w:rsidR="00BB768A" w:rsidRPr="00CF4C8F" w:rsidRDefault="00BB768A" w:rsidP="00BB768A">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27-07-2017</w:t>
            </w:r>
          </w:p>
          <w:p w:rsidR="00BB768A" w:rsidRPr="00CF4C8F" w:rsidRDefault="00BB768A" w:rsidP="00BB768A">
            <w:pPr>
              <w:autoSpaceDE w:val="0"/>
              <w:autoSpaceDN w:val="0"/>
              <w:adjustRightInd w:val="0"/>
              <w:rPr>
                <w:rFonts w:ascii="Garamond-Bold" w:hAnsi="Garamond-Bold" w:cs="Garamond-Bold"/>
                <w:b/>
                <w:bCs/>
                <w:sz w:val="28"/>
                <w:szCs w:val="28"/>
              </w:rPr>
            </w:pPr>
          </w:p>
        </w:tc>
        <w:tc>
          <w:tcPr>
            <w:tcW w:w="5998" w:type="dxa"/>
          </w:tcPr>
          <w:p w:rsidR="00BB768A" w:rsidRPr="00CF4C8F" w:rsidRDefault="00BB768A" w:rsidP="00BB768A">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DF25BD" w:rsidRPr="00CF4C8F" w:rsidTr="006D4539">
        <w:trPr>
          <w:gridAfter w:val="1"/>
          <w:wAfter w:w="5714" w:type="dxa"/>
        </w:trPr>
        <w:tc>
          <w:tcPr>
            <w:tcW w:w="2830" w:type="dxa"/>
          </w:tcPr>
          <w:p w:rsidR="00DF25BD" w:rsidRDefault="00DF25BD" w:rsidP="00DF25BD">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TEMAS: </w:t>
            </w:r>
          </w:p>
          <w:p w:rsidR="00DF25BD" w:rsidRPr="00CF4C8F" w:rsidRDefault="00DF25BD" w:rsidP="00DF25BD">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CONTRATO DE ARRENDAMIENTO/ LEY DE GARANTÍAS</w:t>
            </w:r>
          </w:p>
        </w:tc>
        <w:tc>
          <w:tcPr>
            <w:tcW w:w="5998" w:type="dxa"/>
          </w:tcPr>
          <w:p w:rsidR="00DF25BD" w:rsidRDefault="00DF25BD" w:rsidP="00DF25BD">
            <w:pPr>
              <w:autoSpaceDE w:val="0"/>
              <w:autoSpaceDN w:val="0"/>
              <w:adjustRightInd w:val="0"/>
              <w:jc w:val="center"/>
              <w:rPr>
                <w:rFonts w:ascii="Garamond-Bold" w:hAnsi="Garamond-Bold" w:cs="Garamond-Bold"/>
                <w:b/>
                <w:bCs/>
                <w:sz w:val="28"/>
                <w:szCs w:val="28"/>
              </w:rPr>
            </w:pPr>
          </w:p>
          <w:p w:rsidR="00DF25BD" w:rsidRPr="00CF4C8F" w:rsidRDefault="00DF25BD" w:rsidP="00DF25BD">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CF4C8F" w:rsidTr="006D4539">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Cs/>
                <w:sz w:val="28"/>
                <w:szCs w:val="28"/>
              </w:rPr>
              <w:t>Bajo la prohibición de contratar directamente contenida en la Ley de Garantías Electorales, es viable acudir a un proceso competitivo (licitación pública o selección abreviada) como proceso de selección para contratar el arrendamiento de una sede para la Alcaldía de XXXX, por parte del Fondo de Desarrollo Local respectivo.</w:t>
            </w: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tc>
        <w:tc>
          <w:tcPr>
            <w:tcW w:w="5998" w:type="dxa"/>
          </w:tcPr>
          <w:p w:rsidR="004E5899" w:rsidRPr="00511DAF" w:rsidRDefault="008774D4" w:rsidP="004E5899">
            <w:pPr>
              <w:autoSpaceDE w:val="0"/>
              <w:autoSpaceDN w:val="0"/>
              <w:adjustRightInd w:val="0"/>
              <w:jc w:val="both"/>
              <w:rPr>
                <w:rFonts w:ascii="Garamond-Bold" w:hAnsi="Garamond-Bold" w:cs="Garamond-Bold"/>
                <w:bCs/>
                <w:sz w:val="28"/>
                <w:szCs w:val="28"/>
              </w:rPr>
            </w:pPr>
            <w:r w:rsidRPr="00511DAF">
              <w:rPr>
                <w:rFonts w:ascii="Garamond-Bold" w:hAnsi="Garamond-Bold" w:cs="Garamond-Bold"/>
                <w:bCs/>
                <w:sz w:val="28"/>
                <w:szCs w:val="28"/>
              </w:rPr>
              <w:t>No es posible acudir a un proceso competitivo (licitación o selección abreviada) cuando la ley establece que determinado tipo de contrato debe celebrarse a través de contratación directa por los siguientes motivos:</w:t>
            </w:r>
            <w:r>
              <w:rPr>
                <w:rFonts w:ascii="Garamond-Bold" w:hAnsi="Garamond-Bold" w:cs="Garamond-Bold"/>
                <w:bCs/>
                <w:sz w:val="28"/>
                <w:szCs w:val="28"/>
              </w:rPr>
              <w:t xml:space="preserve"> (…) La Jurisprudencia del Consejo de Estado ha señalado que las normas sobre los procedimientos de selección de contratistas del Estado son de orden público y por tanto no pueden ser de libre disposición por las partes. Bajo este argumento ha declarado la nulidad de múltiples contratos en los que se ha acudido a la contratación directa para celebrar contratos que – dada su verdadera naturaleza – debían ser celebrados mediante licitación pública. (…) la previsión legal acerca de que el contrato de arrendamiento se celebre directamente obedece a que, en estos casos, así existan varias opciones en el mercado, la selección del inmueble no se puede hacer a través de la comparación objetiva de factores técnicos o económicos. Si existen varios inmuebles de diferentes características y funcionalidades, la selección implica realizar una valoración que impide aplicar los principios de selección objetiva, tal como están establecidos para la licitación pública. El decreto único de contratación (Decreto 1082 de 2015), establece unos criterios que deben seguirse para la contratación directa de contratos de arrendamiento, que son: i) verificar las condiciones del mercado; ii) analizar y comparar las condiciones de los bienes que satisfacen las necesidades y las opciones de arrendamiento. </w:t>
            </w:r>
          </w:p>
        </w:tc>
        <w:tc>
          <w:tcPr>
            <w:tcW w:w="5714" w:type="dxa"/>
          </w:tcPr>
          <w:p w:rsidR="008774D4" w:rsidRPr="00511DAF" w:rsidRDefault="008774D4" w:rsidP="008774D4">
            <w:pPr>
              <w:autoSpaceDE w:val="0"/>
              <w:autoSpaceDN w:val="0"/>
              <w:adjustRightInd w:val="0"/>
              <w:jc w:val="both"/>
              <w:rPr>
                <w:rFonts w:ascii="Garamond-Bold" w:hAnsi="Garamond-Bold" w:cs="Garamond-Bold"/>
                <w:bCs/>
                <w:sz w:val="28"/>
                <w:szCs w:val="28"/>
              </w:rPr>
            </w:pP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27-03-2018</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 Martín Bermúdez. Asesor Externo Secretaría Distrital de Gobierno</w:t>
            </w:r>
          </w:p>
        </w:tc>
      </w:tr>
      <w:tr w:rsidR="008774D4" w:rsidRPr="00CF4C8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TEMAS: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CONTRATO DE OBRA/MAYORES CANTIDADES</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511DAF" w:rsidRDefault="008774D4" w:rsidP="008774D4">
            <w:pPr>
              <w:pStyle w:val="Standard"/>
              <w:jc w:val="both"/>
              <w:rPr>
                <w:rFonts w:ascii="Garamond-Bold" w:hAnsi="Garamond-Bold" w:cs="Garamond-Bold"/>
                <w:bCs/>
                <w:sz w:val="28"/>
                <w:szCs w:val="28"/>
              </w:rPr>
            </w:pPr>
            <w:r w:rsidRPr="00360939">
              <w:rPr>
                <w:rFonts w:ascii="Garamond-Bold" w:eastAsiaTheme="minorHAnsi" w:hAnsi="Garamond-Bold" w:cs="Garamond-Bold"/>
                <w:bCs/>
                <w:color w:val="auto"/>
                <w:kern w:val="0"/>
                <w:sz w:val="28"/>
                <w:szCs w:val="28"/>
                <w:lang w:val="es-CO" w:eastAsia="en-US"/>
              </w:rPr>
              <w:t xml:space="preserve">(…)Sobre el particular, la jurisprudencia contencioso administrativa ha sido reiterada y constante frente a los eventos en que procedería el reconocimiento y pago de las mayores cantidades de obra, siendo de suma importancia traer a colación para el caso objeto de análisis, entre otras la sentencia del 29 de septiembre de 2011, proferida por la Subsección B de la Sección Tercera de la Sala de lo Contencioso Administrativo del Consejo de Estado en donde precisó lo siguiente: </w:t>
            </w:r>
            <w:r>
              <w:rPr>
                <w:rFonts w:ascii="Garamond-Bold" w:eastAsiaTheme="minorHAnsi" w:hAnsi="Garamond-Bold" w:cs="Garamond-Bold"/>
                <w:bCs/>
                <w:color w:val="auto"/>
                <w:kern w:val="0"/>
                <w:sz w:val="28"/>
                <w:szCs w:val="28"/>
                <w:lang w:val="es-CO" w:eastAsia="en-US"/>
              </w:rPr>
              <w:t xml:space="preserve"> </w:t>
            </w:r>
            <w:r w:rsidRPr="00360939">
              <w:rPr>
                <w:rFonts w:ascii="Garamond-Bold" w:eastAsiaTheme="minorHAnsi" w:hAnsi="Garamond-Bold" w:cs="Garamond-Bold"/>
                <w:bCs/>
                <w:color w:val="auto"/>
                <w:sz w:val="28"/>
                <w:szCs w:val="28"/>
                <w:lang w:eastAsia="en-US"/>
              </w:rPr>
              <w:t>(…)</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…en los contratos de obra suscritos a precios unitarios, la mayor cantidad de obra ejecutada supone que ésta fue contratada pero que su estimativa inicial fue sobrepasada durante la ejecución del contrato, surgiendo así una "prolongación de la prestación debida", sin que ello implique modificación alguna al objeto contractual.</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SI, PERO AL PACTAR MAYOR SE REMUNERA COMPLETA. Esta situación justifica que en determinados casos se celebren contratos adicionales, o que, si esto no ocurre, se restablezca la ecuación contractual ya sea al momento de liquidar el contrato, o a través de la acción judicial correspondiente, a condición, claro está, de que si el contrato fue liquidado por las partes de común acuerdo, el contratista se haya reservado el derecho a reclamar por ello.</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En cambio, la realización de obras adicionales supone que éstas no fueron parte del objeto del contrato principal, y por lo tanto implican una variación del mismo; se trata entonces de obras nuevas, distintas de las contratadas, o de ítems no previstos, pero que su ejecución, en determinadas circunstancias resulta necesaria...De acuerdo con lo anterior, los ítems no previstos u obras adicionales implican una modificación del objeto contractual en relación con lo que inicialmente se había pactado, la cual deben ser acordada con mayor detalle y explicitación que las mayores cantidades de obra, puesto que éstas últimas sólo representan un número de superior de prestaciones sobre un concepto que había sido convenido desde la iniciación misma del contrato.</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En relación con los ítems no previstos, de conformidad con la anterior relación de pruebas -párrafo 11-, se aprecia que el contratista procuró de manera diligente que la entidad aprobara la construcción de tales obras, puesto que lo solicitó oportunamente y por escrito y obtuvo, como respuesta, la comunicación escrita del interventor, a través de la cual afirmaba que la entidad territorial había impartido la aprobación. También se aprecia que fueron suscritas por parte del contratista, el interventor y el gerente de la obra, el "ACTA DE FIJACIÓN DE PRECIOS NO PREVISTOS E INCORPORACIÓN DE NUEVOS ÍTEM" y las actas de recibo de obra No 1 y n.°2, en las que se daba cuenta de las obras adicionales, suscritas por el.</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A este respecto es importante considerar que las actas no aparecen suscritas por el alcalde, lo cual es propuesto por la entidad en el recurso de apelación como demostración de que no fueron autorizadas por el municipio; afirma la entidad territorial que el interventor no tenía facultad alguna para obligarla, puesto que no era siquiera un funcionario susceptible de delegación por parte del alcalde. La Sala aprecia que la afirmación de la demandada encuentra fundamento en los artículos 117y 128 de la Ley 80 de 1993, 37 del Decreto 2150 de 19959 y en pronunciamientos de la Sala, a través de los cuales ha concluido que cuando el interventor avala obras que no habían sido autorizadas por la entidad, no es procedente su pago</w:t>
            </w:r>
            <w:r>
              <w:rPr>
                <w:rFonts w:ascii="Garamond-Bold" w:eastAsiaTheme="minorHAnsi" w:hAnsi="Garamond-Bold" w:cs="Garamond-Bold"/>
                <w:bCs/>
                <w:color w:val="auto"/>
                <w:sz w:val="28"/>
                <w:szCs w:val="28"/>
                <w:lang w:eastAsia="en-US"/>
              </w:rPr>
              <w:t xml:space="preserve"> (…) </w:t>
            </w:r>
            <w:r w:rsidRPr="00360939">
              <w:rPr>
                <w:rFonts w:ascii="Garamond-Bold" w:eastAsiaTheme="minorHAnsi" w:hAnsi="Garamond-Bold" w:cs="Garamond-Bold"/>
                <w:bCs/>
                <w:color w:val="auto"/>
                <w:sz w:val="28"/>
                <w:szCs w:val="28"/>
                <w:lang w:eastAsia="en-US"/>
              </w:rPr>
              <w:t>15 No obstante y sin que la Sala concluya que la actuación del interventor, ni la del gerente de la obra, obligan a la entidad, en el caso concreto, sobre la base de la buena fe, generadora de obligaciones, la Sala se anticipa a señalar que las obras adicionales y las mayores cantidades de obra deben ser reconocidas y pagadas por la entidad.</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15.1 El principio de la buena fe se incorpora en los contratos estatales en virtud del precepto constitucional que causa efectos en la integridad del sistema jurídico colombiano12, y de diferentes artículos de la Ley 80 de 1993, en los cuales se menciona directamente13, se deduce como uno de los principios generales del derecho14 o se integra a la materia como consecuencia de la remisión que hacen a las disposiciones comerciales y civiles15, que lo consagran como fuente de obligaciones y derechos</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 xml:space="preserve"> De acuerdo con la jurisprudencia de la Sala, la buena fe obliga a las entidades a " respetar la seguridad jurídica, tener coherencia en sus actuaciones garantizar la confianza legítima de los administrados en la actividad del Estado, y... no actuar en contra de sus propios actos"17 , de suerte que "integra" el contenido y los efectos del contrato generando nuevas obligaciones y derechos a las parte</w:t>
            </w:r>
            <w:r>
              <w:rPr>
                <w:rFonts w:ascii="Garamond-Bold" w:eastAsiaTheme="minorHAnsi" w:hAnsi="Garamond-Bold" w:cs="Garamond-Bold"/>
                <w:bCs/>
                <w:color w:val="auto"/>
                <w:sz w:val="28"/>
                <w:szCs w:val="28"/>
                <w:lang w:eastAsia="en-US"/>
              </w:rPr>
              <w:t xml:space="preserve"> (…) </w:t>
            </w:r>
            <w:r w:rsidRPr="00360939">
              <w:rPr>
                <w:rFonts w:ascii="Garamond-Bold" w:eastAsiaTheme="minorHAnsi" w:hAnsi="Garamond-Bold" w:cs="Garamond-Bold"/>
                <w:bCs/>
                <w:color w:val="auto"/>
                <w:sz w:val="28"/>
                <w:szCs w:val="28"/>
                <w:lang w:eastAsia="en-US"/>
              </w:rPr>
              <w:t>En el caso concreto se aprecia que el contratista, como se ha explicado con anterioridad, fue leal y correcto en sus actuaciones de conformidad con las normas referidas y con las disposiciones especiales incorporadas en la Ley 80 de 199321. Por el contrario, la entidad no obró en acatamiento del principio de la buena fe puesto que se abstuvo de realizar el pago correspondiente a las obras adicionales y a las mayores cantidades de obra, con el argumento de que el municipio no las había autorizado a pesar de que en el acto de liquidación unilateral del contrato reconoció que las obras eran necesarias y de que habían sido aprobadas y aceptadas por el interventor y por el gerente de la obra durante la ejecución del contrato, sin que en esos momentos la entidad manifestara, a través del alcalde, inconformidad alguna con la ejecución que se daba al contrato.</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15.5 En ese orden de ideas, la falta de formalización de las obras adicionales y mayores cantidades de obra que alega la entidad, le resulta exclusivamente imputable a ella y por tal razón está llamada a responder, tal y como lo concluyó la Sala, en un caso similar al que ahora se analiza:</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So pretexto de la falta de formalización de las obras adicionales por causas imputables exclusivamente a la Administración, no pueden quedar burlados los principios de buena fe y equivalencia de las prestaciones mutuas; mucho menos se puede propiciar el detrimento patrimonial del contratista cuya conducta no fue otra que la de colaborar de buena fe con el cumplimiento de los fines del Estado, para entregar una obra completamente terminada y a satisfacción de la entidad contratante.</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16 Tan importante como lo anterior, el incumplimiento de las obligaciones derivadas del deber de planeación, inmerso en el principio de economía, obligan a la entidad contratante a pagar el valor de las mayores cantidades de obra y de los ítems adicionales en el asunto sometido a consideración de la Sala.16.1 Al respecto, la jurisprudencia indica:</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Dentro de los principios capitales que de antaño han informado la actividad contractual del Estado (El artículo 72 del Decreto 150 de 1976 ya hacía referencia a este punto. Asimismo, el decreto 222 de 1983 implícitamente hacía referencia a él en el numeral 2°del artículo 30, en el artículo 46, en el parágrafo 1°del artículo 83 y de manera expresa en el artículo 84 referido a los contratos de obra pública), ocupa especial lugar el de economía, una de cuyas manifestaciones es la planeación. Por virtud de ésta la entidad estatal contratante está en el deber legal (ley 80 de 1993 numerales 7, 12, 25 y 26 del artículo 25, e inciso segundo del numeral 1°del artículo 30) de elaborar, antes de emprender el proceso de selección del contratista, los estudios completos y análisis serios que el proyecto demande, los cuales inciden en la etapa de formación del contrato y en forma -si se quiere más significativa- en su etapa de ejecución.</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En tal virtud, el deber de planeación, en tanto manifestación del principio de economía, tiene por finalidad asegurar que todo proyecto esté precedido de los estudios de orden técnico, financiero y jurídico requeridos para determinar su viabilidad económica y técnica y así poder establecer la conveniencia o no del objeto por contratar; si resulta o no necesario celebrar el respectivo negocio jurídico y su adecuación a los planes de inversión, de adquisición o compras, presupuesto y ley de apropiaciones, según el caso; y de ser necesario, deberá estar acompañado, además, de los diseños, planos y evaluaciones de prefactibilidad o factibilidad; qué modalidades contractuales pueden utilizarse y cuál de ellas resulta ser la más aconsejable; las características que deba reunir el bien o servicio objeto de licitación; así como los costos y recursos que su celebración y ejecución demanden</w:t>
            </w:r>
            <w:r>
              <w:rPr>
                <w:rFonts w:ascii="Garamond-Bold" w:eastAsiaTheme="minorHAnsi" w:hAnsi="Garamond-Bold" w:cs="Garamond-Bold"/>
                <w:bCs/>
                <w:color w:val="auto"/>
                <w:sz w:val="28"/>
                <w:szCs w:val="28"/>
                <w:lang w:eastAsia="en-US"/>
              </w:rPr>
              <w:t xml:space="preserve"> (…) </w:t>
            </w:r>
            <w:r w:rsidRPr="00360939">
              <w:rPr>
                <w:rFonts w:ascii="Garamond-Bold" w:eastAsiaTheme="minorHAnsi" w:hAnsi="Garamond-Bold" w:cs="Garamond-Bold"/>
                <w:bCs/>
                <w:color w:val="auto"/>
                <w:sz w:val="28"/>
                <w:szCs w:val="28"/>
                <w:lang w:eastAsia="en-US"/>
              </w:rPr>
              <w:t>Las pruebas analizadas -párrafos 6.10 y 6.11-acreditan que desde el inicio del contrato eran absolutamente necesarias las obras que con posterioridad se realizaron a título de ítems imprevistos y mayores cantidades de obra, puesto que los conceptos y las cantidades originariamente acordadas en el anexo n.°1 del contrato -párrafo 6.3 -no eran suficientes para el funcionamiento y operatividad del sistema de alcantarillado; en tal sentido, la Sala observa que realizar un proceso licitatorio y contratar la ejecución de unas obras en 1997, con base en diseños de 1993,cuando en el interregno hubo cambios y construcciones que hacían necesario modificar el proyecto, tiene como consecuencia lógica la falta de idoneidad de las obras contratadas para satisfacer el objeto, lo cual constituye una violación de las obligaciones emanadas del deber de planeación, imputable a la entidad contratante, que da lugar a la declaración de responsabilidad y a la condena respectiva.</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sz w:val="28"/>
                <w:szCs w:val="28"/>
                <w:lang w:eastAsia="en-US"/>
              </w:rPr>
              <w:t>En conclusión, no obstante la falta de un documento escrito en el cual la entidad territorial, a través de su representante, el alcalde, autorizara las obras, habida consideración de la motivación expuesta a lo largo de esta providencia, los principios de buena fe y economía, con el deber de planeación, integran el contrato y generan el derecho a favor del contratista de que se le reconozca y pague el valor de tales obras, y a cargo de la entidad la obligación correlativa de reconocerlas y pagarlas. De acuerdo con la interpretación de la Sala, el vínculo entre las partes respecto de tales obras más que de una disposición convencional contenida en un documento adicional y posterior al contrato, surge de la concreción de los principios referidos, en atención a las expectativas razonables creadas al contratista y como sanción a la falta de observancia de un comportamiento correcto por parte de la entidad. Todo lo expuesto configura, en consecuencia, el incumplimiento de las obligaciones contractuales emanadas de los principios de buena fe y de economía.</w:t>
            </w:r>
            <w:r>
              <w:rPr>
                <w:rFonts w:ascii="Garamond-Bold" w:eastAsiaTheme="minorHAnsi" w:hAnsi="Garamond-Bold" w:cs="Garamond-Bold"/>
                <w:bCs/>
                <w:color w:val="auto"/>
                <w:sz w:val="28"/>
                <w:szCs w:val="28"/>
                <w:lang w:eastAsia="en-US"/>
              </w:rPr>
              <w:t xml:space="preserve"> </w:t>
            </w:r>
            <w:r w:rsidRPr="00360939">
              <w:rPr>
                <w:rFonts w:ascii="Garamond-Bold" w:eastAsiaTheme="minorHAnsi" w:hAnsi="Garamond-Bold" w:cs="Garamond-Bold"/>
                <w:bCs/>
                <w:color w:val="auto"/>
                <w:kern w:val="0"/>
                <w:sz w:val="28"/>
                <w:szCs w:val="28"/>
                <w:lang w:val="es-CO" w:eastAsia="en-US"/>
              </w:rPr>
              <w:t>De igual forma, en Sentencia del 29 de febrero de 2012, proferida por la Subsección B de la Sección Tercera de la Sala de lo Contencioso Administrativo del Consejo de Estado definió algunos criterios para la procedencia del reconocimiento y pago de las mayores cantidades de obra en los siguientes términos:</w:t>
            </w:r>
            <w:r>
              <w:rPr>
                <w:rFonts w:ascii="Garamond-Bold" w:eastAsiaTheme="minorHAnsi" w:hAnsi="Garamond-Bold" w:cs="Garamond-Bold"/>
                <w:bCs/>
                <w:color w:val="auto"/>
                <w:kern w:val="0"/>
                <w:sz w:val="28"/>
                <w:szCs w:val="28"/>
                <w:lang w:val="es-CO" w:eastAsia="en-US"/>
              </w:rPr>
              <w:t xml:space="preserve"> </w:t>
            </w:r>
            <w:r w:rsidRPr="00360939">
              <w:rPr>
                <w:rFonts w:ascii="Garamond-Bold" w:eastAsiaTheme="minorHAnsi" w:hAnsi="Garamond-Bold" w:cs="Garamond-Bold"/>
                <w:bCs/>
                <w:sz w:val="28"/>
                <w:szCs w:val="28"/>
                <w:lang w:val="es-CO" w:eastAsia="en-US"/>
              </w:rPr>
              <w:t>“(…)</w:t>
            </w:r>
            <w:r>
              <w:rPr>
                <w:rFonts w:ascii="Garamond-Bold" w:eastAsiaTheme="minorHAnsi" w:hAnsi="Garamond-Bold" w:cs="Garamond-Bold"/>
                <w:bCs/>
                <w:sz w:val="28"/>
                <w:szCs w:val="28"/>
                <w:lang w:val="es-CO" w:eastAsia="en-US"/>
              </w:rPr>
              <w:t xml:space="preserve"> </w:t>
            </w:r>
            <w:r w:rsidRPr="00360939">
              <w:rPr>
                <w:rFonts w:ascii="Garamond-Bold" w:eastAsiaTheme="minorHAnsi" w:hAnsi="Garamond-Bold" w:cs="Garamond-Bold"/>
                <w:bCs/>
                <w:sz w:val="28"/>
                <w:szCs w:val="28"/>
                <w:lang w:val="es-CO" w:eastAsia="en-US"/>
              </w:rPr>
              <w:t xml:space="preserve">60. Para que sea procedente la condena de la entidad al pago de las obras ejecutadas por fuera de lo expresamente pactado en el contrato, tal y como sucede con las mayores cantidades de obra –entendidas éstas como la ejecución de mayores cantidades de unos ítems que sí han sido contemplados en el contrato- o con las obras adicionales –es decir aquellas carentes de consagración en el contrato y para las cuales resulta necesario establecer los nuevos precios unitarios- se requiere que su construcción no haya obedecido a la simple iniciativa autónoma del contratista, pues él está obligado por los términos del negocio jurídico celebrado con la administración y sólo debe realizar las obras en la cantidad y clase allí estipulados, salvo que de común acuerdo y en forma expresa, las partes hayan dispuesto la realización de mayores cantidades de obra u obras adicionales o que la entidad, en ejercicio de su facultad de modificación unilateral, así lo hubiere decidido a través del respectivo acto administrativo. De lo contrario, la clase y cantidad de obras, serán las contempladas en el contrato y a ellas se debe atener el contratista. </w:t>
            </w:r>
            <w:r>
              <w:rPr>
                <w:rFonts w:ascii="Garamond-Bold" w:eastAsiaTheme="minorHAnsi" w:hAnsi="Garamond-Bold" w:cs="Garamond-Bold"/>
                <w:bCs/>
                <w:sz w:val="28"/>
                <w:szCs w:val="28"/>
                <w:lang w:val="es-CO" w:eastAsia="en-US"/>
              </w:rPr>
              <w:t xml:space="preserve"> </w:t>
            </w:r>
            <w:r w:rsidRPr="00360939">
              <w:rPr>
                <w:rFonts w:ascii="Garamond-Bold" w:eastAsiaTheme="minorHAnsi" w:hAnsi="Garamond-Bold" w:cs="Garamond-Bold"/>
                <w:bCs/>
                <w:sz w:val="28"/>
                <w:szCs w:val="28"/>
                <w:lang w:val="es-CO" w:eastAsia="en-US"/>
              </w:rPr>
              <w:t>61. Lo anterior, por cuanto “(…) ha sido criterio jurisprudencial consistente de la Corporación que para el reconocimiento de mayores cantidades de obra u obras adicionales o complementarias, las mismas deben haber sido previamente autorizadas y recibidas a satisfacción por la entidad contratante</w:t>
            </w:r>
            <w:r w:rsidRPr="00360939">
              <w:rPr>
                <w:rFonts w:ascii="Garamond-Bold" w:eastAsiaTheme="minorHAnsi" w:hAnsi="Garamond-Bold" w:cs="Garamond-Bold"/>
                <w:bCs/>
                <w:sz w:val="28"/>
                <w:szCs w:val="28"/>
                <w:lang w:val="es-CO" w:eastAsia="en-US"/>
              </w:rPr>
              <w:footnoteReference w:id="1"/>
            </w:r>
            <w:r w:rsidRPr="00360939">
              <w:rPr>
                <w:rFonts w:ascii="Garamond-Bold" w:eastAsiaTheme="minorHAnsi" w:hAnsi="Garamond-Bold" w:cs="Garamond-Bold"/>
                <w:bCs/>
                <w:sz w:val="28"/>
                <w:szCs w:val="28"/>
                <w:lang w:val="es-CO" w:eastAsia="en-US"/>
              </w:rPr>
              <w:t>, aquiescencia que debe demostrarse en los términos antes expuestos cuando ellas se reclaman”.</w:t>
            </w:r>
            <w:r>
              <w:rPr>
                <w:rFonts w:ascii="Garamond-Bold" w:eastAsiaTheme="minorHAnsi" w:hAnsi="Garamond-Bold" w:cs="Garamond-Bold"/>
                <w:bCs/>
                <w:sz w:val="28"/>
                <w:szCs w:val="28"/>
                <w:lang w:val="es-CO" w:eastAsia="en-US"/>
              </w:rPr>
              <w:t xml:space="preserve"> </w:t>
            </w:r>
            <w:r w:rsidRPr="00360939">
              <w:rPr>
                <w:rFonts w:ascii="Garamond-Bold" w:eastAsiaTheme="minorHAnsi" w:hAnsi="Garamond-Bold" w:cs="Garamond-Bold"/>
                <w:bCs/>
                <w:sz w:val="28"/>
                <w:szCs w:val="28"/>
                <w:lang w:val="es-CO" w:eastAsia="en-US"/>
              </w:rPr>
              <w:t>62. En el presente caso, se observa que en la primera acta de recibo final de la obra, suscrita en agosto de 1994 –reiterada en marzo de 1995- y que el contratista firmó sin observaciones, consta que de un valor total del contrato por $ 95 768 013,18 (luego del acta de compensación suscrita por las partes) se ejecutaron obras en total por valor de $ 88 473 712,48 (correspondiente a la obra ya recibida en el acta parcial de obra No 1 por valor de $ 61 517 873,98, más la obra recibida en esta acta por valor de $ 26 611 652, 60, más el IVA descontado a esta acta por valor de $ 344 185,90) y que hubo un monto de $ 7 990 553,09, que no se ejecutó y por lo tanto quedó como saldo a favor de la entidad, suma que así mismo fue incluida en el acta de liquidación del contrato (fs. 716 y 673, cdno. 2-1).</w:t>
            </w:r>
            <w:r>
              <w:rPr>
                <w:rFonts w:ascii="Garamond-Bold" w:eastAsiaTheme="minorHAnsi" w:hAnsi="Garamond-Bold" w:cs="Garamond-Bold"/>
                <w:bCs/>
                <w:sz w:val="28"/>
                <w:szCs w:val="28"/>
                <w:lang w:val="es-CO" w:eastAsia="en-US"/>
              </w:rPr>
              <w:t xml:space="preserve"> </w:t>
            </w:r>
            <w:r w:rsidRPr="00360939">
              <w:rPr>
                <w:rFonts w:ascii="Garamond-Bold" w:eastAsiaTheme="minorHAnsi" w:hAnsi="Garamond-Bold" w:cs="Garamond-Bold"/>
                <w:bCs/>
                <w:sz w:val="28"/>
                <w:szCs w:val="28"/>
                <w:lang w:val="es-CO" w:eastAsia="en-US"/>
              </w:rPr>
              <w:t xml:space="preserve">63. Es claro entonces, según el contenido de la anterior acta final de obra, que la entidad no recibió a satisfacción mayores cantidades de obra u obras adicionales diferentes a las contenidas en el acta de compensación debidamente firmada por las partes y por ello, no las incluyó ni reconoció su existencia en el acta de liquidación final del contrato. </w:t>
            </w:r>
            <w:r>
              <w:rPr>
                <w:rFonts w:ascii="Garamond-Bold" w:eastAsiaTheme="minorHAnsi" w:hAnsi="Garamond-Bold" w:cs="Garamond-Bold"/>
                <w:bCs/>
                <w:sz w:val="28"/>
                <w:szCs w:val="28"/>
                <w:lang w:val="es-CO" w:eastAsia="en-US"/>
              </w:rPr>
              <w:t xml:space="preserve"> </w:t>
            </w:r>
            <w:r w:rsidRPr="00360939">
              <w:rPr>
                <w:rFonts w:ascii="Garamond-Bold" w:eastAsiaTheme="minorHAnsi" w:hAnsi="Garamond-Bold" w:cs="Garamond-Bold"/>
                <w:bCs/>
                <w:sz w:val="28"/>
                <w:szCs w:val="28"/>
                <w:lang w:val="es-CO" w:eastAsia="en-US"/>
              </w:rPr>
              <w:t>64. Por otro lado, también consta (ver párrafo 12.8) que el contratista, al advertir que quedaba un saldo del precio pactado en el contrato sin ejecutar, decidió realizar obras por ese valor equivalente, manifestando que se trataba de obras que se consideraron necesarias y que había acordado con el anterior coordinador del contrato, ingeniero Javier Parra –curiosamente, el único funcionario interventor del contrato que no declaró en el sub-lite- y con el director de la cárcel.</w:t>
            </w:r>
            <w:r>
              <w:rPr>
                <w:rFonts w:ascii="Garamond-Bold" w:eastAsiaTheme="minorHAnsi" w:hAnsi="Garamond-Bold" w:cs="Garamond-Bold"/>
                <w:bCs/>
                <w:sz w:val="28"/>
                <w:szCs w:val="28"/>
                <w:lang w:val="es-CO" w:eastAsia="en-US"/>
              </w:rPr>
              <w:t xml:space="preserve"> </w:t>
            </w:r>
            <w:r w:rsidRPr="00360939">
              <w:rPr>
                <w:rFonts w:ascii="Garamond-Bold" w:eastAsiaTheme="minorHAnsi" w:hAnsi="Garamond-Bold" w:cs="Garamond-Bold"/>
                <w:bCs/>
                <w:sz w:val="28"/>
                <w:szCs w:val="28"/>
                <w:lang w:val="es-CO" w:eastAsia="en-US"/>
              </w:rPr>
              <w:t xml:space="preserve">65. Olvidó el contratista que los mencionados funcionarios no eran, para efectos de acordar nuevas obras o mayores cantidades de obra, representantes de la entidad con capacidad para obligarla, puesto que de acuerdo con lo estipulado en el contrato, era necesaria la aprobación del director de la entidad, aparte de que tampoco obra, distinta de esta manifestación del contratista, prueba alguna de que efectivamente aquellos funcionarios le hubieran ordenado obras para “completar” el valor del contrato </w:t>
            </w:r>
            <w:r>
              <w:rPr>
                <w:rFonts w:ascii="Garamond-Bold" w:eastAsiaTheme="minorHAnsi" w:hAnsi="Garamond-Bold" w:cs="Garamond-Bold"/>
                <w:bCs/>
                <w:sz w:val="28"/>
                <w:szCs w:val="28"/>
                <w:lang w:val="es-CO" w:eastAsia="en-US"/>
              </w:rPr>
              <w:t xml:space="preserve">(…) </w:t>
            </w:r>
            <w:r w:rsidRPr="00360939">
              <w:rPr>
                <w:rFonts w:ascii="Garamond-Bold" w:eastAsiaTheme="minorHAnsi" w:hAnsi="Garamond-Bold" w:cs="Garamond-Bold"/>
                <w:bCs/>
                <w:sz w:val="28"/>
                <w:szCs w:val="28"/>
                <w:lang w:val="es-CO" w:eastAsia="en-US"/>
              </w:rPr>
              <w:t>66. En tales condiciones, si bien en virtud del principio de la buena fe que debe informar a los contratos de la administración, cuando ésta es quien induce al contratista a ejecutar obras por fuera de los precisos términos del contrato sin haber perfeccionado formalmente tal modificación y recibe a satisfacción tales obras, por ser indispensables para la ejecución del objeto contractual</w:t>
            </w:r>
            <w:r w:rsidRPr="00360939">
              <w:rPr>
                <w:rFonts w:ascii="Garamond-Bold" w:eastAsiaTheme="minorHAnsi" w:hAnsi="Garamond-Bold" w:cs="Garamond-Bold"/>
                <w:bCs/>
                <w:sz w:val="28"/>
                <w:szCs w:val="28"/>
                <w:lang w:val="es-CO" w:eastAsia="en-US"/>
              </w:rPr>
              <w:footnoteReference w:id="2"/>
            </w:r>
            <w:r w:rsidRPr="00360939">
              <w:rPr>
                <w:rFonts w:ascii="Garamond-Bold" w:eastAsiaTheme="minorHAnsi" w:hAnsi="Garamond-Bold" w:cs="Garamond-Bold"/>
                <w:bCs/>
                <w:sz w:val="28"/>
                <w:szCs w:val="28"/>
                <w:lang w:val="es-CO" w:eastAsia="en-US"/>
              </w:rPr>
              <w:t xml:space="preserve">, ella está en el deber de responder frente al contratista por el valor de las mismas, cuando es por la decisión autónoma e independiente del contratista que éste ejecuta tales obras extracontractuales, no puede aspirar a comprometer la responsabilidad de la administración, por esos costos que de manera alguna ella aceptó asumir, directa o indirectamente. </w:t>
            </w:r>
            <w:r w:rsidRPr="00360939">
              <w:rPr>
                <w:rFonts w:ascii="Garamond-Bold" w:eastAsiaTheme="minorHAnsi" w:hAnsi="Garamond-Bold" w:cs="Garamond-Bold"/>
                <w:bCs/>
                <w:color w:val="auto"/>
                <w:kern w:val="0"/>
                <w:sz w:val="28"/>
                <w:szCs w:val="28"/>
                <w:lang w:val="es-CO" w:eastAsia="en-US"/>
              </w:rPr>
              <w:t>Vistas las pautas jurisprudenciales sobre las cuales se ha estructurado la procedencia para el pago de las mayores cantidades de obra, esta Dirección de Contratación de la revisión de la justificación técnica expuesta por el Fondo de Desarrollo Local observa que, los eventos o circunstancias que dieron origen a la realización de estos ítems adicionales durante la ejecución del proyecto, no obedecieron al ejercicio caprichoso del contratista, sino que los mismos fueron convenidos con la Entidad contratante, todo esto con el fin de cumplir con el objeto contratado, es por ello que, de la lectura de la justificación técnica, muchas de las obras adicionales correspondieron a desarrollos necesarios para la terminación de varios tramos, y en donde sin su ejecución no se hubieran podido concluir con éxito las intervenciones de los segmentos contratados.</w:t>
            </w:r>
            <w:r>
              <w:rPr>
                <w:rFonts w:ascii="Garamond-Bold" w:eastAsiaTheme="minorHAnsi" w:hAnsi="Garamond-Bold" w:cs="Garamond-Bold"/>
                <w:bCs/>
                <w:color w:val="auto"/>
                <w:kern w:val="0"/>
                <w:sz w:val="28"/>
                <w:szCs w:val="28"/>
                <w:lang w:val="es-CO" w:eastAsia="en-US"/>
              </w:rPr>
              <w:t xml:space="preserve"> </w:t>
            </w:r>
            <w:r w:rsidRPr="00360939">
              <w:rPr>
                <w:rFonts w:ascii="Garamond-Bold" w:eastAsiaTheme="minorHAnsi" w:hAnsi="Garamond-Bold" w:cs="Garamond-Bold"/>
                <w:bCs/>
                <w:color w:val="auto"/>
                <w:kern w:val="0"/>
                <w:sz w:val="28"/>
                <w:szCs w:val="28"/>
                <w:lang w:val="es-CO" w:eastAsia="en-US"/>
              </w:rPr>
              <w:t>Por otra parte, y en lo relacionado con el documento idóneo para proceder a la expedición del Certificado de Disponibilidad Presupuestal, y el correspondiente Registro Presupuestal, se considera pertinente realizar las siguientes consideraciones:</w:t>
            </w:r>
            <w:r>
              <w:rPr>
                <w:rFonts w:ascii="Garamond-Bold" w:eastAsiaTheme="minorHAnsi" w:hAnsi="Garamond-Bold" w:cs="Garamond-Bold"/>
                <w:bCs/>
                <w:color w:val="auto"/>
                <w:kern w:val="0"/>
                <w:sz w:val="28"/>
                <w:szCs w:val="28"/>
                <w:lang w:val="es-CO" w:eastAsia="en-US"/>
              </w:rPr>
              <w:t xml:space="preserve"> </w:t>
            </w:r>
            <w:r w:rsidRPr="00360939">
              <w:rPr>
                <w:rFonts w:ascii="Garamond-Bold" w:eastAsiaTheme="minorHAnsi" w:hAnsi="Garamond-Bold" w:cs="Garamond-Bold"/>
                <w:bCs/>
                <w:color w:val="auto"/>
                <w:kern w:val="0"/>
                <w:sz w:val="28"/>
                <w:szCs w:val="28"/>
                <w:lang w:val="es-CO" w:eastAsia="en-US"/>
              </w:rPr>
              <w:t>Durante la ejecución de los contratos de obra, la Entidad Contratante, El Contratista y el Interventor del Contrato suscriben actas de obra tanto de ejecución, como de recibo final, y en donde se determinan no solo los hechos más relevantes que se presentaron durante el proyecto, sino también el estado financiero del mismo.</w:t>
            </w:r>
            <w:r>
              <w:rPr>
                <w:rFonts w:ascii="Garamond-Bold" w:eastAsiaTheme="minorHAnsi" w:hAnsi="Garamond-Bold" w:cs="Garamond-Bold"/>
                <w:bCs/>
                <w:color w:val="auto"/>
                <w:kern w:val="0"/>
                <w:sz w:val="28"/>
                <w:szCs w:val="28"/>
                <w:lang w:val="es-CO" w:eastAsia="en-US"/>
              </w:rPr>
              <w:t xml:space="preserve"> </w:t>
            </w:r>
            <w:r w:rsidRPr="00360939">
              <w:rPr>
                <w:rFonts w:ascii="Garamond-Bold" w:eastAsiaTheme="minorHAnsi" w:hAnsi="Garamond-Bold" w:cs="Garamond-Bold"/>
                <w:bCs/>
                <w:color w:val="auto"/>
                <w:kern w:val="0"/>
                <w:sz w:val="28"/>
                <w:szCs w:val="28"/>
                <w:lang w:val="es-CO" w:eastAsia="en-US"/>
              </w:rPr>
              <w:t>Ahora bien, es de resaltar que, en el acta de recibo final se pueden reconocer las mayores cantidades de obra realizadas durante la ejecución del contrato. Estas actas de recibo final deben estar suscritas tanto por el Contratista, Interventor y la Entidad, y los valores en ellas consignados tienen que estar plenamente sustentados con las bitácoras de obra y las memorias correspondientes.</w:t>
            </w:r>
            <w:r>
              <w:rPr>
                <w:rFonts w:ascii="Garamond-Bold" w:eastAsiaTheme="minorHAnsi" w:hAnsi="Garamond-Bold" w:cs="Garamond-Bold"/>
                <w:bCs/>
                <w:color w:val="auto"/>
                <w:kern w:val="0"/>
                <w:sz w:val="28"/>
                <w:szCs w:val="28"/>
                <w:lang w:val="es-CO" w:eastAsia="en-US"/>
              </w:rPr>
              <w:t xml:space="preserve"> </w:t>
            </w:r>
            <w:r w:rsidRPr="00360939">
              <w:rPr>
                <w:rFonts w:ascii="Garamond-Bold" w:eastAsiaTheme="minorHAnsi" w:hAnsi="Garamond-Bold" w:cs="Garamond-Bold"/>
                <w:bCs/>
                <w:color w:val="auto"/>
                <w:kern w:val="0"/>
                <w:sz w:val="28"/>
                <w:szCs w:val="28"/>
                <w:lang w:val="es-CO" w:eastAsia="en-US"/>
              </w:rPr>
              <w:t xml:space="preserve">Por consiguiente, una vez la Entidad, el Contratista y el Interventor hayan suscrito el acta de recibo final, se debe solicitar el Certificado de Disponibilidad Presupuestal con el fin de proceder a la elaboración del acta de liquidación del contrato. Dicha acta de liquidación del contrato entre otros aspectos debe contener la información del certificado de disponibilidad presupuestal que ampara las mayores cantidades de obra, por lo que, una vez suscrita el acta, se procede a la expedición del registro presupuestal, y de esta forma adelantar el pago de las obligaciones allí consignadas entre ellas las de mayores cantidades de obra.  No está de más en señalar que, la etapa de liquidación del contrato ha sido definida, doctrinaria y jurisprudencialmente, como un corte de cuentas, es decir, la etapa final del negocio jurídico donde las partes hacen un balance económico, jurídico y técnico de lo ejecutado, y en virtud de ello el contratante y el contratista definen el estado en que queda el contrato después de su ejecución, o terminación por cualquier otra causa, o mejor, determinan la situación en que las partes están dispuestas a recibir y asumir el resultado de su ejecución. </w:t>
            </w:r>
            <w:r>
              <w:rPr>
                <w:rFonts w:ascii="Garamond-Bold" w:eastAsiaTheme="minorHAnsi" w:hAnsi="Garamond-Bold" w:cs="Garamond-Bold"/>
                <w:bCs/>
                <w:color w:val="auto"/>
                <w:kern w:val="0"/>
                <w:sz w:val="28"/>
                <w:szCs w:val="28"/>
                <w:lang w:val="es-CO" w:eastAsia="en-US"/>
              </w:rPr>
              <w:t xml:space="preserve"> </w:t>
            </w:r>
            <w:r w:rsidRPr="00360939">
              <w:rPr>
                <w:rFonts w:ascii="Garamond-Bold" w:eastAsiaTheme="minorHAnsi" w:hAnsi="Garamond-Bold" w:cs="Garamond-Bold"/>
                <w:bCs/>
                <w:color w:val="auto"/>
                <w:kern w:val="0"/>
                <w:sz w:val="28"/>
                <w:szCs w:val="28"/>
                <w:lang w:val="es-CO" w:eastAsia="en-US"/>
              </w:rPr>
              <w:t>Esta liquidación es el escenario normal y usual, en donde las partes valoran el resultado del contrato, teniendo como epicentro del análisis el cumplimiento o incumplimiento de los derechos y las obligaciones que surgieron del negocio jurídico, pero también en ocasiones la ocurrencia de hechos o circunstancias ajenos a las partes, que afectan la ejecución normal del mismo, para determinar el estado en que quedan frente a éste. Liquidar supone un ajuste expreso y claro sobre las cuentas y el estado de cumplimiento de un contrato, de tal manera que conste el balance tanto técnico como económico de las obligaciones que estuvieron a cargo de las partes. En cuanto a lo primero, la liquidación debe incluir un análisis detallado de las condiciones de calidad y oportunidad en la entrega de los bienes, obras o servicios, y el balance económico dará cuenta del comportamiento financiero del negocio: recursos recibidos, pagos efectuados, estado del crédito o de la deuda de cada parte, entre otros detalles mínimos y necesarios para finiquitar una relación jurídica contractual</w:t>
            </w:r>
            <w:r>
              <w:rPr>
                <w:rFonts w:ascii="Garamond-Bold" w:hAnsi="Garamond-Bold" w:cs="Garamond-Bold"/>
                <w:bCs/>
                <w:sz w:val="28"/>
                <w:szCs w:val="28"/>
              </w:rPr>
              <w:t xml:space="preserve"> (…).   </w:t>
            </w:r>
          </w:p>
        </w:tc>
      </w:tr>
      <w:tr w:rsidR="008774D4" w:rsidRPr="00CF4C8F" w:rsidTr="006D4539">
        <w:trPr>
          <w:gridAfter w:val="1"/>
          <w:wAfter w:w="5714" w:type="dxa"/>
          <w:trHeight w:val="240"/>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19-12-2017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TEMAS: </w:t>
            </w:r>
          </w:p>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CONTRATO DE CONSULTORÍA/</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INTERVENTORÍA/PRINCIPIO DE PLANEACIÓN</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r>
              <w:rPr>
                <w:rFonts w:ascii="Garamond-Bold" w:hAnsi="Garamond-Bold" w:cs="Garamond-Bold"/>
                <w:bCs/>
                <w:sz w:val="28"/>
                <w:szCs w:val="28"/>
              </w:rPr>
              <w:t>Naturaleza Jurídica del Contrato de Consultoría; Planeación del contrato</w:t>
            </w: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Default="008774D4" w:rsidP="008774D4">
            <w:pPr>
              <w:autoSpaceDE w:val="0"/>
              <w:autoSpaceDN w:val="0"/>
              <w:adjustRightInd w:val="0"/>
              <w:rPr>
                <w:rFonts w:ascii="Garamond-Bold" w:hAnsi="Garamond-Bold" w:cs="Garamond-Bold"/>
                <w:bCs/>
                <w:sz w:val="28"/>
                <w:szCs w:val="28"/>
              </w:rPr>
            </w:pPr>
          </w:p>
          <w:p w:rsidR="008774D4" w:rsidRPr="009617BB" w:rsidRDefault="008774D4" w:rsidP="008774D4">
            <w:pPr>
              <w:autoSpaceDE w:val="0"/>
              <w:autoSpaceDN w:val="0"/>
              <w:adjustRightInd w:val="0"/>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p>
        </w:tc>
        <w:tc>
          <w:tcPr>
            <w:tcW w:w="5998" w:type="dxa"/>
          </w:tcPr>
          <w:p w:rsidR="008774D4"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w:t>
            </w:r>
          </w:p>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En lo que respecta a la naturaleza jurídica del contrato de consultoría se tiene que aquel negocio jurídico tiene su asidero legal en el numeral 2º. </w:t>
            </w:r>
            <w:proofErr w:type="gramStart"/>
            <w:r>
              <w:rPr>
                <w:rFonts w:ascii="Garamond-Bold" w:hAnsi="Garamond-Bold" w:cs="Garamond-Bold"/>
                <w:bCs/>
                <w:sz w:val="28"/>
                <w:szCs w:val="28"/>
              </w:rPr>
              <w:t>del</w:t>
            </w:r>
            <w:proofErr w:type="gramEnd"/>
            <w:r>
              <w:rPr>
                <w:rFonts w:ascii="Garamond-Bold" w:hAnsi="Garamond-Bold" w:cs="Garamond-Bold"/>
                <w:bCs/>
                <w:sz w:val="28"/>
                <w:szCs w:val="28"/>
              </w:rPr>
              <w:t xml:space="preserve"> artículo 32 de la ley 80 de 1993, el cual preceptúa que aquel resulta ser el género y dentro del mismo existe el contrato de interventoría técnica, el cual en términos prácticos tiene como fundamento legal y material, que a través de él se efectúe el seguimiento técnico, administrativo y en ocasiones jurídico de otro tipo de contratos, dada la especialidad y técnica especialísima que se exige en estos contratos. Sobre el contrato de consultoría específicamente lo relativo al contrato de interventoría ha dispuesto la Sección tercera de la Sala de lo Contencioso Administrativo del Consejo de Estado que, aquel negocio jurídico posee un elemento de su esencia y existencia que lo caracteriza de cualquier otro tipo de negocio jurídico estatal y que se concretiza en su contenido eminentemente técnico, pero más allá de ello y no menos importante es que a través de él se busca vigilar, supervisar y controlar contratos de diversas clases o tipologías. Así, se podrá señalar que el contrato de interventoría es principal y autónomo, pues a pesar de que su objeto contractual supone y exige, según ya se indicó, la coordinación, la supervisión, el control y en ocasiones hasta la dirección misma de otro contrato diferente, lo cierto es que la interventoría subsiste a pesar de la extinción de la obligación principal o de la finalización del contrato que aparece como principal, al cual debe su existencia. Por lo dicho se tiene que el contrato de interventoría (…) constituye un auténtico contrato estatal autónomo, pues a través de él se busca garantizar el debido cumplimiento de otro negocio estatal, dada la especialidad que supone el mismo y la finalidad que se persigue a través de aquél (…) el Gobierno Nacional ha expedido una multiplicidad de instrumentos legales que han consignado de forma precisa y detallada la forma como este principio (Planeación) en la esfera de las entidades estatales se debe materializar. Dicha concreción hoy por hoy se encuentra consignada en la exigencia normativa y legal de múltiples obligaciones a cargo de las entidades estatales, dentro de las cuales valga la pena señalar las siguientes: (i) la obligatoriedad de construir y publicar el Plan Anual de Adquisiciones y, (ii) la realización de análisis del sector y, (iii) finalmente la definición, construcción y publicación de los estudios y documentos previos para cada una de las futuras contrataciones y que de contera valga la pena señalar deben ser concordantes con los proyectos de inversión y/o rubros de funcionamiento y los respectivos planes de desarrollo y metas.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21-07-2017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rPr>
                <w:rFonts w:ascii="Garamond-Bold" w:hAnsi="Garamond-Bold" w:cs="Garamond-Bold"/>
                <w:b/>
                <w:bCs/>
                <w:sz w:val="28"/>
                <w:szCs w:val="28"/>
              </w:rPr>
            </w:pPr>
            <w:r>
              <w:rPr>
                <w:rFonts w:ascii="Garamond-Bold" w:hAnsi="Garamond-Bold" w:cs="Garamond-Bold"/>
                <w:b/>
                <w:bCs/>
                <w:sz w:val="28"/>
                <w:szCs w:val="28"/>
              </w:rPr>
              <w:t>CONTRATO DE PRESTACIÓN DE SERVICIOS/EXPERIENCIA PROFESIONAL PARA INGENIEROS</w:t>
            </w:r>
          </w:p>
        </w:tc>
        <w:tc>
          <w:tcPr>
            <w:tcW w:w="5998" w:type="dxa"/>
          </w:tcPr>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CF4C8F" w:rsidTr="006D4539">
        <w:trPr>
          <w:gridAfter w:val="1"/>
          <w:wAfter w:w="5714" w:type="dxa"/>
        </w:trPr>
        <w:tc>
          <w:tcPr>
            <w:tcW w:w="2830" w:type="dxa"/>
          </w:tcPr>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En lo relacionado con la profesión de ingeniero, la Ley 842 de 2003, modificó la reglamentación para su ejercicio, el de sus profesiones afines, de sus profesiones auxiliares y adoptó el Código de Ética Profesional; en tal virtud a partir de la definición conceptual de las actividades que enmarcan esta profesión, se desarrollaron pautas claras para su ejercicio, habida cuenta del conocimiento que esta profesión demanda, y su importancia y trascendencia en el desarrollo técnico, científico y tecnológico de la sociedad. Así las cosas, del marco normativo consagrado en las disposiciones contenidas en la citada Ley específicamente en los artículos 11 y 12, se pueden extraer ciertos requisitos no solo para la posesión de cargos que impliquen el ejercicio de la ingeniería, sino también para el computo de su experiencia profesional veamos: Artículo 11. POSESION EN CARGOS, SUSCRIPCIÓN DE CONTRATOS O REALIZACION DE DICTÁMENES TÉCNICOS QUE IMPLIQUEN EL EJERCICIO DE LA INGENIERÍA. Para poder tomar posesión de un cargo público o privado, en cuyo desempeño se requiera el conocimiento o el ejercicio de la ingeniería o de alguna de sus profesiones afines o auxiliares; para participar en licitaciones públicas o privadas cuyo objeto implique el ejercicio de la ingeniería en cualquiera de sus ramas: para suscribir contratos de ingeniería y para emitir dictámenes sobre aspectos técnicos de la ingeniería o de algunas de sus profesiones auxiliares ante organismos estatales o personas de carácter privado, jurídicas o naturales; para presentarse o utilizar el título de ingeniero para acceder a cargos o desempeños cuyo requisito sea poseer un título profesional, se debe exigir la presentación, en original, del documento que acredita la inscripción o el registro profesional de que trata la presente ley. Artículo 12. EXPERIENCIA PROFESIONAL. Para los efectos del ejercicio de la ingeniería o de alguna de sus profesiones afines o auxiliares, la experiencia profesional solo se computará a partir de la fecha de expedición de la matrícula profesional o del certificado de inscripción profesional, respectivamente. Todas las matrículas profesionales, certificados de inscripción profesional y certificados de matrícula otorgados con anterioridad a la vigencia de la presente ley conservan su validez y se presumen auténticas”. De la lectura armónica de los anteriores artículos, se pueden extraer dos (2) situaciones que previó el legislador tanto para el ejercicio de la profesión de ingeniero como para el cómputo de la experiencia profesional, la primera que, para la toma de posesión de cualquier cargo público o privado cuyo desempeño implique el desarrollo de actividades propias de la ingeniería, abarcando inclusive la suscripción de contratos de ingeniería, la participación en procesos licitatorios o concursales públicos o privados y la rendición de dictámenes periciales, se debe contar con el correspondiente registro y/o matrícula profesional, y la segunda que, la experiencia profesional solo se contará a partir de la expedición de la matrícula profesional, siendo imperativo para la contabilización de la misma, la adquirida con posterioridad a la expedición de este documento. Por otra parte, el Gobierno Nacional en ejercicio delas facultades conferidas por el Congreso de la República, expidió el Decreto – Ley 019 de 2012, el cual obedeció a la necesidad de agilizar los trámites de los ciudadanos ante la administración pública, partiendo de los postulados de la buena fe y confianza legítima que deben regir las actuaciones entre los particulares y el Estado; sobre el particular, dicho compendio normativo, consagró en su artículo 229 lo siguiente: “Artículo 229. EXPERIENCIA PROFESIONAL. Para el ejercicio de las diferentes profesiones acreditadas por el Ministerio de Educación nacional, la experiencia profesional se computará a partir de la terminación y aprobación del pensum académico de educación superior. Se exceptúan de esta condición las profesiones relacionadas con el sistema de seguridad social en salud en las cuales la experiencia profesional se computará a partir de la inscripción o registro profesional”. Si bien es cierto, tanto la Ley 842 de 2003, como el Decreto – Ley 019 de 2012, tiene la misma fuerza legislativa, por ende, gozan del mismo tratamiento jerárquico, las reglas de hermenéutica jurídica contenidas en los artículos 3 de la ley 153 de 1887 y 5 de la ley 57 de 1887 nos enseñan que, en el evento de contradicción de dos (2) disposiciones legales de la misma jerarquía, se preferirá la relativa a un asunto especial a la que tenga el carácter general. De lo dicho se deduce también que, si tienen dos (2) normas especiales y una de ellas, por su contenido y alcance, está caracterizada por una mayor especialidad que la otra, prevalece sobre aquella, por lo cual no siempre que se consagra una disposición posterior cuyo sentido es contrario al de una norma anterior resulta ésta derogada. Así las cosas, para el caso en concreto existe contradicción entre dos (2) compendios normativos los cuales, más allá de la posterioridad del Decreto – Ley 019 de 2012, el cual fija unos parámetros para la supresión de los trámites ante la administración pública, no sustrae ni deroga las disposiciones contenidas en la Ley 842 de 2003, las cuales para nuestro entendimiento tienen aplicación especialísima frente al tema que regula, independientemente de que haya sido anterior a la expedición del mencionado Decreto-Ley. Sin embargo, frente al caso de análisis, consideramos acertado nuestro entendimiento de que la aplicación de las normas antes señaladas se debe circunscribir al perfil establecido del aspirante a ocupar determinado cargo o quien va a suscribir un contrato de prestación de servicios, y en donde resulta pertinente aclarar que, aquellos cargos o contratos que no requieran del desempeño de las funciones no exclusivas o propias de la ingeniería, el cómputo de la experiencia profesional debe realizarse bajo los preceptos del artículo 229 del Decreto Ley 019 de 2012, es decir a partir de la fecha de la terminación del pensum académico, siendo en todos los casos necesaria la presentación de la matrícula profesional para la posesión del cargo o la suscripción del contrato, por lo que contrario a esto, en aquellos casos en donde el perfil y las funciones del cargo requieran actividades propias de la ingeniería a la luz del artículo 2 de la Ley 842 de 2003, la experiencia profesional debe contabilizarse a partir de la expedición de la matrícula profesional siendo aplicable los preceptos del artículo 12 de la Ley 842 de 2003, lo anterior en atención al riesgo social que estas actividades demanda. Por lo anterior, para efectos de la suscripción de contratos de prestación de servicios profesionales, los cuales se suscriben en atención a la idoneidad y experiencia de quien va a desarrollar el objeto a contratar, según lo dispuesto en la Ley 80 de 1993, Ley 1150 de 2007 y Decreto 1082 de 2015, y en donde de acuerdo con el perfil definido por la Entidad y las actividades que vaya a desarrollar son propias de la ingeniería y demás profesiones afines y complementarias reguladas por el COPNIA según lo dispuesto en la Ley 842 de 2003, la contabilización de la experiencia profesional del futuro contratista se debe realizar a partir de la expedición de la respectiva matrícula profesional.</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Pr>
                <w:rFonts w:ascii="Garamond-Bold" w:hAnsi="Garamond-Bold" w:cs="Garamond-Bold"/>
                <w:b/>
                <w:bCs/>
                <w:sz w:val="28"/>
                <w:szCs w:val="28"/>
              </w:rPr>
              <w:t>Fecha: 5-11-2017</w:t>
            </w: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CONTRATO DE PRESTACION DE SERVICIOS/LICENCIA DE MATERNIDAD </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CF4C8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p>
        </w:tc>
        <w:tc>
          <w:tcPr>
            <w:tcW w:w="5998" w:type="dxa"/>
          </w:tcPr>
          <w:p w:rsidR="008774D4" w:rsidRPr="00257F3F" w:rsidRDefault="008774D4" w:rsidP="008774D4">
            <w:pPr>
              <w:pStyle w:val="Standard"/>
              <w:jc w:val="both"/>
              <w:rPr>
                <w:rFonts w:ascii="Garamond-Bold" w:eastAsiaTheme="minorHAnsi" w:hAnsi="Garamond-Bold" w:cs="Garamond-Bold"/>
                <w:bCs/>
                <w:color w:val="auto"/>
                <w:kern w:val="0"/>
                <w:sz w:val="28"/>
                <w:szCs w:val="28"/>
                <w:lang w:val="es-CO" w:eastAsia="en-US"/>
              </w:rPr>
            </w:pPr>
            <w:r w:rsidRPr="00257F3F">
              <w:rPr>
                <w:rFonts w:ascii="Garamond-Bold" w:eastAsiaTheme="minorHAnsi" w:hAnsi="Garamond-Bold" w:cs="Garamond-Bold"/>
                <w:bCs/>
                <w:color w:val="auto"/>
                <w:kern w:val="0"/>
                <w:sz w:val="28"/>
                <w:szCs w:val="28"/>
                <w:lang w:val="es-CO" w:eastAsia="en-US"/>
              </w:rPr>
              <w:t>(…)</w:t>
            </w:r>
            <w:r>
              <w:rPr>
                <w:rFonts w:ascii="Garamond-Bold" w:eastAsiaTheme="minorHAnsi" w:hAnsi="Garamond-Bold" w:cs="Garamond-Bold"/>
                <w:bCs/>
                <w:color w:val="auto"/>
                <w:kern w:val="0"/>
                <w:sz w:val="28"/>
                <w:szCs w:val="28"/>
                <w:lang w:val="es-CO" w:eastAsia="en-US"/>
              </w:rPr>
              <w:t xml:space="preserve"> </w:t>
            </w:r>
            <w:r w:rsidRPr="00257F3F">
              <w:rPr>
                <w:rFonts w:ascii="Garamond-Bold" w:eastAsiaTheme="minorHAnsi" w:hAnsi="Garamond-Bold" w:cs="Garamond-Bold"/>
                <w:bCs/>
                <w:color w:val="auto"/>
                <w:kern w:val="0"/>
                <w:sz w:val="28"/>
                <w:szCs w:val="28"/>
                <w:lang w:val="es-CO" w:eastAsia="en-US"/>
              </w:rPr>
              <w:t>Los anteriores criterios jurisprudenciales detallan con contundencia la importancia de la licencia en periodo de lactancia o licencia de maternidad, instituida aquella no solo como un derecho de carácter irrenunciable y de contenido económico, sino que, su connotación de mecanismo especialísimo de protección del Estado a la familia, hacen de la misma una herramienta no compensable en dinero, ni transable ni modificable bajo ningún concepto no solo dentro de una relación contractual regulada por la norma sustantiva laboral, sino también dentro de un vínculo prestacional civil del que trata la Ley 80 de 1993.</w:t>
            </w:r>
            <w:r>
              <w:rPr>
                <w:rFonts w:ascii="Garamond-Bold" w:eastAsiaTheme="minorHAnsi" w:hAnsi="Garamond-Bold" w:cs="Garamond-Bold"/>
                <w:bCs/>
                <w:color w:val="auto"/>
                <w:kern w:val="0"/>
                <w:sz w:val="28"/>
                <w:szCs w:val="28"/>
                <w:lang w:val="es-CO" w:eastAsia="en-US"/>
              </w:rPr>
              <w:t xml:space="preserve"> </w:t>
            </w:r>
            <w:r w:rsidRPr="00257F3F">
              <w:rPr>
                <w:rFonts w:ascii="Garamond-Bold" w:eastAsiaTheme="minorHAnsi" w:hAnsi="Garamond-Bold" w:cs="Garamond-Bold"/>
                <w:bCs/>
                <w:color w:val="auto"/>
                <w:kern w:val="0"/>
                <w:sz w:val="28"/>
                <w:szCs w:val="28"/>
                <w:lang w:val="es-CO" w:eastAsia="en-US"/>
              </w:rPr>
              <w:t>Es por ello que, el Estado, debe propender a que la madre disponga de todos los medios y cuidados para su recién nacido, y de esta forma garantizar su adecuada adaptación no solo a la vida misma sino a la sociedad.</w:t>
            </w:r>
            <w:r>
              <w:rPr>
                <w:rFonts w:ascii="Garamond-Bold" w:eastAsiaTheme="minorHAnsi" w:hAnsi="Garamond-Bold" w:cs="Garamond-Bold"/>
                <w:bCs/>
                <w:color w:val="auto"/>
                <w:kern w:val="0"/>
                <w:sz w:val="28"/>
                <w:szCs w:val="28"/>
                <w:lang w:val="es-CO" w:eastAsia="en-US"/>
              </w:rPr>
              <w:t xml:space="preserve"> </w:t>
            </w:r>
            <w:r w:rsidRPr="00257F3F">
              <w:rPr>
                <w:rFonts w:ascii="Garamond-Bold" w:eastAsiaTheme="minorHAnsi" w:hAnsi="Garamond-Bold" w:cs="Garamond-Bold"/>
                <w:bCs/>
                <w:color w:val="auto"/>
                <w:kern w:val="0"/>
                <w:sz w:val="28"/>
                <w:szCs w:val="28"/>
                <w:lang w:val="es-CO" w:eastAsia="en-US"/>
              </w:rPr>
              <w:t>Sobre el particular cabe recordar que, la Convención sobre los Derechos del Niño en su preámbulo, proclama que, la familia es el grupo fundamental de la sociedad y el medio natural para el crecimiento y el bienestar de todos sus miembros, y en particular de los niños, quienes tienen derecho a recibir de sus padres la protección y la asistencia necesarias para el pleno y armonioso desarrollo de su personalidad y así poder crecer en un ambiente de felicidad, amor y comprensión.</w:t>
            </w:r>
            <w:r>
              <w:rPr>
                <w:rFonts w:ascii="Garamond-Bold" w:eastAsiaTheme="minorHAnsi" w:hAnsi="Garamond-Bold" w:cs="Garamond-Bold"/>
                <w:bCs/>
                <w:color w:val="auto"/>
                <w:kern w:val="0"/>
                <w:sz w:val="28"/>
                <w:szCs w:val="28"/>
                <w:lang w:val="es-CO" w:eastAsia="en-US"/>
              </w:rPr>
              <w:t xml:space="preserve"> </w:t>
            </w:r>
            <w:r w:rsidRPr="00257F3F">
              <w:rPr>
                <w:rFonts w:ascii="Garamond-Bold" w:eastAsiaTheme="minorHAnsi" w:hAnsi="Garamond-Bold" w:cs="Garamond-Bold"/>
                <w:bCs/>
                <w:color w:val="auto"/>
                <w:kern w:val="0"/>
                <w:sz w:val="28"/>
                <w:szCs w:val="28"/>
                <w:lang w:val="es-CO" w:eastAsia="en-US"/>
              </w:rPr>
              <w:t xml:space="preserve">En síntesis, ese tiempo de reposo que confiere la Ley a la madre que ha acabado de dar a la luz permite no solo su recuperación física y psicológica, sino que la lleva a un proceso de re- incorporación que hacen necesariamente imprescindible dicho tiempo para llegar a feliz término la adaptabilidad tanto de la madre como del recién nacido.  </w:t>
            </w:r>
            <w:r>
              <w:rPr>
                <w:rFonts w:ascii="Garamond-Bold" w:eastAsiaTheme="minorHAnsi" w:hAnsi="Garamond-Bold" w:cs="Garamond-Bold"/>
                <w:bCs/>
                <w:color w:val="auto"/>
                <w:kern w:val="0"/>
                <w:sz w:val="28"/>
                <w:szCs w:val="28"/>
                <w:lang w:val="es-CO" w:eastAsia="en-US"/>
              </w:rPr>
              <w:t xml:space="preserve"> </w:t>
            </w:r>
            <w:r w:rsidRPr="00257F3F">
              <w:rPr>
                <w:rFonts w:ascii="Garamond-Bold" w:eastAsiaTheme="minorHAnsi" w:hAnsi="Garamond-Bold" w:cs="Garamond-Bold"/>
                <w:bCs/>
                <w:color w:val="auto"/>
                <w:kern w:val="0"/>
                <w:sz w:val="28"/>
                <w:szCs w:val="28"/>
                <w:lang w:val="es-CO" w:eastAsia="en-US"/>
              </w:rPr>
              <w:t>Si bien es cierto, nos encontramos frente a una vínculo contractual propio de la Ley 80 de 1993, la Legislación laboral actual permite la compensación en dinero de otro tipo de prestaciones sociales tales como las vacaciones (art 189 CST), no obstante consideramos que, esta figura no aplica para la Licencia de Maternidad, dado que, como lo hemos señalado ya en párrafos anteriores, la finalidad de la misma está enfocada a la especial protección no solo de la mujer sino del recién nacido, lo que hace inviable su compensación.</w:t>
            </w:r>
            <w:r>
              <w:rPr>
                <w:rFonts w:ascii="Garamond-Bold" w:eastAsiaTheme="minorHAnsi" w:hAnsi="Garamond-Bold" w:cs="Garamond-Bold"/>
                <w:bCs/>
                <w:color w:val="auto"/>
                <w:kern w:val="0"/>
                <w:sz w:val="28"/>
                <w:szCs w:val="28"/>
                <w:lang w:val="es-CO" w:eastAsia="en-US"/>
              </w:rPr>
              <w:t xml:space="preserve"> </w:t>
            </w:r>
            <w:r w:rsidRPr="00257F3F">
              <w:rPr>
                <w:rFonts w:ascii="Garamond-Bold" w:eastAsiaTheme="minorHAnsi" w:hAnsi="Garamond-Bold" w:cs="Garamond-Bold"/>
                <w:bCs/>
                <w:color w:val="auto"/>
                <w:kern w:val="0"/>
                <w:sz w:val="28"/>
                <w:szCs w:val="28"/>
                <w:lang w:val="es-CO" w:eastAsia="en-US"/>
              </w:rPr>
              <w:t>Conforme a lo anterior surge el siguiente interrogante: ¿puede una madre lactante en el marco de un Contrato de Prestación de Servicios ejecutar sus obligaciones en su lugar de habitación?</w:t>
            </w:r>
            <w:r>
              <w:rPr>
                <w:rFonts w:ascii="Garamond-Bold" w:eastAsiaTheme="minorHAnsi" w:hAnsi="Garamond-Bold" w:cs="Garamond-Bold"/>
                <w:bCs/>
                <w:color w:val="auto"/>
                <w:kern w:val="0"/>
                <w:sz w:val="28"/>
                <w:szCs w:val="28"/>
                <w:lang w:val="es-CO" w:eastAsia="en-US"/>
              </w:rPr>
              <w:t xml:space="preserve"> </w:t>
            </w:r>
            <w:r w:rsidRPr="00257F3F">
              <w:rPr>
                <w:rFonts w:ascii="Garamond-Bold" w:eastAsiaTheme="minorHAnsi" w:hAnsi="Garamond-Bold" w:cs="Garamond-Bold"/>
                <w:bCs/>
                <w:color w:val="auto"/>
                <w:kern w:val="0"/>
                <w:sz w:val="28"/>
                <w:szCs w:val="28"/>
                <w:lang w:val="es-CO" w:eastAsia="en-US"/>
              </w:rPr>
              <w:t xml:space="preserve">Como se ha venido exponiendo: “la lactancia es un periodo en el cual las madres ofrecen al recién nacido un alimento adecuado a sus necesidades, la leche materna, no solo considerando su composición sino también en el aspecto emocional, ya que el vínculo afectivo que se establece entre una madre y su bebe constituye una experiencia especial.”  </w:t>
            </w:r>
          </w:p>
          <w:p w:rsidR="008774D4" w:rsidRDefault="008774D4" w:rsidP="008774D4">
            <w:pPr>
              <w:pStyle w:val="Standard"/>
              <w:jc w:val="both"/>
              <w:rPr>
                <w:rFonts w:ascii="Garamond-Bold" w:hAnsi="Garamond-Bold" w:cs="Garamond-Bold"/>
                <w:bCs/>
                <w:sz w:val="28"/>
                <w:szCs w:val="28"/>
              </w:rPr>
            </w:pPr>
            <w:r w:rsidRPr="00257F3F">
              <w:rPr>
                <w:rFonts w:ascii="Garamond-Bold" w:eastAsiaTheme="minorHAnsi" w:hAnsi="Garamond-Bold" w:cs="Garamond-Bold"/>
                <w:bCs/>
                <w:color w:val="auto"/>
                <w:kern w:val="0"/>
                <w:sz w:val="28"/>
                <w:szCs w:val="28"/>
                <w:lang w:val="es-CO" w:eastAsia="en-US"/>
              </w:rPr>
              <w:t>Tal y como se expuso en párrafos anteriores, los instrumentos internacionales, la Constitución Política y la Ley conceden derechos especiales tanto a la madre como al recién nacido, entre los cuales se encuentra el derecho a la madre a proporcionar alimento a su hijo y contar con ello con el tiempo requerido para ello. No obstante, si bien en los Contratos de Prestación de Servicios, no existen los elementos propios de una relación laboral, las partes en ejercicio del principio de la autonomía de la voluntad pueden en estos casos acordar las condiciones en que la Contratista ejercerá el derecho a lactar a su hijo recién nacido.</w:t>
            </w:r>
            <w:r>
              <w:rPr>
                <w:rFonts w:ascii="Garamond-Bold" w:eastAsiaTheme="minorHAnsi" w:hAnsi="Garamond-Bold" w:cs="Garamond-Bold"/>
                <w:bCs/>
                <w:color w:val="auto"/>
                <w:kern w:val="0"/>
                <w:sz w:val="28"/>
                <w:szCs w:val="28"/>
                <w:lang w:val="es-CO" w:eastAsia="en-US"/>
              </w:rPr>
              <w:t xml:space="preserve"> </w:t>
            </w:r>
            <w:r w:rsidRPr="00257F3F">
              <w:rPr>
                <w:rFonts w:ascii="Garamond-Bold" w:eastAsiaTheme="minorHAnsi" w:hAnsi="Garamond-Bold" w:cs="Garamond-Bold"/>
                <w:bCs/>
                <w:color w:val="auto"/>
                <w:kern w:val="0"/>
                <w:sz w:val="28"/>
                <w:szCs w:val="28"/>
                <w:lang w:val="es-CO" w:eastAsia="en-US"/>
              </w:rPr>
              <w:t xml:space="preserve">Ahora bien frente al caso en concreto, esta Dirección de Contratación del análisis del objeto del contrato celebrado con </w:t>
            </w:r>
            <w:r>
              <w:rPr>
                <w:rFonts w:ascii="Garamond-Bold" w:eastAsiaTheme="minorHAnsi" w:hAnsi="Garamond-Bold" w:cs="Garamond-Bold"/>
                <w:bCs/>
                <w:color w:val="auto"/>
                <w:kern w:val="0"/>
                <w:sz w:val="28"/>
                <w:szCs w:val="28"/>
                <w:lang w:val="es-CO" w:eastAsia="en-US"/>
              </w:rPr>
              <w:t>(…),</w:t>
            </w:r>
            <w:r w:rsidRPr="00257F3F">
              <w:rPr>
                <w:rFonts w:ascii="Garamond-Bold" w:eastAsiaTheme="minorHAnsi" w:hAnsi="Garamond-Bold" w:cs="Garamond-Bold"/>
                <w:bCs/>
                <w:color w:val="auto"/>
                <w:kern w:val="0"/>
                <w:sz w:val="28"/>
                <w:szCs w:val="28"/>
                <w:lang w:val="es-CO" w:eastAsia="en-US"/>
              </w:rPr>
              <w:t xml:space="preserve"> resulta clara la necesidad de prestar sus servicios en la sede de la Alcaldía Local, dado que contempla el desarrollo de actividades consistentes en el apoyo a la gestión documental, el proceso de notificación de los actos administrativos, registro de información, que debe ser ingresada en el Sistema de Actuaciones Administrativas y Procesos Policivos “SI ACTUA” atender requerimientos ciudadanos entre otras, por lo que, resulta improcedente atender la solicitud de la Contratista de prestar sus servicios en su lugar de residencia, dado que ello implicaría realizar una modificación sustancial al objeto y las obligaciones pactadas debe proceder a realizar los pagos reconocidos en favor del asociado en el contrato, como quiera que estas no son aquellas que pueda realizar en su lugar de habitación</w:t>
            </w:r>
            <w:r>
              <w:rPr>
                <w:rFonts w:ascii="Garamond-Bold" w:hAnsi="Garamond-Bold" w:cs="Garamond-Bold"/>
                <w:bCs/>
                <w:sz w:val="28"/>
                <w:szCs w:val="28"/>
              </w:rPr>
              <w:t xml:space="preserve"> (…).   </w:t>
            </w:r>
          </w:p>
          <w:p w:rsidR="008774D4" w:rsidRPr="00511DAF" w:rsidRDefault="008774D4" w:rsidP="008774D4">
            <w:pPr>
              <w:autoSpaceDE w:val="0"/>
              <w:autoSpaceDN w:val="0"/>
              <w:adjustRightInd w:val="0"/>
              <w:jc w:val="both"/>
              <w:rPr>
                <w:rFonts w:ascii="Garamond-Bold" w:hAnsi="Garamond-Bold" w:cs="Garamond-Bold"/>
                <w:bCs/>
                <w:sz w:val="28"/>
                <w:szCs w:val="28"/>
              </w:rPr>
            </w:pP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Fecha: 15-01-2018</w:t>
            </w:r>
          </w:p>
        </w:tc>
        <w:tc>
          <w:tcPr>
            <w:tcW w:w="5998" w:type="dxa"/>
          </w:tcPr>
          <w:p w:rsidR="008774D4"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CONTRATO DE PRESTACION DE SERVICIOS DE MUJER GESTANTE O LACTANTE</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En el supuesto de vinculación de la mujer gestante o lactante mediante contrato de prestación de servicios, el juez de tutela deberá analizar las circunstancias fácticas que rodean cada caso, para determinar si bajo dicha figura contractual no se está ocultando la existencia de una auténtica relación laboral. Si bien la acción de tutela no es el mecanismo judicial idóneo para declarar la configuración de un “contrato realidad</w:t>
            </w:r>
            <w:proofErr w:type="gramStart"/>
            <w:r>
              <w:rPr>
                <w:rFonts w:ascii="Garamond-Bold" w:hAnsi="Garamond-Bold" w:cs="Garamond-Bold"/>
                <w:bCs/>
                <w:sz w:val="28"/>
                <w:szCs w:val="28"/>
              </w:rPr>
              <w:t>” ,</w:t>
            </w:r>
            <w:proofErr w:type="gramEnd"/>
            <w:r>
              <w:rPr>
                <w:rFonts w:ascii="Garamond-Bold" w:hAnsi="Garamond-Bold" w:cs="Garamond-Bold"/>
                <w:bCs/>
                <w:sz w:val="28"/>
                <w:szCs w:val="28"/>
              </w:rPr>
              <w:t xml:space="preserve"> pues “existen las vías procesales ordinarias laborales o las contencioso administrativas, a través de las cuales (se) puede buscar el reconocimiento de una vinculación laboral”, en los casos donde se encuentre en inminente riesgo de afectación el mínimo vital de la accionante u otro derecho constitucional fundamental, este estudio deberá ser realizado por el juez de tutela. En el caso de contratos de prestación de servicios celebrados por el Estado con personas naturales, debe advertirse que éste únicamente opera cuando “para el cumplimiento de los fines estatales la entidad contratante no cuente con el personal de planta que garantice el conocimiento profesional, técnico o científico que se requiere o los conocimientos especializados que se demanden”. Por esta razón, la jurisprudencia de esta Corporación ha determinado que si en el contrato de prestación de servicios, privado o estatal, se llegare a demostrar la existencia de una relación laboral”, “ello conllevaría a su desnaturalización y a la vulneración del derecho al trabajo reconocido en el preámbulo; a los artículos 1, 2 y 25 de la Carta; además a los principios de la primacía de la realidad sobre las formas en las relaciones de trabajo, al de la irrenunciabilidad de los beneficios mínimos establecidos en normas laborales y al de la estabilidad en el empleo”. </w:t>
            </w:r>
            <w:r w:rsidRPr="00E115AC">
              <w:rPr>
                <w:rFonts w:ascii="Garamond-Bold" w:hAnsi="Garamond-Bold" w:cs="Garamond-Bold"/>
                <w:b/>
                <w:bCs/>
                <w:i/>
                <w:sz w:val="28"/>
                <w:szCs w:val="28"/>
                <w:u w:val="single"/>
              </w:rPr>
              <w:t>Con todo, en el supuesto en que la trabajadora gestante o lactante haya estado vinculada mediante un contrato de prestación de servicios y logre demostrarse la existencia de un contrato realidad, la Sala ha dispuesto que se deberán aplicar las reglas propuestas para los contratos a término fijo, en razón a que dentro de las características del contrato de prestación de servicios, según lo ha entendido esta Corporación, se encuentra que se trata de u</w:t>
            </w:r>
            <w:r>
              <w:rPr>
                <w:rFonts w:ascii="Garamond-Bold" w:hAnsi="Garamond-Bold" w:cs="Garamond-Bold"/>
                <w:b/>
                <w:bCs/>
                <w:i/>
                <w:sz w:val="28"/>
                <w:szCs w:val="28"/>
                <w:u w:val="single"/>
              </w:rPr>
              <w:t>n</w:t>
            </w:r>
            <w:r w:rsidRPr="00E115AC">
              <w:rPr>
                <w:rFonts w:ascii="Garamond-Bold" w:hAnsi="Garamond-Bold" w:cs="Garamond-Bold"/>
                <w:b/>
                <w:bCs/>
                <w:i/>
                <w:sz w:val="28"/>
                <w:szCs w:val="28"/>
                <w:u w:val="single"/>
              </w:rPr>
              <w:t xml:space="preserve"> contrato temporal, cuya duración es por un tiempo limitado, que es además el indispensable para ejecutar el objeto contractual convenido</w:t>
            </w:r>
            <w:r>
              <w:rPr>
                <w:rFonts w:ascii="Garamond-Bold" w:hAnsi="Garamond-Bold" w:cs="Garamond-Bold"/>
                <w:bCs/>
                <w:sz w:val="28"/>
                <w:szCs w:val="28"/>
              </w:rPr>
              <w:t xml:space="preserve">”. (Cursiva, negrilla y subrayado por fuera del texto original).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27-07-2017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rPr>
                <w:rFonts w:ascii="Garamond-Bold" w:hAnsi="Garamond-Bold" w:cs="Garamond-Bold"/>
                <w:b/>
                <w:bCs/>
                <w:sz w:val="28"/>
                <w:szCs w:val="28"/>
              </w:rPr>
            </w:pPr>
            <w:r>
              <w:rPr>
                <w:rFonts w:ascii="Garamond-Bold" w:hAnsi="Garamond-Bold" w:cs="Garamond-Bold"/>
                <w:b/>
                <w:bCs/>
                <w:sz w:val="28"/>
                <w:szCs w:val="28"/>
              </w:rPr>
              <w:t>CONTRATO DE PRESTACION DE SERVICIOS NO IMPLICA RELACION LABORAL</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La relación contractual está regida por la Ley 80 de 1993 y se configura cuando: i) se acuerde la prestación de servicios relacionadas con la administración o funcionamiento de la entidad pública, ii) no se pecte subordinación porque el contratista es autónomo en el cumplimiento de la labor contratada, iii) se acuerde un valor por honorarios prestados y, iv) la labor contratada no pueda realizarse con personal de planta o se requieran conocimientos especializados. a- Contrato de prestación de Servicios: “El contrato de prestación de servicios es un contrato estatal que celebran las entidades para desarrollar actividades relacionadas con su administración o funcionamiento, y sólo podrán celebrarse con personas naturales cuando dichas actividades no puedan realizarse con personal de planta o requieran conocimientos especializados. En ningún caso estos contratos generan relación laboral ni prestaciones sociales y se celebrarán por el término estrictamente indispensable. b- Contrato laboral “El contrato laboral está definido como aquel por el cual una persona natural se obliga a prestar un servicio personal a otra persona natural o jurídica, bajo la continuada dependencia o subordinación de la segunda y mediante remuneración. El contrato de trabajo tiene tres elementos que lo identifican: i) la prestación de servicios u oficios de manera personal, ii) la subordinación o dependencia del trabajador respecto del empleador y, iii) la contraprestación a los dos anteriores que se denomina salario (…) no es posible aceptar ni declarar la existencia de una relación laboral, y por consecuencia tampoco es posible reconocer todo lo que de ella se desprende, puesto que en todos los textos de las minutas frecuentemente se establece que: “…Teniendo en cuenta que el contratista actúa con plena autonomía técnica y administrativa, y sin subordinación frente a (ENTIDAD), se excluye cualquier vínculo de tipo laboral entre la Entidad y EL CONTRATISTA o el personal utilizado por éste para el desarrollo del objeto del contrato. En consecuencia, será de exclusiva responsabilidad del contratista el pago de salarios y prestaciones a que hubiera lugar respecto del personal mencionado”, lo cual es de conocimiento de quien firma el contrato, es decir al momento del perfeccionamiento. Es de aclarar que como lo que se tuvo fueron acuerdos netamente contractuales, no se puede hablar de salarios, primas, vacaciones, cesantías, etc., toda vez que claramente la minuta habla de honorarios mensuales, en segundo lugar, NO es posible hablar de una relación laboral cuando no existen los elementos básicos en su conjunto para que se configure.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12-09-2017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CONTRATOS DE PRESTACIÓN DE SERVICIOS/PAGO POR DÍAS EJECUTADOS </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tal como se conceptuó por la Oficina Jurídica el 27 de abril de 2015, para efectos del cómputo de plazos se debe atender lo dispuesto en el artículo 70 de la Ley 57 de 1887, el artículo 829 del Decreto 410 de 1971 y el artículo 59 de la Ley 4 de 1913, es decir, que como la unidad de medida está pactada en mensualidades, y ante la existencia de meses con mayor y menor número de días (ejemplos enero 30, febrero 28 0 29, y marzo 31), el pago de honorarios al contratista debe ser realizada en proporción de los días ejecutados y tomando como base el mes calendario común por razón de treinta días. Es de anotar que no existe norma expresa que ordene la forma de realizar los pagos en los Contratos de Prestación de Servicios Profesionales, sino que los mismos, se rigen por las cláusulas que por el acuerdo de voluntades y autonomía de la voluntad, hayan sido establecidas dentro del contrato, siempre que no contravengan normatividad superior, en este sentido si se pactó que los pagos se realizarían por meses, los cuales según las normas en mención se estiman en 30 días, en aquellos casos que se requiera realizar pagos proporcionales por razón del procedimiento de reprogramación de pagos aplicable en los FDL, para efectos contables se debe tener en cuenta únicamente hasta el día 30, propendiendo que al finalizar la ejecución del contrato se haya dado el cumplimiento de las obligaciones contractuales, durante el plazo pactado y habiendo realizado los pagos si sobrepasar el valor acordado. Queda claro entonces que en cualquier caso se entenderá que el mes tiene 30 días, de modo que no se considera viable descontar dos días cuando el mes tiene 28 días, como es el caso de febrero, o sumar un día cuando el mes tiene 31 días (…) De acuerdo con lo establecido en el parágrafo primero del artículo 829 del Código de Comercio “Los plazos de días señalados en la ley se entenderán hábiles; los convencionales, comunes. “En este sentido los plazos definidos en días en un contrato, son de carácter convencional y de no estipularse que se contarán solo días hábiles, se tendrá que con calendario (…) Es de anotar que estas situaciones planteadas por usted surgen del manejo contable que deben realizar las entidades para la realización de los pagos, pero que no están establecidas de manera explícita en ninguna norma, por lo que en la planeación de los contratos, las adiciones, las prórrogas, modificaciones y cesiones, se debe dejar de manera clara las condiciones de ejecución de los contratos, previendo que en ningún caso se realicen pagos dos veces por un mismo concepto o período de tiempo, y teniendo presente que el acuerdo de voluntades fija los honorarios por concepto de la prestación de los servicios profesionales, sin que en ningún caso su forma de pago pueda afectar el valor contractual (…).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5-05-2017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CONTRATOS ESTATALES /GASTOS ADMINISTRATIVOS</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A47655"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A47655"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1. En lo que respecta a la relación del contratista del Estado y sus proveedores y/o contratistas se encuentra que la misma está sometida al libre ejercicio de la autonomía de la voluntad privada, lo cual implica que los sujetos de aquellas relaciones asumen las cargas propias del cumplimiento de aquellos pactos. 2. Se considera que la labor de seguimiento que efectúa la entidad estatal constituye uno de los instrumentos más importantes que poseen las entidades estatales para verificar el cumplimiento de los negocios jurídicos celebrados, para lo cual podrá utilizar las figuras de supervisión e interventoría, según sea el caso. Así, la actividad de estos se circunscribe en este punto en específico a verificar que el contratista del Estado efectivamente de cumplimiento al objeto contractual y las obligaciones que de él se deriven para las partes, esto en las condiciones de tiempo, modo, lugar y calidad acordados. 3. En cumplimiento de aquella función de supervisión, las entidades estatales podrán solicitar a sus contratistas el cumplimiento de las normas de orden público, como son las normas de </w:t>
            </w:r>
            <w:proofErr w:type="gramStart"/>
            <w:r>
              <w:rPr>
                <w:rFonts w:ascii="Garamond-Bold" w:hAnsi="Garamond-Bold" w:cs="Garamond-Bold"/>
                <w:bCs/>
                <w:sz w:val="28"/>
                <w:szCs w:val="28"/>
              </w:rPr>
              <w:t>carácter impositivo o tributarias</w:t>
            </w:r>
            <w:proofErr w:type="gramEnd"/>
            <w:r>
              <w:rPr>
                <w:rFonts w:ascii="Garamond-Bold" w:hAnsi="Garamond-Bold" w:cs="Garamond-Bold"/>
                <w:bCs/>
                <w:sz w:val="28"/>
                <w:szCs w:val="28"/>
              </w:rPr>
              <w:t>, entre otras. Sin embargo, debe tenerse en cuenta que en estos contratos estatales el contratista es el directamente responsable de las cargas impositivas y demás erogaciones directas e indirectas que puedan surgir del giro ordinario de su negocio u objeto social, en otros términos, las operaciones civiles y/o comerciales que efectúe el contratista con terceros subcontratistas (contratos privados), para el cumplimiento del contrato estatal  es un tema de resorte de aquel y que debe verificar, no siendo en principio función de las entidades estatales verificar aquellas operaciones mercantiles y/o comerciales. 4. En consonancia con lo señalado anteriormente, resulta importante reiterar que esta interpretación será diferente en la medida en que dentro de las condiciones del contrato estatal y sus documentos precontractuales, la entidad contratante, en este caso el Fondo de Desarrollo Local, haya establecido que el contratista debería justificar técnica y económicamente cada uno de los gastos, costos y demás ítems descritos en la propuesta económica y que constituye para efectos contractuales, el valor del contrato adjudicado, celebrado y ejecutado. Reiteramos que es de vital importancia efectuar las revisiones en cada caso, a fin de tener claridad de las particularidades de cada negocio jurídico estatal previamente celebrado, puesto que las consideraciones presentadas en este Memorando responden exclusivamente a los elementos fácticos de este contrato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9-08-2017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CONTRATO ESTATAL/MODIFICACIONES</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los contratos estatales (…) son confeccionados para ser cumplidos en sus prestaciones mutuas, lo cual a primera vista implican que los mismos no pueden ser modificados. No obstante aquella regla, respecto a la inmutabilidad de los negocios jurídicos estatales, resulta ser relativa en la medida en que las modificaciones introducidas respondan a garantizar, en el caso de estos contratos, la finalidad pública inmersa en ellos. En este contexto, es válido afirmar que la actividad de la administración está determinada por la realización de los fines que le son propios, no sólo en cuanto a los genéricos del Estado, sino de aquellos concretos que le son asignados a cada estructura pública. Así, la contratación estatal responde de múltiples maneras a ese mandato y, en cuanto a la posibilidad de modificar los contratos estatales es una especial forma de hacer prevalecer la finalidad del contrato sobre los restantes elementos del mismo. Bajo la premisa ya desarrollada, se podrá señalar que la mutabilidad de los contratos estatales, resulta ser un instrumento del que gozan las entidades públicas, como es el caso del Fondo de Desarrollo Local, de variar, dadas ciertas condiciones, las obligaciones a cargo del contratista particular, cuando sea necesario para el cumplimiento del objeto y de los fines generales del Estado. Estas modificaciones resultan ser introducidas a los contratos estatales por regla general de mutuo acuerdo, respecto de lo cual, es importante señalar que, estas modificaciones requieren una causa real y cierta, contemplada en la ley, diferente de la mera voluntad de los contratantes (…).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28-09-2017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CONTRATO ESTATAL/ PRORROGA </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se observa que la solicitud se sustenta en eventos posteriores a la planeación y delimitación del objeto convenido, con lo cual en principio se cumplen las condiciones y exigencias legales y jurisprudenciales para que proceda (…) resulta importante que se tenga en cuenta que la labor del supervisor es precisamente de conformidad con la Ley (Leyes 80 de 1883, 1150 de 2007 y 1474 de 2011) proteger los intereses inmersos en la contratación, a través del seguimiento a la ejecución del contrato, lo cual implica necesariamente pasar por el tapiz de aquel participe de la actividad contractual, todo suceso, hecho o solicitud que pueda afectar el contrato público y su cumplimiento, esto con el fin de tener su concepto y/o posición sobre él (…) Es importante que en la justificación que soporta la modificación contractual, se tengan en cuenta las anotaciones efect6uadas por esta Dirección (…) En el evento e que se considere por el Fondo de Desarrollo Local, efectuar la prórroga en cuestión, se recomienda tener en cuenta que la misma deberá suscribirse antes del vencimiento del plazo contractual (…) Se considera viable que previo a la suscripción del acuerdo modificatorio, la …presente un nuevo cronograma en el cual indique de forma expresa cómo va a cumplir las obligaciones contractuales, previo al vencimiento del plazo adicional acordado (…) Es de suma importancia que el contratista señale de forma expresa que, al suscribir la modificación en estudio, aquella situación no alterará la ecuación económica del contrato y que de tal forma renuncia a reclamación futura por el plazo adicional (…) Es importante que se tenga en cuenta que al suscribir la señalada prórroga el contratista, …, deberá como parte de sus obligaciones contractuales, proceder a ampliar la cobertura de las pólizas que amparan el presente negocio estatal (…) Finalmente se recomienda previo a la suscripción de la modificación, efectuar la revisión y seguimiento de las obligaciones contractuales, esto a fin de evitar posteriormente declaratoria de incumplimiento o nuevamente una prórroga adicional y en dado caso, adiciones que afecten presupuestalmente a la entidad estatal (…)    </w:t>
            </w:r>
          </w:p>
          <w:p w:rsidR="008774D4" w:rsidRPr="00511DAF" w:rsidRDefault="008774D4" w:rsidP="008774D4">
            <w:pPr>
              <w:autoSpaceDE w:val="0"/>
              <w:autoSpaceDN w:val="0"/>
              <w:adjustRightInd w:val="0"/>
              <w:jc w:val="both"/>
              <w:rPr>
                <w:rFonts w:ascii="Garamond-Bold" w:hAnsi="Garamond-Bold" w:cs="Garamond-Bold"/>
                <w:bCs/>
                <w:sz w:val="28"/>
                <w:szCs w:val="28"/>
              </w:rPr>
            </w:pP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3-11-2017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CONTRATOS ESTATALES/PRORROGA Y ADICION</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p>
        </w:tc>
        <w:tc>
          <w:tcPr>
            <w:tcW w:w="5998"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En lo que respecta a la </w:t>
            </w:r>
            <w:r w:rsidRPr="00446BA6">
              <w:rPr>
                <w:rFonts w:ascii="Garamond-Bold" w:hAnsi="Garamond-Bold" w:cs="Garamond-Bold"/>
                <w:b/>
                <w:bCs/>
                <w:sz w:val="28"/>
                <w:szCs w:val="28"/>
              </w:rPr>
              <w:t>solicitud de prórroga</w:t>
            </w:r>
            <w:r>
              <w:rPr>
                <w:rFonts w:ascii="Garamond-Bold" w:hAnsi="Garamond-Bold" w:cs="Garamond-Bold"/>
                <w:bCs/>
                <w:sz w:val="28"/>
                <w:szCs w:val="28"/>
              </w:rPr>
              <w:t xml:space="preserve">, se tiene que ha precisado el Consejo de Estado que la prórroga contractual, contiene los siguientes matices: “(…) Por regla general, el vencimiento del plazo estipulado es una de las causas de terminación del contrato. Sin embargo, en cuanto no está prohibido, el plazo estipulado en el contrato se puede ampliar o prorrogar mediante acuerdo de las partes. No existe prohibición legal para la prórroga del plazo de los contratos estatales; por el contrario, con fundamento en el artículo 40 de la Ley 80 de 1993, se puede concluir que está permitida, pues esa norma establece la regla general de la libertad en las estipulaciones. </w:t>
            </w:r>
            <w:r w:rsidRPr="00DF6500">
              <w:rPr>
                <w:rFonts w:ascii="Garamond-Bold" w:hAnsi="Garamond-Bold" w:cs="Garamond-Bold"/>
                <w:b/>
                <w:bCs/>
                <w:i/>
                <w:sz w:val="28"/>
                <w:szCs w:val="28"/>
                <w:u w:val="single"/>
              </w:rPr>
              <w:t xml:space="preserve">De modo que de </w:t>
            </w:r>
            <w:proofErr w:type="gramStart"/>
            <w:r w:rsidRPr="00DF6500">
              <w:rPr>
                <w:rFonts w:ascii="Garamond-Bold" w:hAnsi="Garamond-Bold" w:cs="Garamond-Bold"/>
                <w:b/>
                <w:bCs/>
                <w:i/>
                <w:sz w:val="28"/>
                <w:szCs w:val="28"/>
                <w:u w:val="single"/>
              </w:rPr>
              <w:t>esas disposición</w:t>
            </w:r>
            <w:proofErr w:type="gramEnd"/>
            <w:r w:rsidRPr="00DF6500">
              <w:rPr>
                <w:rFonts w:ascii="Garamond-Bold" w:hAnsi="Garamond-Bold" w:cs="Garamond-Bold"/>
                <w:b/>
                <w:bCs/>
                <w:i/>
                <w:sz w:val="28"/>
                <w:szCs w:val="28"/>
                <w:u w:val="single"/>
              </w:rPr>
              <w:t xml:space="preserve"> (sic) se puede concluir que en los contratos estatales es posible la prórroga si la respectiva entidad considera que mediante esa figura se cumplen los fines estatales, conforme a lo indicado en los artículos 3º y 5º. De la misma ley, y si las partes la consideran conveniente y necesaria y no resulta contraria a la Constitución, la ley, el orden público, los principios y finalidades de la misma ley y a los de la buena administración</w:t>
            </w:r>
            <w:r>
              <w:rPr>
                <w:rFonts w:ascii="Garamond-Bold" w:hAnsi="Garamond-Bold" w:cs="Garamond-Bold"/>
                <w:bCs/>
                <w:sz w:val="28"/>
                <w:szCs w:val="28"/>
              </w:rPr>
              <w:t xml:space="preserve">. La prórroga del plazo de los contratos tiene el sustento jurídico de que el plazo no constituye un elemento dela esencia de los contratos a que alude el artículo 1502 del Código Civil y, por tanto, se puede modificar por acuerdo de las partes. En relación con los contratos estatales la jurisprudencia y la doctrina han coincidido en la posibilidad de su prórroga, aunque también en la exigencia de que se pacte antes del vencimiento del plazo inicialmente establecido en el contrato… (Cursiva, negrilla y subrayado por fuera del texto original) (…) Nótese del extracto de sentencia, que durante la ejecución de los contratos del Estado resulta posible este tipo de modificación, siendo válido y legal aquella en estos negocios jurídicos. No obstante, lo anterior resulta necesario resaltar que esta modificación debe estar sustentada en hechos y situaciones ciertas que hayan afectado la ejecución del contrato, pero que además estas resulten necesarias para garantizar la finalidad del respectivo contrato del Estado, desde el punto de vista de su contenido teleológico (…) </w:t>
            </w:r>
            <w:r w:rsidRPr="00446BA6">
              <w:rPr>
                <w:rFonts w:ascii="Garamond-Bold" w:hAnsi="Garamond-Bold" w:cs="Garamond-Bold"/>
                <w:b/>
                <w:bCs/>
                <w:sz w:val="28"/>
                <w:szCs w:val="28"/>
              </w:rPr>
              <w:t>Respecto a la solicitud de adición contractual.</w:t>
            </w:r>
            <w:r>
              <w:rPr>
                <w:rFonts w:ascii="Garamond-Bold" w:hAnsi="Garamond-Bold" w:cs="Garamond-Bold"/>
                <w:bCs/>
                <w:sz w:val="28"/>
                <w:szCs w:val="28"/>
              </w:rPr>
              <w:t xml:space="preserve"> Sea lo primero señalar que esta modificación contractual debe descansar en supuesto de orden fáctico y jurídico que ameriten objetivamente materializarlas, siendo de suma relevancia la motivación que se enuncie por parte del solicitante, es decir, la justificación de aquella modificación. Al respecto el Consejo de Estado ha señalado lo siguiente en relación con la adición contractual: “(…) No debe olvidarse que las autoridades deben obrar en completo acatamiento de los principios de planeación y de economía, que tienen como finalidad asegurar que todas las actuaciones adelantadas por la Administración durante la actividad contractual, se cumplan con eficiencia y eficacia agotando los trámites estrictamente necesarios, teniendo en cuenta que todo proyecto debe estar precedido de los estudios técnicos, financieros y jurídicos requeridos para la viabilidad económica y técnica de la obra, que optimicen los recursos y eviten situaciones dilatorias que ocasionen perjuicios para cada una de las partes contratantes. Se resalta que la falta de planeación por parte de las entidades públicas incide en la etapa precontractual, pero significativamente, en la etapa de ejecución, momento en el cual las omisiones de la Administración por falta de estudios y diseños definitivos generan serias consecuencias que llevan a modificar las cantidades de obra y las condiciones técnicas inicialmente pactadas, que a su turno generan incrementos en los costos del proyecto y en el más grave de los casos, paralización de obras por la falta de los recursos requeridos. </w:t>
            </w:r>
            <w:r w:rsidRPr="000E4D1D">
              <w:rPr>
                <w:rFonts w:ascii="Garamond-Bold" w:hAnsi="Garamond-Bold" w:cs="Garamond-Bold"/>
                <w:b/>
                <w:bCs/>
                <w:i/>
                <w:sz w:val="28"/>
                <w:szCs w:val="28"/>
                <w:u w:val="single"/>
              </w:rPr>
              <w:t>Aunque de conformidad con lo prescrito en el artículo 40 de la Ley 80 de 1993, es posible efectuar la adición del contrato en no más del 50% de su valor inicial, lo cierto es, que dichas adiciones se posibilitan sobre la base del respeto a los principios de planeación y economía, es decir, que una adición se habilita en atención a circunstancias de carácter excepcional que no pudieron preverse en el proyecto y estudios técnicos iniciales, pero no puede ser causa eficiente que haga nugatorio el proceso licitatorio establecido legalmente en la normativa que regula la materia.”</w:t>
            </w:r>
            <w:r>
              <w:rPr>
                <w:rFonts w:ascii="Garamond-Bold" w:hAnsi="Garamond-Bold" w:cs="Garamond-Bold"/>
                <w:bCs/>
                <w:sz w:val="28"/>
                <w:szCs w:val="28"/>
              </w:rPr>
              <w:t xml:space="preserve">  (Cursiva, negrilla y subrayado por fuera del texto original). Nótese del extracto de sentencia, que durante la ejecución de los contratos del Estado resulta posible este tipo de modificación (adición), siendo válido y legal aquella en estos negocios jurídicos. No obstante lo anterior, resulta necesario resaltar que esta modificación exige una carga argumentativa por parte de la entidad que pretende introducir las modificaciones en los respectivos contratos previamente planeados y diseñados. Esta carga argumentativa debe estar sustentada en hechos y situaciones ciertas que hayan afectado la ejecución del contrato, pero que además resulten necesarias para garantizar a finalidad del respectivo contrato del Estado.</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18-08-2017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CONTRATO ESTATAL/SUPERVISION</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La designación de las supervisiones por el Ordenador del Gasto Local no corresponde a la figura de la delegación, sino a un reparto o distribución de funciones de vigilancia y control en materia contractual desconcentrándolas en otros funcionarios de cada ente Local. Así las cosas y como bien lo señalo en su oportunidad CCE en el radicado de respuesta No. 216130004986, el ordenador del gasto que recibe esta función por delegación, es el encargado de la supervisión de los contratos, pero puede encargar o designar a un funcionario de su misma Entidad para que ejerza dicha labor por tratarse de una función propia de la Gestión Contractual de la entidad, con arreglo a los criterios señalados anteriormente. Como bien lo expresó la Corte constitucional en Sentencia C-496/98, la desconcentración atiende al concepto de “la transferencia de funciones radicadas en cabeza de los órganos administrativos superiores a instituciones u organismos dependientes de ellos, sin que el titular original de esas atribuciones pierda el control y la dirección política y administrativa sobre el desarrollo de esas funciones. Por eso, se señala que estas dos fórmulas organizacionales constituyen, en principio, variantes del ejercicio centralizado de la función administrativa…en nuestro criterio no puede entenderse que la función de supervisión en materia de contratos estatales, deba encontrarse de forma expresa e irrestricta en el manual específico de funciones de determinado servidor público, pues estas actividades corresponden y surgen como instrumentos que concretizan el servicio público así lo exija o lo requiera (…) Estos argumentos además poseen consistencia al observar lo señalado por la Agencia Nacional de Contratación Pública – Colombia Compra Eficiente-, en la “</w:t>
            </w:r>
            <w:r w:rsidRPr="006B182D">
              <w:rPr>
                <w:rFonts w:ascii="Garamond-Bold" w:hAnsi="Garamond-Bold" w:cs="Garamond-Bold"/>
                <w:bCs/>
                <w:i/>
                <w:sz w:val="28"/>
                <w:szCs w:val="28"/>
              </w:rPr>
              <w:t>Guía para el ejercicio de las funciones de supervisión e interventoría de los contratos del estado</w:t>
            </w:r>
            <w:r>
              <w:rPr>
                <w:rFonts w:ascii="Garamond-Bold" w:hAnsi="Garamond-Bold" w:cs="Garamond-Bold"/>
                <w:bCs/>
                <w:sz w:val="28"/>
                <w:szCs w:val="28"/>
              </w:rPr>
              <w:t>” al señalar que la supervisión debe ser ejercida directamente por un funcionario público y no es indispensable que tal función está contemplada en el manual de funciones de la Entidad Estatal para el cargo del funcionario designado para tal fin, pues la función de supervisión es inherente al desempeño de las funciones ordinarias a cargo de los servidores público(…).</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21-06-2017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Default="008774D4" w:rsidP="008774D4">
            <w:pPr>
              <w:autoSpaceDE w:val="0"/>
              <w:autoSpaceDN w:val="0"/>
              <w:adjustRightInd w:val="0"/>
              <w:jc w:val="both"/>
              <w:rPr>
                <w:rFonts w:ascii="Garamond-Bold" w:hAnsi="Garamond-Bold" w:cs="Garamond-Bold"/>
                <w:b/>
                <w:bCs/>
                <w:sz w:val="28"/>
                <w:szCs w:val="28"/>
              </w:rPr>
            </w:pPr>
            <w:r w:rsidRPr="0077378F">
              <w:rPr>
                <w:rFonts w:ascii="Garamond-Bold" w:hAnsi="Garamond-Bold" w:cs="Garamond-Bold"/>
                <w:b/>
                <w:bCs/>
                <w:sz w:val="28"/>
                <w:szCs w:val="28"/>
              </w:rPr>
              <w:t>CONVENIOS SOLIDARIOS</w:t>
            </w:r>
            <w:r>
              <w:rPr>
                <w:rFonts w:ascii="Garamond-Bold" w:hAnsi="Garamond-Bold" w:cs="Garamond-Bold"/>
                <w:b/>
                <w:bCs/>
                <w:sz w:val="28"/>
                <w:szCs w:val="28"/>
              </w:rPr>
              <w:t>/</w:t>
            </w:r>
          </w:p>
          <w:p w:rsidR="008774D4" w:rsidRDefault="008774D4" w:rsidP="008774D4">
            <w:pPr>
              <w:autoSpaceDE w:val="0"/>
              <w:autoSpaceDN w:val="0"/>
              <w:adjustRightInd w:val="0"/>
              <w:jc w:val="both"/>
              <w:rPr>
                <w:rFonts w:ascii="Garamond-Bold" w:hAnsi="Garamond-Bold" w:cs="Garamond-Bold"/>
                <w:b/>
                <w:bCs/>
                <w:sz w:val="28"/>
                <w:szCs w:val="28"/>
              </w:rPr>
            </w:pPr>
            <w:r w:rsidRPr="0077378F">
              <w:rPr>
                <w:rFonts w:ascii="Garamond-Bold" w:hAnsi="Garamond-Bold" w:cs="Garamond-Bold"/>
                <w:b/>
                <w:bCs/>
                <w:sz w:val="28"/>
                <w:szCs w:val="28"/>
              </w:rPr>
              <w:t>CONTRATOS DE COMODATO</w:t>
            </w:r>
          </w:p>
          <w:p w:rsidR="008774D4" w:rsidRPr="00CF4C8F" w:rsidRDefault="008774D4" w:rsidP="008774D4">
            <w:pPr>
              <w:autoSpaceDE w:val="0"/>
              <w:autoSpaceDN w:val="0"/>
              <w:adjustRightInd w:val="0"/>
              <w:jc w:val="both"/>
              <w:rPr>
                <w:rFonts w:ascii="Garamond-Bold" w:hAnsi="Garamond-Bold" w:cs="Garamond-Bold"/>
                <w:b/>
                <w:bCs/>
                <w:sz w:val="28"/>
                <w:szCs w:val="28"/>
              </w:rPr>
            </w:pP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Default="008774D4" w:rsidP="008774D4">
            <w:pPr>
              <w:autoSpaceDE w:val="0"/>
              <w:autoSpaceDN w:val="0"/>
              <w:adjustRightInd w:val="0"/>
              <w:jc w:val="both"/>
              <w:rPr>
                <w:rFonts w:ascii="Garamond-Bold" w:hAnsi="Garamond-Bold" w:cs="Garamond-Bold"/>
                <w:b/>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p>
        </w:tc>
        <w:tc>
          <w:tcPr>
            <w:tcW w:w="5998" w:type="dxa"/>
          </w:tcPr>
          <w:p w:rsidR="008774D4" w:rsidRPr="00511DAF" w:rsidRDefault="008774D4" w:rsidP="008774D4">
            <w:pPr>
              <w:spacing w:before="100" w:beforeAutospacing="1" w:after="100" w:afterAutospacing="1"/>
              <w:jc w:val="both"/>
              <w:rPr>
                <w:rFonts w:ascii="Garamond-Bold" w:hAnsi="Garamond-Bold" w:cs="Garamond-Bold"/>
                <w:bCs/>
                <w:sz w:val="28"/>
                <w:szCs w:val="28"/>
              </w:rPr>
            </w:pPr>
            <w:r w:rsidRPr="00616716">
              <w:rPr>
                <w:rFonts w:ascii="Garamond-Bold" w:hAnsi="Garamond-Bold" w:cs="Garamond-Bold"/>
                <w:bCs/>
                <w:sz w:val="28"/>
                <w:szCs w:val="28"/>
              </w:rPr>
              <w:t xml:space="preserve">1). Si bien es cierto tanto los contratos de comodato y los convenios solidarios son utilizados como instrumentos de cooperación, la finalidad de los últimos son la construcción de obras y la satisfacción de las necesidades de la comunidad. 2) Una de las características esenciales del contrato de comodato es la gratuidad, en cambio en los convenios solidarios puede existir la contraprestación en favor de la Junta de Acción Comunal encargada de ejecutar la obra; contraprestación que, como lo señala el parágrafo 4 artículo 6 de la Ley 1551 de 2012 no puede superar la mínima cuantía de la Entidad ejecutante. 3) La suscripción de convenios solidarios obra por ministerio de la Ley, autorizando a las Entidades Territoriales del orden Departamental, Municipal y/o Distrital la suscripción de tales convenios con las Juntas de Acción Comunal.  4) El plazo de los convenios solidarios se encuentra sujeto a los principios presupuestales señalados en el Decreto 111 de 1996 como quiera que, la Entidad Departamental, Municipal o Distrital ejecutante destina recursos para la realización de las obras que se pretendan ejecutar con el convenio. 5) El plazo de ejecución de los contratos de comodato sobre bienes inmuebles entre Entidades Públicas no puede ser superior a cinco (5) años, renovables (art 38. Ley 9 de 1989). Los anteriores argumentos nos llevan a concluir que, tanto los contratos de comodato como los convenios solidarios son figuras jurídicas completamente diferentes que bajo ningún aspecto pueden ser equiparables entre si, como quiera que obedecen a aspectos normativos sustancialmente diferentes, independientemente del ámbito de cooperación institucional que se pretende argumentar previa a su celebración.  Finalmente, en lo relacionado con los CONVENIOS DE USO DE BIENES PÚBLICOS Y/O DE USUFRUCTO COMUNITARIO señalado en el numeral 18 del artículo 6 de la misma Ley 1551 de 2012  para ser realizados con los cabildos, autoridades y organizaciones indígenas y con los organismos de acción comunal y otros organismos comunitarios, es claro que, los mismos obedecen al principio de responsabilidad y colaboración de los Municipios, en donde la norma con el fin de permitir a estas organizaciones el uso de bienes públicos en procura del desarrollo de la misma organización, permite la suscripción de manera directa de estos convenios. Sin embargo pese al poco desarrollo legislativo y jurisprudencial de esta figura, consideramos que, la misma dista de asimilarse a los convenios solidarios señalados en los parágrafos 3 y 4 del mismo artículo 6, en atención a que el primero se circunscribe tan solo al aprovechamiento y utilización de un bien de uso público, mientras que el convenio solidario está encaminado al desarrollo conjunto de programas y actividades establecidas por la Ley a los Municipios mediante la construcción de obras para la satisfacción de las necesidades de la comunidad.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25-05-2018</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CONTRATO O CONVENIO INTERADMINISTRATIVO/ DECLARATORIA DE INCUMPLIMIENTO </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los pactos celebrados entre entidades estatales constituyen bajo la lectura del artículo 32 de la Ley 80 de 1993, auténticos acuerdos de voluntades estatales, lo cual implica la existencia de un vínculo jurídico entre entidades públicas, con el fin de: (i) cumplir a través del vehículo convencional actividades y objetivos comunes a las partes suscribientes (convenios interadministrativos) por encontrarse dentro del desarrollo de su misionalidad y, (ii) establecer a través de un vínculo contractual, obligaciones recíprocas de contenido patrimonial a fin de prestar un servicios y/o suministrar bienes de interés público frente a la necesidad de una de las partes (contratos interadministrativos). (…) es importante señalar que desde un punto de vista teórico y además práctico, los contratos estatales poseen elementos </w:t>
            </w:r>
            <w:proofErr w:type="gramStart"/>
            <w:r>
              <w:rPr>
                <w:rFonts w:ascii="Garamond-Bold" w:hAnsi="Garamond-Bold" w:cs="Garamond-Bold"/>
                <w:bCs/>
                <w:sz w:val="28"/>
                <w:szCs w:val="28"/>
              </w:rPr>
              <w:t>que …</w:t>
            </w:r>
            <w:proofErr w:type="gramEnd"/>
            <w:r>
              <w:rPr>
                <w:rFonts w:ascii="Garamond-Bold" w:hAnsi="Garamond-Bold" w:cs="Garamond-Bold"/>
                <w:bCs/>
                <w:sz w:val="28"/>
                <w:szCs w:val="28"/>
              </w:rPr>
              <w:t xml:space="preserve">resultan ser diferentes a los realizados en el derecho privado. Uno de esos rasgos distintivos de los contratos estatales, es el que tiene que ver con la posibilidad jurídica y práctica de que las entidades estatales puedan introducir unilateralmente variaciones a los pactos inicialmente celebrados, cuando aquellas resulten ser necesarias para garantizar la finalidad pública inmersa en el respectivo contrato estatal. Estas variaciones en la tradición contractual pública se han conocido inicialmente como las cláusulas exorbitantes, para luego, transformarse en las denominadas potestades excepcionales al derecho común. Aquellas potestades implican en la ejecución de los diferentes contratos del Estado, que el contratante puede de forma unilateral alterar las bases sobre las cuales se estructuraron los negocios jurídicos, a fin de que a través de aquellas potestades se pueda garantizar la finalidad del contrato estatal. La utilización de aquellas potestades excepcionales al derecho común, ha implicado que la relación entre el contratista y el contratante, no resulte ser una relación de tipo horizontal, sino y sobre todo, una relación vertical, en la cual el contratista del Estado se encuentra sujeto al ejercicio de aquellas potestades por parte de las entidades estatales. Dadas las anteriores consideraciones, y a punto de poder brindar los argumentos que permitan resolver la cuestión objeto de la consulta, es importante señalar que aquellas potestades por virtud del Estatuto General de Contratación de la Administración Pública y, la jurisprudencia especializada, no pueden ser pactadas y aplicadas en los negocios jurídicos que se celebren entre entidades estatales, es decir, en convenios y/o contratos interadministrativos (…) los acuerdos de voluntades suscritos entre entidades estatales carecen de la posibilidad de pactar cláusulas excepcionales al derecho común, teniendo en cuenta que por tratarse de sujetos públicos, se establece una relación horizontal que impide utilizar las facultades administrativas excepcionales, como por ejemplo declarar la caducidad administrativa, entre otras (…) la declaratoria de incumplimiento per se no implica el ejercicio de una potestad de carácter excepcional, como sucede con la utilización de las facultades de interpretación unilateral, modificación unilateral o la misma caducidad administrativa. Dada esta conceptualización, se considera posible que una entidad </w:t>
            </w:r>
            <w:proofErr w:type="gramStart"/>
            <w:r>
              <w:rPr>
                <w:rFonts w:ascii="Garamond-Bold" w:hAnsi="Garamond-Bold" w:cs="Garamond-Bold"/>
                <w:bCs/>
                <w:sz w:val="28"/>
                <w:szCs w:val="28"/>
              </w:rPr>
              <w:t>estatal …</w:t>
            </w:r>
            <w:proofErr w:type="gramEnd"/>
            <w:r>
              <w:rPr>
                <w:rFonts w:ascii="Garamond-Bold" w:hAnsi="Garamond-Bold" w:cs="Garamond-Bold"/>
                <w:bCs/>
                <w:sz w:val="28"/>
                <w:szCs w:val="28"/>
              </w:rPr>
              <w:t xml:space="preserve"> pueda eventualmente y ante circunstancias que así lo ameriten probatoriamente, declarar el incumplimiento contractual de una entidad estatal, cuando la relación negocial corresponde a la de contrato interadministrativo, dado que en él, se han pactado obligaciones recíprocas de contenido patrimonial. Sobre esta posibilidad valga la pena señalar que la declaratoria de incumplimiento, en nuestro entendimiento, no constituye una sanción en estricto sentido, sino de un procedimiento establecido con el fin de tasar los perjuicios causados a la administración con el incumplimiento (…) se recuerda que la declaración del incumplimiento de un contrato estatal, no solamente implica el pronunciamiento del Estado respecto de la actitud de la parte incumplida, en este caso la entidad estatal contratante, sino que de aquella se deriva la aplicación de la cláusula penal pecuniaria, si la misma ha sido pactada en el respectivo contrato interadministrativo y como consecuencia de ello, el pago de la suma dineraria señalada en el acto administrativo declarativo, ya sea a través de la institución de la compensación, la declaratoria del siniestro de la garantía única de cumplimiento, si la misma se encontró pactada o la ejecución de la deuda dineraria, a través del ejercicio de la potestad coactiva.</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3-11-2017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CONVENIO INTERADMINISTRATIVO/CONTRATO INTERADMINISTRATIVO</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Principales diferencias entre el Convenio y el Contrato Interadministrativo: En primer lugar, el convenio interadministrativo nace del principio de colaboración armónica entre entidades previsto en el artículo 209 de la Carta Política, desarrollado en los artículos 6 y 95 de la Ley 489 de 1998, mientras que el Contrato Interadministrativo surge de la aplicación directa de la Ley 80 de 1993, Ley 1150 de 2007 y Ley 1474 de 2011, como una de las modalidades de contratación directa. En segundo lugar, no deben agotarse los procedimientos de selección previstos en el artículo 5º. De la Ley 1150 de 2007 para efectos de la celebración de los convenios. Así, en el caso de los convenios interadministrativos, no se aplican las restricciones referidas a la relación directa del objeto de la entidad con el objeto del convenio, ni es necesario contar con un acto administrativo que justifique la contratación. En tercer lugar, es claro que en materia de convenios no es posible que las entidades administrativas cuenten con poderes excepcionales en medio de la relación negocial. Esto a diferencia de los contratos estatales, donde se admite la inclusión de dichos poderes. En cuarto lugar, en materia de contratación estatal, el inciso segundo del parágrafo del artículo 40 de la Ley 80 de 1993, contiene una limitación en la adición que puede realizarse al contrato, bajo el anterior presupuesto los contratos no podrán adicionarse en más del cincuenta por ciento (50%) de su valor inicial, expresado éste en salarios mínimos legales mensuales (L. 80/1993, Art. 40). Esta limitación resulta aplicable a todos los contratos estatales y se deriva de los principios igualdad, libre concurrencia y de planeación. A diferencia de lo anterior, en materia de convenios, no existe una limitación a la posibilidad de adicionar el valor inicial de los convenios. Así, en cada caso deberá analizarse cómo los mencionados principios entran en colisión con el principio de eficiencia. Esto hace que, dependiendo las circunstancias, sea viable adicionar el convenio y en otras no. En quinto y último lugar, es necesario mencionar que el deber de restablecer el equilibrio económico de los contratos no tiene cabida en las relaciones convencionales. Esta obligación se encuentra, entre otros, en el artículo 28 de la Ley 80 de 1993. De acuerdo con este deber, la entidad está obligada mantener la equivalencia de prestaciones y derechos que caracteriza al contrato estatal, como contrato conmutativo. Esto, sin embargo, no puede tener cabida en materia de convenios. Al respecto, la jurisprudencia ha sido reiterada en señalar que en el contrato estatal se aplica la institución de la conservación del equilibrio contractual que obliga a la entidad estatal a restablecerla en caso de que se rompa por razones no imputables al contratista, generándose en consecuencia la posibilidad de pagar indemnizaciones o compensaciones a favor del contratista por la ruptura del equilibrio económico del contrato por causas no imputables a éste, tal situación en el convenio no procede, dado que, ninguna de las entidades cooperantes le presta un servicio a la otra ni mucho menos existe una remuneración por el servicio prestado, lo que excluye la posibilidad de la ruptura del equilibrio económico financiero del convenio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6-07-2017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CONVENIOS Y CONTRATOS INTERADMINISTRATIVOS</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A1649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Cs/>
                <w:sz w:val="28"/>
                <w:szCs w:val="28"/>
              </w:rPr>
              <w:t xml:space="preserve">(…) En lo que respecta al concepto de convenio interadministrativo, se tiene que el marco jurídico de estos, se encuentra en primera medida en la carta política colombiana la cual dispone en su artículo 113 que, el Estado en sus diferentes órdenes y organismos deberán colaborar armónicamente en el cumplimiento de los fines para los cuales han sido instituidos en un Estado Social de Derecho, como el colombiano, por lo cual se encuentra que resulta válido constitucional y legalmente la celebración de acuerdos en los cuales se busque la cooperación y/o colaboración para el cumplimiento de los fines asignados a cada entidad estatal (…) En concordancia con lo anterior, la 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 estableció puntualmente como norma de conducta a seguir por parte de las entidades del Estado, el deber de coordinar y colaborar en sus actuaciones con las entidades y organismos a fin de lograr los cometidos estatales, puntualizando en el artículo 95 de la misma disposición normativa, la posibilidad de celebrar convenios interadministrativos. Sobre el particular y en concordancia con la línea argumentativa antes esgrimida, ha señalado el Consejo de Estado lo siguiente: “(…) Los Convenios Institucionales, se podría definir como todos aquellos acuerdos de voluntades celebrados por la entidad con personas de derecho público, que tienen por objeto el cumplimiento de las obligaciones constitucionales, legales y reglamentarias de la entidad, para el logro de objetivos comunes. </w:t>
            </w:r>
            <w:r w:rsidRPr="00A1649F">
              <w:rPr>
                <w:rFonts w:ascii="Garamond-Bold" w:hAnsi="Garamond-Bold" w:cs="Garamond-Bold"/>
                <w:b/>
                <w:bCs/>
                <w:sz w:val="28"/>
                <w:szCs w:val="28"/>
              </w:rPr>
              <w:t>Los Convenios pueden no tener un contenido patrimonial, en términos generales y en ellos no se persigue un interés puramente económico. Con ellos se busca primordialmente cumplir con objetivos de carácter general, ya sean estos sociales, culturales o de colaboración estratégica.</w:t>
            </w:r>
          </w:p>
          <w:p w:rsidR="008774D4"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 La Ley 489 de 1998, artículo 95, reguló los Convenios Interadministrativos, como aquellos que se celebran entre las entidades públicas de cualquier orden, con el fin de desarrollar funciones propias de cada una de ellas…” (…).</w:t>
            </w:r>
          </w:p>
          <w:p w:rsidR="008774D4" w:rsidRPr="00511DAF" w:rsidRDefault="008774D4" w:rsidP="008774D4">
            <w:pPr>
              <w:autoSpaceDE w:val="0"/>
              <w:autoSpaceDN w:val="0"/>
              <w:adjustRightInd w:val="0"/>
              <w:jc w:val="both"/>
              <w:rPr>
                <w:rFonts w:ascii="Garamond-Bold" w:hAnsi="Garamond-Bold" w:cs="Garamond-Bold"/>
                <w:bCs/>
                <w:sz w:val="28"/>
                <w:szCs w:val="28"/>
              </w:rPr>
            </w:pP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8-11-2017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ENAJENACION DE BIENES MUEBLES A TITULO GRATUITO ENTRE ENTIDADES ESTATALES </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A47655"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A47655"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El artículo 2.2.1.2.4.3. </w:t>
            </w:r>
            <w:proofErr w:type="gramStart"/>
            <w:r>
              <w:rPr>
                <w:rFonts w:ascii="Garamond-Bold" w:hAnsi="Garamond-Bold" w:cs="Garamond-Bold"/>
                <w:bCs/>
                <w:sz w:val="28"/>
                <w:szCs w:val="28"/>
              </w:rPr>
              <w:t>del</w:t>
            </w:r>
            <w:proofErr w:type="gramEnd"/>
            <w:r>
              <w:rPr>
                <w:rFonts w:ascii="Garamond-Bold" w:hAnsi="Garamond-Bold" w:cs="Garamond-Bold"/>
                <w:bCs/>
                <w:sz w:val="28"/>
                <w:szCs w:val="28"/>
              </w:rPr>
              <w:t xml:space="preserve"> Decreto 1082 de 2015, en lo relacionado con el procedimiento para enajenación de bienes a título gratuito a otras Entidades del Estado dispone: “</w:t>
            </w:r>
            <w:r w:rsidRPr="0007017E">
              <w:rPr>
                <w:rFonts w:ascii="Garamond-Bold" w:hAnsi="Garamond-Bold" w:cs="Garamond-Bold"/>
                <w:b/>
                <w:bCs/>
                <w:sz w:val="28"/>
                <w:szCs w:val="28"/>
              </w:rPr>
              <w:t>Artículo 2.2.1.2.2.4.3. Enajenación de bienes a título gratuito a otras Entidades Estatales.</w:t>
            </w:r>
            <w:r>
              <w:rPr>
                <w:rFonts w:ascii="Garamond-Bold" w:hAnsi="Garamond-Bold" w:cs="Garamond-Bold"/>
                <w:b/>
                <w:bCs/>
                <w:sz w:val="28"/>
                <w:szCs w:val="28"/>
              </w:rPr>
              <w:t xml:space="preserve"> </w:t>
            </w:r>
            <w:r w:rsidRPr="00A47655">
              <w:rPr>
                <w:rFonts w:ascii="Garamond-Bold" w:hAnsi="Garamond-Bold" w:cs="Garamond-Bold"/>
                <w:bCs/>
                <w:i/>
                <w:sz w:val="28"/>
                <w:szCs w:val="28"/>
              </w:rPr>
              <w:t xml:space="preserve">Las Entidades Estatales deben hacer un inventario de los bienes muebles que no utilizan y ofrecerlos a título gratuito a las Entidades Estatales a través de un acto administrativo motivado que deben publicar en su página web. La Entidad Estatal interesada en adquirir estos bienes a título gratuito, debe manifestarlo por escrito dentro de los treinta (30) días </w:t>
            </w:r>
            <w:proofErr w:type="gramStart"/>
            <w:r w:rsidRPr="00A47655">
              <w:rPr>
                <w:rFonts w:ascii="Garamond-Bold" w:hAnsi="Garamond-Bold" w:cs="Garamond-Bold"/>
                <w:bCs/>
                <w:i/>
                <w:sz w:val="28"/>
                <w:szCs w:val="28"/>
              </w:rPr>
              <w:t>calendario siguientes</w:t>
            </w:r>
            <w:proofErr w:type="gramEnd"/>
            <w:r w:rsidRPr="00A47655">
              <w:rPr>
                <w:rFonts w:ascii="Garamond-Bold" w:hAnsi="Garamond-Bold" w:cs="Garamond-Bold"/>
                <w:bCs/>
                <w:i/>
                <w:sz w:val="28"/>
                <w:szCs w:val="28"/>
              </w:rPr>
              <w:t xml:space="preserve"> a la fecha de publicación del acto administrativo. En tal manifestación la Entidad Estatal debe señalar la necesidad funcionar que pretende satisfacer con el bien y las razones que justifican su solicitud. Si hay dos o más manifestaciones de interés de Entidades Estatales para el mismo bien, la Entidad Estatal que primero haya manifestado su interés debe tener preferencia. Los representantes legales de la Entidad Estatal titular del bien y la interesada en recibirlo, deben suscribir un acta de entrega en la cual deben establecer la fecha de la entrega material del bien, la cual no debe ser mayor a treinta (30) días calendario, contados a partir de la suscripción del acta de entrega</w:t>
            </w:r>
            <w:r>
              <w:rPr>
                <w:rFonts w:ascii="Garamond-Bold" w:hAnsi="Garamond-Bold" w:cs="Garamond-Bold"/>
                <w:bCs/>
                <w:i/>
                <w:sz w:val="28"/>
                <w:szCs w:val="28"/>
              </w:rPr>
              <w:t xml:space="preserve">. </w:t>
            </w:r>
            <w:r>
              <w:rPr>
                <w:rFonts w:ascii="Garamond-Bold" w:hAnsi="Garamond-Bold" w:cs="Garamond-Bold"/>
                <w:bCs/>
                <w:sz w:val="28"/>
                <w:szCs w:val="28"/>
              </w:rPr>
              <w:t>Conforme a lo anterior, y como quiera que para el caso de análisis las dos (2) Entidades Estatales cuentan con su intención de una parte de realizar el traspaso y de la otra en adquirir el bien objeto del mismo, se recomienda, una vez el Fondo de Desarrollo Local haya publicado el acto administrativo de ofrecimiento a título gratuito, dar aviso a la Secretaría de Salud para que dentro de los términos señalados en la norma manifieste su intención en primer lugar y de esta forma se proceda a realizar la entrega del bien objeto de la transferencia conforme los procedimientos allí descritos.</w:t>
            </w:r>
            <w:r>
              <w:rPr>
                <w:rFonts w:ascii="Garamond-Bold" w:hAnsi="Garamond-Bold" w:cs="Garamond-Bold"/>
                <w:bCs/>
                <w:i/>
                <w:sz w:val="28"/>
                <w:szCs w:val="28"/>
              </w:rPr>
              <w:t xml:space="preserve">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28-09-2017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INGRESO DE BIENES A ALMACÉN</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A47655"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A47655"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En lo relacionado con el procedimiento para el ingreso de bienes a almacén, vale la pena indicar que en la actualidad, el procedimiento para el manejo y control de los bienes en los entes públicos del Distrito Capital, está previsto en la Resolución 001 de 2001 del Contador General de Bogotá, (…) el procedimiento para el ingreso de bienes, depende del responsable del almacén, tal como lo establece el referido acto administrativo, así como las consecuentes obligaciones que se le atribuyen, en virtud de la resolución 959 de 2016 de la Secretaría Distrital de Gobierno: 2- </w:t>
            </w:r>
            <w:r w:rsidRPr="00221F92">
              <w:rPr>
                <w:rFonts w:ascii="Garamond-Bold" w:hAnsi="Garamond-Bold" w:cs="Garamond-Bold"/>
                <w:b/>
                <w:bCs/>
                <w:sz w:val="28"/>
                <w:szCs w:val="28"/>
              </w:rPr>
              <w:t>Supervisor o Interventor</w:t>
            </w:r>
            <w:r>
              <w:rPr>
                <w:rFonts w:ascii="Garamond-Bold" w:hAnsi="Garamond-Bold" w:cs="Garamond-Bold"/>
                <w:b/>
                <w:bCs/>
                <w:sz w:val="28"/>
                <w:szCs w:val="28"/>
              </w:rPr>
              <w:t xml:space="preserve">: </w:t>
            </w:r>
            <w:r w:rsidRPr="00221F92">
              <w:rPr>
                <w:rFonts w:ascii="Garamond-Bold" w:hAnsi="Garamond-Bold" w:cs="Garamond-Bold"/>
                <w:bCs/>
                <w:sz w:val="28"/>
                <w:szCs w:val="28"/>
              </w:rPr>
              <w:t>E</w:t>
            </w:r>
            <w:r>
              <w:rPr>
                <w:rFonts w:ascii="Garamond-Bold" w:hAnsi="Garamond-Bold" w:cs="Garamond-Bold"/>
                <w:bCs/>
                <w:sz w:val="28"/>
                <w:szCs w:val="28"/>
              </w:rPr>
              <w:t>l Manual de Supervisión e Interventoría – Código: 1D-GAR-M006 establece que los supervisores dentro de las Funciones Técnicas tienen la obligación de “Velar porque la ejecución del contrato se haga de acuerdo con las especificaciones técnicas contenidas en los estudios previos, establecidas en el pliego de condiciones, la propuesta y el respectivo contrato;” en el marco de la cual el supervisor o interventor según corresponda tiene entre otras las siguientes actividades: “Requerir en el ingreso al almacén de los elementos adquiridos con cargo a los recursos del proyecto en ejecución inmediatamente sean adquiridos, de acuerdo a los instructivos establecidos en el procedimiento 1D-GAR-P1. – Conocer todos los documentos en los que están definidas las condiciones o especificaciones de la ejecución del contrato. – Hacer seguimiento al cumplimiento de los plazos y/o fechas previstas en el cronograma de ejecución. – Requerir al contratista cuando los bienes y servicios no se ejecuten de acuerdo al cronograma, cuando el avance de las metas físicas sea inferior al programado, cuando no se realicen a tiempo las entregas de bienes y servicios, y en general cuando no se dé cumplimiento a lo establecido en el contrato, los pliegos de condiciones, el proyecto, la propuesta y los lineamientos técnicos de la Alcaldía Local y/o entidad distrital que maneja la política, según el objeto contratado”. Sobre lo particular del numeral primero de la petición elevada, sobreviene establecer que el documento que soporta el ingreso a almacén de bienes adquiridos al amparo de un contrato, cuando el plazo de ejecución del mismo ha vencido, continúa siendo el contrato o el documento que haga sus veces de conformidad con la normatividad aplicable en materia de contratación estatal. Es de anotar que una vez que el plazo de ejecución del contrato que ampara el ingreso de bienes al almacén ha finalizado, para ingresar los bienes se deben allegar los soportes que den cuenta del recibo de los bienes dentro del plazo de ejecución por parte del supervisor o interventor, en los términos establecidos en el contrato, situación que no obstante puede ser objeto entre otros de hallazgos administrativos por incumplimiento de los procedimientos establecidos en el Sistema Integrado de Gestión para el supervisor (…) La clasificación de los bienes para realizar el procedimiento de ingreso de los bienes, depende exclusivamente del concepto técnico que emita el responsable del almacén, tal y como lo establece la Resolución 001 de 2001 de la Contaduría General de la Nación, así como las consecuentes obligaciones que se atribuyen, en virtud de la Resolución 959 de 2016 de la Secretaría Distrital de Gobierno. Es de anotar que siempre que la recepción de los bienes haya sido realizada durante el plazo de ejecución por parte del supervisor o interventor o el competente designado por el Fondo de Desarrollo Local para verificar la correcta ejecución del contrato, se debe realizar el ingreso a almacén de los bienes en cuestión, siempre que se alleguen los respectivos soportes que den cuenta de la entrega de los mismos durante el plazo de ejecución y conforme a las especificaciones y términos definidos en el contrato.</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15-09-2017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INHABILIDADES/INTERPRETACION RESTRICTIVA</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A47655"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A47655"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Las condiciones de inhabilidad en sentido genérico constituyen instrumentos legales que se encuentran reservados para el Legislador y no pueden ser creados administrativamente (…) Este entendimiento ha sido esbozado en múltiples pronunciamientos por parte del Consejo de Estado, el cual ha señalado: “(…) </w:t>
            </w:r>
            <w:r w:rsidRPr="0052113D">
              <w:rPr>
                <w:rFonts w:ascii="Garamond-Bold" w:hAnsi="Garamond-Bold" w:cs="Garamond-Bold"/>
                <w:bCs/>
                <w:i/>
                <w:sz w:val="28"/>
                <w:szCs w:val="28"/>
              </w:rPr>
              <w:t xml:space="preserve">Las normas jurídicas referentes a las inhabilidades y a las incompatibilidades consagran impedimentos y prohibiciones de variada índole, en virtud de las cuales a los sujetos mencionados en tales normas se les limita la capacidad legal para ser proponentes o contratistas del Estado. Este tipo de normas tienen por objeto preservar valores superiores tales como la moralidad administrativa y la igualdad. Al tema se ha referido la Corporación en diversas ocasiones; en efecto, lo hizo en providencia expedida en el año 2001, en la cual precisó el alcance de las inhabilidades y las incompatibilidades (…) </w:t>
            </w:r>
            <w:r w:rsidRPr="0052113D">
              <w:rPr>
                <w:rFonts w:ascii="Garamond-Bold" w:hAnsi="Garamond-Bold" w:cs="Garamond-Bold"/>
                <w:b/>
                <w:bCs/>
                <w:i/>
                <w:sz w:val="28"/>
                <w:szCs w:val="28"/>
                <w:u w:val="single"/>
              </w:rPr>
              <w:t>La jurisprudencia ha sostenido que la aplicación de estos preceptos exige una interpretación restrictiva, dado que según el principio hermenéutico pro libertate, entre varias interpretaciones posibles de una norma que regula una inhabilidad, debe preferirse aquella que menos limita el derecho de las personas; en otros términos, se encuentra prohibida constitucionalmente la interpretación extensiva de las causales de inhabilidad, toda vez que las palabras de la ley son la frontera que no se puede traspasar en el ejercicio hermenéutico de las mismas, pues de hacerlo se vulnerarían los derechos fundamentales al debido proceso (art. 29CN) y a la igualdad (art. 13 Ibid.); así lo ha señalado la Corte Constitucional en sede de tutela al indicar que: “el intérprete de las disposiciones legislativas en la materia ha de ceñirse en la mayor medida posible al tenor literal y gramatica</w:t>
            </w:r>
            <w:r>
              <w:rPr>
                <w:rFonts w:ascii="Garamond-Bold" w:hAnsi="Garamond-Bold" w:cs="Garamond-Bold"/>
                <w:b/>
                <w:bCs/>
                <w:i/>
                <w:sz w:val="28"/>
                <w:szCs w:val="28"/>
                <w:u w:val="single"/>
              </w:rPr>
              <w:t>l</w:t>
            </w:r>
            <w:r w:rsidRPr="0052113D">
              <w:rPr>
                <w:rFonts w:ascii="Garamond-Bold" w:hAnsi="Garamond-Bold" w:cs="Garamond-Bold"/>
                <w:b/>
                <w:bCs/>
                <w:i/>
                <w:sz w:val="28"/>
                <w:szCs w:val="28"/>
                <w:u w:val="single"/>
              </w:rPr>
              <w:t xml:space="preserve"> de los enunciados normativos, sí que pue</w:t>
            </w:r>
            <w:r>
              <w:rPr>
                <w:rFonts w:ascii="Garamond-Bold" w:hAnsi="Garamond-Bold" w:cs="Garamond-Bold"/>
                <w:b/>
                <w:bCs/>
                <w:i/>
                <w:sz w:val="28"/>
                <w:szCs w:val="28"/>
                <w:u w:val="single"/>
              </w:rPr>
              <w:t>d</w:t>
            </w:r>
            <w:r w:rsidRPr="0052113D">
              <w:rPr>
                <w:rFonts w:ascii="Garamond-Bold" w:hAnsi="Garamond-Bold" w:cs="Garamond-Bold"/>
                <w:b/>
                <w:bCs/>
                <w:i/>
                <w:sz w:val="28"/>
                <w:szCs w:val="28"/>
                <w:u w:val="single"/>
              </w:rPr>
              <w:t xml:space="preserve">a acudir prima facie a criterios interpretativos tales como la analogía, la interpretación extensiva para ampliar el alcance de las causales legalmente fijadas.” </w:t>
            </w:r>
            <w:r w:rsidRPr="009B667A">
              <w:rPr>
                <w:rFonts w:ascii="Garamond-Bold" w:hAnsi="Garamond-Bold" w:cs="Garamond-Bold"/>
                <w:bCs/>
                <w:i/>
                <w:sz w:val="28"/>
                <w:szCs w:val="28"/>
              </w:rPr>
              <w:t>Las inhabilidades</w:t>
            </w:r>
            <w:r>
              <w:rPr>
                <w:rFonts w:ascii="Garamond-Bold" w:hAnsi="Garamond-Bold" w:cs="Garamond-Bold"/>
                <w:bCs/>
                <w:i/>
                <w:sz w:val="28"/>
                <w:szCs w:val="28"/>
              </w:rPr>
              <w:t xml:space="preserve"> y las incompatibilidades relativas a la contratación del sector público se consagran en diversas normas jurídicas, entre las cuales se encuentran las previstas en el Estatuto General de Contratación Estatal, contenido en Ley 80, expedida en el año de 1993, norma que resultaba aplicable al procedimiento administrativo de selección adelantado por la entidad pública demandada (…) </w:t>
            </w:r>
            <w:r w:rsidRPr="009B667A">
              <w:rPr>
                <w:rFonts w:ascii="Garamond-Bold" w:hAnsi="Garamond-Bold" w:cs="Garamond-Bold"/>
                <w:bCs/>
                <w:sz w:val="28"/>
                <w:szCs w:val="28"/>
              </w:rPr>
              <w:t xml:space="preserve">(Cursiva, negrilla y subrayado por fuera del texto original). </w:t>
            </w:r>
            <w:r>
              <w:rPr>
                <w:rFonts w:ascii="Garamond-Bold" w:hAnsi="Garamond-Bold" w:cs="Garamond-Bold"/>
                <w:bCs/>
                <w:sz w:val="28"/>
                <w:szCs w:val="28"/>
              </w:rPr>
              <w:t xml:space="preserve">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3-08-2017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IVA - LEY 1819 DE 2016– INCREMENTO DEL 16% AL 19%</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Pr="001D717B" w:rsidRDefault="008774D4" w:rsidP="008774D4">
            <w:pPr>
              <w:autoSpaceDE w:val="0"/>
              <w:autoSpaceDN w:val="0"/>
              <w:adjustRightInd w:val="0"/>
              <w:jc w:val="both"/>
              <w:rPr>
                <w:rFonts w:ascii="Garamond-Bold" w:hAnsi="Garamond-Bold" w:cs="Garamond-Bold"/>
                <w:bCs/>
                <w:sz w:val="28"/>
                <w:szCs w:val="28"/>
              </w:rPr>
            </w:pPr>
            <w:r w:rsidRPr="001D717B">
              <w:rPr>
                <w:rFonts w:ascii="Garamond-Bold" w:hAnsi="Garamond-Bold" w:cs="Garamond-Bold"/>
                <w:bCs/>
                <w:sz w:val="28"/>
                <w:szCs w:val="28"/>
              </w:rPr>
              <w:t xml:space="preserve">Con ocasión de la </w:t>
            </w:r>
            <w:r>
              <w:rPr>
                <w:rFonts w:ascii="Garamond-Bold" w:hAnsi="Garamond-Bold" w:cs="Garamond-Bold"/>
                <w:bCs/>
                <w:sz w:val="28"/>
                <w:szCs w:val="28"/>
              </w:rPr>
              <w:t>entrada en vigencia de la Ley 1819 de 2016, un contratista solicitó el ajuste correspondiente a la diferencia del 3% como diferencia de la tarifa anterior (16%) y  la nueva (19%), respecto a los insumos de construcción</w:t>
            </w:r>
          </w:p>
        </w:tc>
        <w:tc>
          <w:tcPr>
            <w:tcW w:w="5998"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el régimen adoptado con la expedición de la denominada – Reforma Tributaria estructural-, dispuso algunas excepciones a la aplicación general y abstracta de la Ley, la cual se materializó en el artículo 192 de aquella disposición y la cual señaló lo siguiente: “</w:t>
            </w:r>
            <w:r w:rsidRPr="00FA59C7">
              <w:rPr>
                <w:rFonts w:ascii="Garamond-Bold" w:hAnsi="Garamond-Bold" w:cs="Garamond-Bold"/>
                <w:b/>
                <w:bCs/>
                <w:sz w:val="28"/>
                <w:szCs w:val="28"/>
              </w:rPr>
              <w:t>Artículo 192.</w:t>
            </w:r>
            <w:r>
              <w:rPr>
                <w:rFonts w:ascii="Garamond-Bold" w:hAnsi="Garamond-Bold" w:cs="Garamond-Bold"/>
                <w:b/>
                <w:bCs/>
                <w:sz w:val="28"/>
                <w:szCs w:val="28"/>
              </w:rPr>
              <w:t xml:space="preserve"> CONTRATOS CELEBRADOS CON ENTIDADES PÚBLICAS.</w:t>
            </w:r>
            <w:r w:rsidRPr="00F81B45">
              <w:rPr>
                <w:rFonts w:ascii="Garamond-Bold" w:hAnsi="Garamond-Bold" w:cs="Garamond-Bold"/>
                <w:bCs/>
                <w:sz w:val="28"/>
                <w:szCs w:val="28"/>
              </w:rPr>
              <w:t xml:space="preserve"> La</w:t>
            </w:r>
            <w:r>
              <w:rPr>
                <w:rFonts w:ascii="Garamond-Bold" w:hAnsi="Garamond-Bold" w:cs="Garamond-Bold"/>
                <w:bCs/>
                <w:sz w:val="28"/>
                <w:szCs w:val="28"/>
              </w:rPr>
              <w:t xml:space="preserve"> tarifa sobre las ventas aplicable a los contratos celebrados con entidades públicas o estatales, será la vigente en la fecha de la resolución o acto de adjudicación, o suscripción del respectivo contrato. Si tales contratos son adicionales, a dicha adición le son aplicables las disposiciones vigentes al momento de la celebración de dicha adición” (…) 1. El régimen aplicable en materia impositiva a los contratos estatales suscritos o adjudicados antes del 01 de enero dela presente vigencia fiscal, específicamente en lo que se refiere al tratamiento del Impuesto al Valor Agregado – IVA, será el existente en nuestro ordenamiento jurídico al momento de confeccionar el negocio jurídico estatal. 2. Con lo anterior, resulta totalmente admisible que todo contrato estatal celebrado previamente a la entrada en vigencia de la denominada “</w:t>
            </w:r>
            <w:r w:rsidRPr="009D39B0">
              <w:rPr>
                <w:rFonts w:ascii="Garamond-Bold" w:hAnsi="Garamond-Bold" w:cs="Garamond-Bold"/>
                <w:bCs/>
                <w:i/>
                <w:sz w:val="28"/>
                <w:szCs w:val="28"/>
              </w:rPr>
              <w:t>Reforma Tributaria Estructural</w:t>
            </w:r>
            <w:r>
              <w:rPr>
                <w:rFonts w:ascii="Garamond-Bold" w:hAnsi="Garamond-Bold" w:cs="Garamond-Bold"/>
                <w:bCs/>
                <w:sz w:val="28"/>
                <w:szCs w:val="28"/>
              </w:rPr>
              <w:t xml:space="preserve">” seguirá ejecutándose ceñido a la tarifa del16% de Impuesto al Valor Agregado – IVA. A menos que el mismo sea objeto de adición, entendiendo la misma como el incremento del valor inicialmente pactado en el contrato. 3. En lo que respecta a la relación entre el contratista del Estado y sus proveedores y/o contratistas se encuentra que la misma está sometida al libre ejercicio de la autonomía de la voluntad, lo cual implica que unos y otros de estos participes de aquellos negocios jurídicos asumen las cargas de orden público como lo es las regulaciones en materia tributaria. En consecuencia, desde la entrada en vigencia de la ley 1819 de 2016, en nuestro criterio, deberá facturarse con la nueva tarifa del IVA (19%).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10-05-2017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IVA EN LOS CONTRATOS ESTATALES </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como se puede apreciar de lo descrito por la Dirección de Impuestos y Aduanas Nacionales – DIAN., el régimen aplicable en materia impositiva a los contratos estatales suscritos o adjudicados antes del 01 de enero de la presente vigencia fiscal, específicamente en lo que se refiere al tratamiento del Impuesto al Valor Agregado – IVA., será el existente en nuestro ordenamiento jurídico al momento de confeccionar el negocio jurídico estatal. Con lo anterior resulta totalmente admisible que todo contrato estatal celebrado previamente a la entrada en vigencia de la denominada “</w:t>
            </w:r>
            <w:r w:rsidRPr="004D3771">
              <w:rPr>
                <w:rFonts w:ascii="Garamond-Bold" w:hAnsi="Garamond-Bold" w:cs="Garamond-Bold"/>
                <w:bCs/>
                <w:i/>
                <w:sz w:val="28"/>
                <w:szCs w:val="28"/>
              </w:rPr>
              <w:t>Reforma Tributaria Estructural</w:t>
            </w:r>
            <w:r>
              <w:rPr>
                <w:rFonts w:ascii="Garamond-Bold" w:hAnsi="Garamond-Bold" w:cs="Garamond-Bold"/>
                <w:bCs/>
                <w:sz w:val="28"/>
                <w:szCs w:val="28"/>
              </w:rPr>
              <w:t xml:space="preserve">”, seguirá ejecutándose ceñido a las condiciones del IVA que rigen al momento de su celebración. A menos que el mismo sea objeto de adición, entendiendo la misma como el incremento del valor inicialmente pactado en el contrato y que se efectúe en la presente vigencia fiscal (…).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7-06-2017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IVA PARA CONTRATOS ESTATALES</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Pr="00EA5B56" w:rsidRDefault="008774D4" w:rsidP="008774D4">
            <w:pPr>
              <w:autoSpaceDE w:val="0"/>
              <w:autoSpaceDN w:val="0"/>
              <w:adjustRightInd w:val="0"/>
              <w:jc w:val="both"/>
              <w:rPr>
                <w:rFonts w:ascii="Garamond-Bold" w:hAnsi="Garamond-Bold" w:cs="Garamond-Bold"/>
                <w:b/>
                <w:bCs/>
                <w:sz w:val="28"/>
                <w:szCs w:val="28"/>
              </w:rPr>
            </w:pPr>
            <w:r w:rsidRPr="00EA5B56">
              <w:rPr>
                <w:rFonts w:ascii="Garamond-Bold" w:hAnsi="Garamond-Bold" w:cs="Garamond-Bold"/>
                <w:b/>
                <w:bCs/>
                <w:sz w:val="28"/>
                <w:szCs w:val="28"/>
              </w:rPr>
              <w:t>APLICACIÓN DEL IVA</w:t>
            </w: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El IVA resulta ser un impuesto de orden nacional aplicable a múltiples actividades comerciales y de prestación de servicios, lo cual implica que en la estructuración de costos los mismos deben tenerse en cuenta por quien busque celebrar relaciones contractuales. Dicho lo anterior, resulta importante señalar que en cada operación (hecho generador) resulta de mucha importancia efectuar el análisis a fin de establecer si la misma se encuentra cubierta por el mencionado tributo, o si por el contrario corresponde a una actividad excluida, exenta o con tarifa diferencial, para lo cual ante cada supuesto de orden fáctico deberá efectuarse la revisión de los artículos 420 y siguientes del Estatuto Tributario, esto de la mano de la interpretación que sobre el particular ha efectuado la Dirección de Impuestos y Aduanas nacionales – DIAN, dada la competencia legal que le asiste a esta entidad. A lo anterior es importante señalar que dada la diferenciación que efectúa el Estatuto Tributario en su parte sustancial, también resulta propio en la determinación del tributo a cargo, su estructura y aplicación, efectuar el análisis respecto al tipo de sujeto sobre el cual recae la materialización del impuesto, esto es, el sujeto pasivo de la obligación tributaria, pues su tratamiento es diferente (…) esta Dirección considera que resulta de suma importancia que, en la confección de los costos asociados a la ejecución de determinado proyecto, se establezca y determinen los costos directos e indirectos asociados, como los son los tributos que deberían asumirse, en la ejecución del respectivo compromiso, para lo cual (…) es necesario tener claridad respecto a la forma en la cual se participa en los negocios jurídicos estatales (…) se tiene que en la ejecución de los contratos sometidos al Estatuto Contractual, el contratista de la administración debe en un primer momento, el de proponer, establecer y tener en cuenta las cargas tributarias que en este caso deba asumir con la realización de la actividad encomendada por la administración, pues como se mencionó en líneas anteriores, aquella carga es una situación de obligatorio cumplimiento que debe efectuar quien se encuentre en el hecho generador de aquellos tributos. Adicionalmente aquel contratista al momento de ejecutar debe establecer los costos tributarios que impone el ordenamiento jurídico como lo disponen las normas del Estatuto Tributario.     </w:t>
            </w:r>
          </w:p>
          <w:p w:rsidR="008774D4" w:rsidRPr="00511DAF" w:rsidRDefault="008774D4" w:rsidP="008774D4">
            <w:pPr>
              <w:autoSpaceDE w:val="0"/>
              <w:autoSpaceDN w:val="0"/>
              <w:adjustRightInd w:val="0"/>
              <w:jc w:val="both"/>
              <w:rPr>
                <w:rFonts w:ascii="Garamond-Bold" w:hAnsi="Garamond-Bold" w:cs="Garamond-Bold"/>
                <w:bCs/>
                <w:sz w:val="28"/>
                <w:szCs w:val="28"/>
              </w:rPr>
            </w:pP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7-07-2017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LIQUIDACIÓN BILATERAL, CON RECONOCIMIENTO DE PAGOS</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A partir de los elementos fácticos y jurídicos esbozados en la solicitud, se tiene que el acuerdo de voluntades, tal y como fue pactado al menos desde el punto de vista contractual ya ha sido materializado, tanto así que se han suscrito por parte de los intervinientes de la relación contractual los documentos que dan cuenta de ello, entre los cuales se resalta la suscripción del acta de recibido a satisfacción y el acta de liquidación del contrato. No obstante ello, informa la solicitud que al verificar la carpeta, el contratista durante todo el tiempo de ejecución (…) tuvo dificultades para la instalación y puesta en funcionamiento de (…) objeto del contrato de compraventa. Adicionalmente se indica que, posterior al recibo a satisfacción y haberse suscrito el acta de liquidación, no es claro en la carpeta del contrato ni en terreo, si la instalación y funcionamiento de (…) finalmente quedaron en funcionamiento, pero la supervisión de la época recibió y firmó acta de entrega al contratista con el agravante que los (…) no fueron ingresados al almacén del Fondo de Desarrollo Local (…). Es importante señalar que actualmente existe una obligación a cargo del Fondo de Desarrollo Local, pues en la actualidad existe un acto bilateral a través del cual se deja constancia del cumplimiento contractual y en ese mismo sentido y bajo esa misma argumentación, el deber de efectuar el pago establecido en las condiciones del contrato de compraventa en cuestión. No obstante lo anterior, es importante señalar que de conformidad con las condiciones establecidas en el literal b) de las obligaciones específicas del contratista consignada en la cláusula tercera del contrato suscrito, le correspondía al contratista coordinar con el supervisor del contrato, el ingreso de (…) al almacén de la Alcaldía, verificando que las mismas cumplieran con la totalidad de aspectos técnicos exigidos en la ficha técnica del proceso. Esta situación de lo señalado por su Despacho y de los documentos allegados con la consulta, no se dio en el curso de la ejecución del contrato, a pesar de haberse suscrito el acta de entrega de los bienes y el acta de liquidación, con lo cual existiría una condición que en principio imposibilitaría el pago en cuestión. Por otra parte, es necesario que por parte de su Despacho se tenga absoluta certeza, no solo visual sino técnica que demuestre que los bienes objeto del contrato no fueron entregados a la Entidad, con lo cual debería levantarse un acta con el contratista en el cual se indique las razones que motivan eventualmente la imposibilidad de proceder a efectuar el respectivo pago. Adicionalmente y teniendo en cuenta que ya existe un acto administrativo expedido por su Despacho y que bajo las reglas de la Ley 1437 de 2011 y la jurisprudencia especializada del Consejo de Estado se presume legal, exigible y ejecutable, se deberá utilizar los mecanismos de control judicial para cuestionar la legalidad de aquel acto, esto a partir del medio de control denominado “controversias contractuales” (…) Ahora bien, en lo que respecta a la calidad y funcionamiento de los bienes objeto del contrato, es importante que el Fondo de Desarrollo Local proceda a efectuar el trámite que corresponda a fin de verificar cuáles son las reales condiciones de los mismos y que una vez determinada aquella situación, de considerarlo procedente proceda a revisar las garantías pos contractuales que ampararon aquellas situaciones y que se establecieron en la cláusula (…), determinando en caca caso, la posibilidad de afectar las mismas a través de la declaratoria de los correspondientes siniestros. Lo anterior en consonancia con lo establecido en las condiciones de asegurabilidad del respectivo contrato. </w:t>
            </w:r>
          </w:p>
          <w:p w:rsidR="008774D4" w:rsidRPr="00511DAF" w:rsidRDefault="008774D4" w:rsidP="008774D4">
            <w:pPr>
              <w:autoSpaceDE w:val="0"/>
              <w:autoSpaceDN w:val="0"/>
              <w:adjustRightInd w:val="0"/>
              <w:jc w:val="both"/>
              <w:rPr>
                <w:rFonts w:ascii="Garamond-Bold" w:hAnsi="Garamond-Bold" w:cs="Garamond-Bold"/>
                <w:bCs/>
                <w:sz w:val="28"/>
                <w:szCs w:val="28"/>
              </w:rPr>
            </w:pP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29-06-2017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LIQUIDACIÓN DE CONTRATOS</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A47655"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A47655"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1.- La regla legal en materia del término para la liquidación bilateral, está contenida en el artículo 11 de la Ley 1150 de 2007 (…) 2.- De conformidad con la norma anterior, el término de liquidación puede pactarse libremente por las partes, razón por la cual también podría modificarse por ellas, para lo cual debe precisarse que las convenciones modificatorias (otro-sí) deben celebrarse antes del vencimiento del término contractual. 3.- Podría considerarse, en principio, que no existe objeción para liquidar un contrato cuando haya vencido dicho término, si ello se hace de común acuerdo (liquidación bilateral), en la medida en que nos encontramos ante un pacto en desarrollo de la autonomía de la voluntad que no viola ninguna norma imperativa. Por tal razón no tendría lógica considerar, por ejemplo, que la entidad tiene facultad para liquidar unilateralmente y en ese mismo lapso ya no lo puede hacer de manera bilateral. 4.- Sin embargo, en el caso de que como consecuencia de la liquidación deba reconocerse una suma de dinero al CONTRATISTA, sí existirían normas imperativas que no pueden desconocerse, que son las relativas a la necesidad de aprobación judicial de los acuerdos conciliatorios que celebra la entidad con el Contratista. Si bien es cierto que en la liquidación bilateral pueden realizarse acuerdos y pueden acordarse reconocimientos directos, esa competencia puede ejercerse durante el término previsto para hacer este tipo de conciliación. Si ese reconocimiento pretende hacerse con posterioridad, es necesario hacerlo a través de un proceso conciliatorio ante la Procuraduría y con aprobación judicial. 5.- Admitir que en cualquier momento luego de que venza el término previsto para liquidar bilateralmente, pueden hacerse acuerdos directos con reconocimiento de sumas al Contratista, dejaría sin sentido las normas relativas a la conciliación con las entidades públicas de acuerdo con las cuales tales acuerdos requieren verificar prueba del perjuicio, la no caducidad de la acción y naturaleza no lesiva para el patrimonio público (…) En los casos a los que se refiere la petición de concepto, ya venció el término para liquidar bilateralmente el contrato, lo que no permite entonces realizar reconocimientos a favor del Contratista (…) En nuestro concepto un acta de recibo a satisfacción y de cumplimiento de contrato no es equivalente a la liquidación del contrato, por lo que no podría entenderse, de ninguna manera, que la misma contenga ningún reconocimiento a favor del Contratista. En el caso de la liquidación extemporánea del contrato no se discute el cumplimiento o incumplimiento del mismo. Lo que se discute es que la entidad no ejerció los mecanismos para obtener el pago de las sumas a las cuales pudiera tener derecho en ejecución del contrato, con lo cual éste se extinguió. 2.- Así las cosas, la suscripción del acta de entrega a satisfacción y el cumplimiento del contrato no elimina la operancia de la caducidad y por lo tanto nuestro concepto se mantiene sin modificación alguna. 3.- Hay que precisar que en este caso estamos haciendo referencia a la operancia de la caducidad y no de la prescripción, por lo que no podría alegarse que con la suscripción del acta de cumplimiento se renunció a aquella. La caducidad, que es a lo que hace referencia el CPACA opera por virtud de la ley y no puede ser susceptible de renuncia.</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20-10-2017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 Martín Bermúdez. Asesor Externo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LIQUIDACION DE CONTRATO SIN AVAL DEL INTERVENTOR </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¿Es viable liquidar el contrato de obra sin el aval del interventor contratado? 1.- En nuestro concepto, es viable. En el presente caso se ha advertido la dificultad consistente en que el Interventor del contrato se negó a suscribir el acta de entrega y recibo final del contrato de obra y se negó a realizar las actividades relativas a la liquidación del contrato objeto de interventoría. El hecho de que no se cuente con el aval del interventor del contrato se obra no constituye, en nuestro concepto, u obstáculo para liquidar el contrato toda vez que la competencia para liquidar el contrato es de la entidad estatal. El interventor es un colaborador de la administración en la ejecución del contrato (…) El deber ser, y así se previó expresamente, era que el Interventor realizara todas las verificaciones y actividades propias de liquidación del contrato; no obstante es claro que dicho propósito no puede lograrse, toda vez que el Interventor se ha negado a cumplir con sus obligaciones contractuales (…) De los antecedentes remitidos se observa un informe elaborado por funcionarios de la entidad (ingenieros) que dan cuenta del cumplimiento del contrato y de la posibilidad de liquidarlo, con lo cual se cumple con el propósito de determinar esta circunstancia que es esencial para proceder a realizar su liquidación: la medida – se itera- no es la ideal ni es la que se tenía prevista en el contrato, pero es necesario adoptarla en vista del incumplimiento de interventor y en la medida en que no tendrá lógica contratar una interventoría en este momento (…)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4-08-2017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 Martín Bermúdez Muñoz. Asesor Externo Dirección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LIQUIDACIÓN DE LOS CONTRATOS ESTATALES/ LÍMITES </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511DAF"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la liquidación de los contratos del Estado</w:t>
            </w:r>
            <w:proofErr w:type="gramStart"/>
            <w:r>
              <w:rPr>
                <w:rFonts w:ascii="Garamond-Bold" w:hAnsi="Garamond-Bold" w:cs="Garamond-Bold"/>
                <w:bCs/>
                <w:sz w:val="28"/>
                <w:szCs w:val="28"/>
              </w:rPr>
              <w:t>, …</w:t>
            </w:r>
            <w:proofErr w:type="gramEnd"/>
            <w:r>
              <w:rPr>
                <w:rFonts w:ascii="Garamond-Bold" w:hAnsi="Garamond-Bold" w:cs="Garamond-Bold"/>
                <w:bCs/>
                <w:sz w:val="28"/>
                <w:szCs w:val="28"/>
              </w:rPr>
              <w:t xml:space="preserve">es un momento posterior a la conclusión del plazo acordado por las partes del negocio jurídico para observas las diferentes cargas obligacionales surgidas del contrato. Dicho lapso busca concluir la relación negocial previamente confeccionada, determinando en cada caso el nivel de cumplimiento del objeto acordado y sus obligaciones, pero además busca determinar las obligaciones por cumplir o los saldos económicos pendientes por cancelar. En cuanto a los fundamentos de la liquidación de los contratos del Estado ha señalado la Sección tercera de la Sala de lo Contencioso Administrativo del Consejo de Estado lo siguiente: “(…) La liquidación es una operación administrativa que sobreviene a la finalización de un contrato, por cumplimiento del plazo anticipadamente, con el propósito de establecer, de modo definitivo, las obligaciones y derechos pecuniarias de las partes y su cuantía. La liquidación del contrato entonces, constituye su balance final o ajuste de cuentas, entre la administración contratante y el particular contratista, con miras a finiquitar de una vez por </w:t>
            </w:r>
            <w:proofErr w:type="gramStart"/>
            <w:r>
              <w:rPr>
                <w:rFonts w:ascii="Garamond-Bold" w:hAnsi="Garamond-Bold" w:cs="Garamond-Bold"/>
                <w:bCs/>
                <w:sz w:val="28"/>
                <w:szCs w:val="28"/>
              </w:rPr>
              <w:t>todas la relación jurídica obligacional</w:t>
            </w:r>
            <w:proofErr w:type="gramEnd"/>
            <w:r>
              <w:rPr>
                <w:rFonts w:ascii="Garamond-Bold" w:hAnsi="Garamond-Bold" w:cs="Garamond-Bold"/>
                <w:bCs/>
                <w:sz w:val="28"/>
                <w:szCs w:val="28"/>
              </w:rPr>
              <w:t xml:space="preserve">. Siendo así, el acta de liquidación final deberá i) identificar el contrato, las partes, sus sucesores y los cesionarios si los hay; su objeto y alcance, ii) determinar el precio, su pago, amortización o modificación y oportunidades de pago, iii) señalar las actas pendientes de pago, la forma como se utilizó el anticipo y lo facturado por el contratista, iv) establecer el plazo, las modificaciones de obligaciones, prórrogas, adiciones, suspensiones y reinicios y las sumas que quedan pendientes de cancelar. También en el acta las partes dan cuenta de las salvedades a que haya lugar de manera detallada y concreta…” (…) en el acto de liquidación del contrato se pueden hacer reconocimientos por concepto de responsabilidad derivada del incumplimiento del contrato, así como los ajustes y compensaciones que se estimen necesarias. Pero no pueden reconocerse, valores que no tienen respaldo contractual, ni siquiera en virtud de la transacción, en la medida que para que pueda celebrarse una transacción como mecanismo de solución a un conflicto CONTRACTUAL, es necesario que la obligación tenga amparo contractual (…).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6-07-2017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LIQUIDACIÓN DE CONTRATOS, EXIGENCIAS AL CONTRATISTA</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A47655"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Pr="00A47655"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 1.- </w:t>
            </w:r>
            <w:r w:rsidRPr="009C13EE">
              <w:rPr>
                <w:rFonts w:ascii="Garamond-Bold" w:hAnsi="Garamond-Bold" w:cs="Garamond-Bold"/>
                <w:bCs/>
                <w:i/>
                <w:sz w:val="28"/>
                <w:szCs w:val="28"/>
              </w:rPr>
              <w:t>El contratista o la entidad estatal que es parte en el contrato tiene plena autonomía financiera y administrativa para la ejecución de las obligaciones pactadas en el mismo, por lo que la revisión, al momento de la liquidación, está encaminada a realizar un balance de cuentas a partir de las obligaciones pactadas, para establecer quién le debe a quién y cuánto. 2.- Así las cosas, la labor de la entidad contratante al momento de liquidar consiste en verificar la forma como se ejecutó el contrato a partir de las obligaciones estipuladas en el mismo. Ahora bien, si en las obligaciones específicas, en las condiciones de pago y en general en el clausulado, se señala que la entidad pública con la que se celebró el contrato debe entregar copia de soportes de ingreso y egreso, así como registros de entrega de beneficios o comprobantes de adquisición de bienes, estos deben ser solicitados al momento de liquidar el contrato. Si, por contrario, en el contrato no se establece esa obligación específica y esta revisión o resulta necesaria para realizar el balance de ejecución contractual no deben solicitarse. Lo que debe tenerse presente es que la revisión final de la ejecución contractual está encaminada a realizar el balance del contrato y no a realizar una auditoría respecto de la forma como el contratista- público o privado – cumple con sus obligaciones, en exceso de las funciones de verificación de la ejecución contractual para liquidar</w:t>
            </w:r>
            <w:r>
              <w:rPr>
                <w:rFonts w:ascii="Garamond-Bold" w:hAnsi="Garamond-Bold" w:cs="Garamond-Bold"/>
                <w:bCs/>
                <w:i/>
                <w:sz w:val="28"/>
                <w:szCs w:val="28"/>
              </w:rPr>
              <w:t xml:space="preserve"> </w:t>
            </w:r>
            <w:r w:rsidRPr="009C13EE">
              <w:rPr>
                <w:rFonts w:ascii="Garamond-Bold" w:hAnsi="Garamond-Bold" w:cs="Garamond-Bold"/>
                <w:bCs/>
                <w:sz w:val="28"/>
                <w:szCs w:val="28"/>
              </w:rPr>
              <w:t>(…).</w:t>
            </w:r>
            <w:r>
              <w:rPr>
                <w:rFonts w:ascii="Garamond-Bold" w:hAnsi="Garamond-Bold" w:cs="Garamond-Bold"/>
                <w:bCs/>
                <w:sz w:val="28"/>
                <w:szCs w:val="28"/>
              </w:rPr>
              <w:t xml:space="preserve">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8-09-2017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 Martín Bermúdez. Asesor Externo Secretaría Distrital de Gobierno.</w:t>
            </w:r>
          </w:p>
        </w:tc>
      </w:tr>
      <w:tr w:rsidR="008774D4" w:rsidRPr="00CF4C8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PLANEACION EN MATERIA CONTRACTUAL; ESTUDIOS PREVIOS</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CF4C8F" w:rsidTr="006D4539">
        <w:trPr>
          <w:gridAfter w:val="1"/>
          <w:wAfter w:w="5714" w:type="dxa"/>
        </w:trPr>
        <w:tc>
          <w:tcPr>
            <w:tcW w:w="2830" w:type="dxa"/>
          </w:tcPr>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Default="008774D4" w:rsidP="008774D4">
            <w:pPr>
              <w:autoSpaceDE w:val="0"/>
              <w:autoSpaceDN w:val="0"/>
              <w:adjustRightInd w:val="0"/>
              <w:rPr>
                <w:rFonts w:ascii="Garamond-Bold" w:hAnsi="Garamond-Bold" w:cs="Garamond-Bold"/>
                <w:b/>
                <w:bCs/>
                <w:sz w:val="28"/>
                <w:szCs w:val="28"/>
              </w:rPr>
            </w:pP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7821D5"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Respecto al último de aquellos instrumentos (estudios y documentos previos) ha señalado la norma en cuestión que aquel constituye el soporte para elaborar el proyecto de pliegos definitivos y el mismo contrato, siendo de tal forma de suma importancia que en la gestión contractual se confeccionen estudios y documentos previos sumamente cuidadosos y rigurosos que establezcan y determinen la necesidad estatal que se pretende satisfacer y el respectivo contrato, desde múltiples visiones, en otras palabras, aquel instrumento debe analizar los aspectos jurídicos, técnicos, financieros, económicos y de oportunidad necesarios para la confección y ejecución del respectivo negocio jurídico de forma eficiente. En consecuencia con esta temática ha señalado la Sección tercera de la Sala de lo Contencioso Administrativo del Consejo de Estado lo siguiente: “(…) Este principio, entonces, tiene importantes implicaciones desde mucho antes de la convocatoria a proponer, pues en esta etapa preliminar resulta indispensable la elaboración previa de estudios y análisis suficientemente serios y completos, antes de iniciar un procedimiento de selección, encaminados a determinar, entre muchos otros aspectos relevantes: (i) la verdadera necesidad de la celebración del respectivo contrato; (ii) las opciones o modalidades existentes para satisfacer esa necesidad y las razones que justifiquen la preferencia por la modalidad o tipo contractual que se escoja; (iii) las calidades, especificaciones, cantidades y demás características que puedan o deban reunir los bienes, las obras, los servicios, etc., cuya contratación, adquisición o disposición se haya determinado necesaria, lo cual, según el caso, deberá incluir también la elaboración de los diseños, planos, análisis técnicos, etc.; (iv) los costos, proyecciones, valores y alternativas que, a precios de mercado reales, podría demandar la celebración y ejecución de esa clase de contrato, consultando las cantidades, especificaciones, cantidades de los bienes, obras, servicios, etc., que se pretende y requiere contratar, así como la modalidad u opciones escogidas o contempladas para el efecto; (v) la disponibilidad de recursos o la capacidad financiera de la entidad contratante, para asumir las obligaciones de pago que se deriven de la celebración de ese pretendido contrato; (vi) la existencia y disponibilidad, en el mercado nacional o internacional, de proveedores, constructores, profesionales, etc., en condiciones de atender los requerimientos y satisfacer las necesidades de la entidad contratante; (vii) los procedimientos, trámites y requisitos que deben satisfacerse, reunirse u obtenerse para llevar a cabo la selección del respectivo contratista y la consiguiente celebración del contrato que se pretenda celebrar…” (Cursiva por fuera del texto original). Como se puede apreciar normativamente y jurisprudencialmente, esta última como fuente auxiliar de interpretación, el principio de planeación, no es una simple definición de orden abstracto, sino que por el contrario busca concretar en el quehacer de la administración pública y en este caso de la Alcaldía Local, con el fin de establecer de forma absolutamente clara y precisa la estructuración, conformación, confeccionamiento y liquidación del contrato estatal.   </w:t>
            </w: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14-06-2017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774D4" w:rsidRPr="00CF4C8F" w:rsidTr="006D4539">
        <w:trPr>
          <w:gridAfter w:val="1"/>
          <w:wAfter w:w="5714" w:type="dxa"/>
          <w:trHeight w:val="240"/>
        </w:trPr>
        <w:tc>
          <w:tcPr>
            <w:tcW w:w="2830" w:type="dxa"/>
          </w:tcPr>
          <w:p w:rsidR="008774D4"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774D4" w:rsidRPr="00CF4C8F" w:rsidRDefault="008774D4" w:rsidP="008774D4">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PROCESO DE SELECCIÓN/RECOMENDACIONES GENERALES</w:t>
            </w:r>
          </w:p>
        </w:tc>
        <w:tc>
          <w:tcPr>
            <w:tcW w:w="5998" w:type="dxa"/>
          </w:tcPr>
          <w:p w:rsidR="008774D4" w:rsidRDefault="008774D4" w:rsidP="008774D4">
            <w:pPr>
              <w:autoSpaceDE w:val="0"/>
              <w:autoSpaceDN w:val="0"/>
              <w:adjustRightInd w:val="0"/>
              <w:jc w:val="center"/>
              <w:rPr>
                <w:rFonts w:ascii="Garamond-Bold" w:hAnsi="Garamond-Bold" w:cs="Garamond-Bold"/>
                <w:b/>
                <w:bCs/>
                <w:sz w:val="28"/>
                <w:szCs w:val="28"/>
              </w:rPr>
            </w:pPr>
          </w:p>
          <w:p w:rsidR="008774D4" w:rsidRPr="00CF4C8F" w:rsidRDefault="008774D4" w:rsidP="008774D4">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774D4" w:rsidRPr="00511DAF" w:rsidTr="006D4539">
        <w:trPr>
          <w:gridAfter w:val="1"/>
          <w:wAfter w:w="5714" w:type="dxa"/>
        </w:trPr>
        <w:tc>
          <w:tcPr>
            <w:tcW w:w="2830"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p>
          <w:p w:rsidR="008774D4" w:rsidRPr="00CF4C8F" w:rsidRDefault="008774D4" w:rsidP="008774D4">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774D4" w:rsidRDefault="008774D4" w:rsidP="008774D4">
            <w:pPr>
              <w:autoSpaceDE w:val="0"/>
              <w:autoSpaceDN w:val="0"/>
              <w:adjustRightInd w:val="0"/>
              <w:jc w:val="both"/>
              <w:rPr>
                <w:rFonts w:ascii="Garamond-Bold" w:hAnsi="Garamond-Bold" w:cs="Garamond-Bold"/>
                <w:bCs/>
                <w:sz w:val="28"/>
                <w:szCs w:val="28"/>
              </w:rPr>
            </w:pPr>
          </w:p>
          <w:p w:rsidR="008774D4" w:rsidRDefault="008774D4" w:rsidP="008774D4">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Incluir previamente a la contratación la respectiva necesidad en el Plan Anual de Adquisiciones, determinando claramente entre otros aspectos; el código de clasificador de bienes y servicios UNSPSC, objeto, valor, plazo de ejecución, la modalidad del proceso de selección “Contratación de Mínima Cuantía, Selección Abreviada de Menor Cuantía o de Subasta Inversa, Concurso de Méritos, Contratación Directa y Licitación Pública” y fecha estimada de apertura del proceso de selección y nombre del responsable (…) verificar que el plazo establecido para llevar a cabo la ejecución del contrato de obra pública (…), sea el adecuado para las tareas y actividades que deberá ejecutar el futuro contratista, esto de la mano de la aplicación del principio de anualidad del gasto (…) Teniendo en cuenta que en la propuesta de estudio y documentos previos el Fondo de Desarrollo Local, estableció la posibilidad de otorgar anticipo, se recomienda efectuar el análisis de las obligaciones garantías necesarias para que aquellos recursos sean invertidos en la misma realización de la obra, dada la naturaleza jurídica que esta institución posee (…) Se recomienda que previo a la celebración del contrato de obra pública, sea realizado el proceso de selección de concurso de méritos que buscará contratar al consultor que efectuara el seguimiento al contrato principal (contrato de interventoría), según lo dispone el inciso segundo del numeral 1º. Del artículo 32 de la Ley 80 de 1993 y lo puntualizado en esta materia en la Ley 1474 de 2011 (…) Se recomienda expedir y publicar las adendas dentro de los plazos consagrados en el artículo 2.2.1.1.2.2.1. del Decreto 1082 de 2015 (…) Se recomienda que los plazos determinados para evaluar las ofertas sean conformes con la naturaleza de la obra pública, atendiendo el análisis del sector de los posibles interesados en participar y las propuestas presentadas (…) Se recomienda efectuar la revisión de las exigencias en lo que se refiere a los criterios habilitantes y los de ponderación, esto a fin de contar con claridad y uniformidad en la redacción de los mismos y de tal forma evitar las interpretaciones diversas en la fase de selección del contratista, dada la importancia de ello (…) Se recomienda dar respuesta a todas las observaciones que se presenten en el curso del proceso de selección, pero además que las mismas sean completas, de fondo y dentro del término señalado en el respectivo cronograma (…) Se recomienda que los expedientes físicos que contienen el respectivo proceso de selección sean ordenados y foliados, según las normas archivísticas legales (…).  </w:t>
            </w:r>
          </w:p>
          <w:p w:rsidR="008774D4" w:rsidRPr="00511DAF" w:rsidRDefault="008774D4" w:rsidP="008774D4">
            <w:pPr>
              <w:autoSpaceDE w:val="0"/>
              <w:autoSpaceDN w:val="0"/>
              <w:adjustRightInd w:val="0"/>
              <w:jc w:val="both"/>
              <w:rPr>
                <w:rFonts w:ascii="Garamond-Bold" w:hAnsi="Garamond-Bold" w:cs="Garamond-Bold"/>
                <w:bCs/>
                <w:sz w:val="28"/>
                <w:szCs w:val="28"/>
              </w:rPr>
            </w:pPr>
          </w:p>
        </w:tc>
      </w:tr>
      <w:tr w:rsidR="008774D4" w:rsidRPr="00CF4C8F" w:rsidTr="006D4539">
        <w:trPr>
          <w:gridAfter w:val="1"/>
          <w:wAfter w:w="5714" w:type="dxa"/>
        </w:trPr>
        <w:tc>
          <w:tcPr>
            <w:tcW w:w="2830"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16-08-2017</w:t>
            </w:r>
          </w:p>
          <w:p w:rsidR="008774D4" w:rsidRPr="00CF4C8F" w:rsidRDefault="008774D4" w:rsidP="008774D4">
            <w:pPr>
              <w:autoSpaceDE w:val="0"/>
              <w:autoSpaceDN w:val="0"/>
              <w:adjustRightInd w:val="0"/>
              <w:rPr>
                <w:rFonts w:ascii="Garamond-Bold" w:hAnsi="Garamond-Bold" w:cs="Garamond-Bold"/>
                <w:b/>
                <w:bCs/>
                <w:sz w:val="28"/>
                <w:szCs w:val="28"/>
              </w:rPr>
            </w:pPr>
          </w:p>
        </w:tc>
        <w:tc>
          <w:tcPr>
            <w:tcW w:w="5998" w:type="dxa"/>
          </w:tcPr>
          <w:p w:rsidR="008774D4" w:rsidRPr="00CF4C8F" w:rsidRDefault="008774D4" w:rsidP="008774D4">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CB0EE9" w:rsidRPr="00CF4C8F" w:rsidTr="006D4539">
        <w:trPr>
          <w:gridAfter w:val="1"/>
          <w:wAfter w:w="5714" w:type="dxa"/>
          <w:trHeight w:val="240"/>
        </w:trPr>
        <w:tc>
          <w:tcPr>
            <w:tcW w:w="2830" w:type="dxa"/>
          </w:tcPr>
          <w:p w:rsidR="00CB0EE9" w:rsidRDefault="00CB0EE9" w:rsidP="0041091D">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CB0EE9" w:rsidRPr="00CF4C8F" w:rsidRDefault="00CB0EE9" w:rsidP="0041091D">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PROCESOS DE SELECCIÓN DE CONTRATISTAS/ RECOMENDACIONES</w:t>
            </w:r>
          </w:p>
        </w:tc>
        <w:tc>
          <w:tcPr>
            <w:tcW w:w="5998" w:type="dxa"/>
          </w:tcPr>
          <w:p w:rsidR="00CB0EE9" w:rsidRDefault="00CB0EE9" w:rsidP="0041091D">
            <w:pPr>
              <w:autoSpaceDE w:val="0"/>
              <w:autoSpaceDN w:val="0"/>
              <w:adjustRightInd w:val="0"/>
              <w:jc w:val="center"/>
              <w:rPr>
                <w:rFonts w:ascii="Garamond-Bold" w:hAnsi="Garamond-Bold" w:cs="Garamond-Bold"/>
                <w:b/>
                <w:bCs/>
                <w:sz w:val="28"/>
                <w:szCs w:val="28"/>
              </w:rPr>
            </w:pPr>
          </w:p>
          <w:p w:rsidR="00CB0EE9" w:rsidRPr="00CF4C8F" w:rsidRDefault="00CB0EE9" w:rsidP="0041091D">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CB0EE9" w:rsidRPr="00A47655" w:rsidTr="006D4539">
        <w:trPr>
          <w:gridAfter w:val="1"/>
          <w:wAfter w:w="5714" w:type="dxa"/>
        </w:trPr>
        <w:tc>
          <w:tcPr>
            <w:tcW w:w="2830" w:type="dxa"/>
          </w:tcPr>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Default="00CB0EE9" w:rsidP="0041091D">
            <w:pPr>
              <w:autoSpaceDE w:val="0"/>
              <w:autoSpaceDN w:val="0"/>
              <w:adjustRightInd w:val="0"/>
              <w:jc w:val="both"/>
              <w:rPr>
                <w:rFonts w:ascii="Garamond-Bold" w:hAnsi="Garamond-Bold" w:cs="Garamond-Bold"/>
                <w:bCs/>
                <w:sz w:val="28"/>
                <w:szCs w:val="28"/>
              </w:rPr>
            </w:pPr>
          </w:p>
          <w:p w:rsidR="00CB0EE9" w:rsidRPr="00CF4C8F" w:rsidRDefault="00CB0EE9" w:rsidP="0041091D">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CB0EE9" w:rsidRPr="00A47655" w:rsidRDefault="00CB0EE9" w:rsidP="0041091D">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1. Incluir previamente a la contratación la respectiva necesidad en el Plan Anual de Adquisiciones, determinando claramente entre otros aspectos: el código de clasificador de bienes y servicios UNSPSC, objeto, valor, plazo de ejecución, la modalidad del proceso de selección “Contratación de Mínima Cuantía, Selección Abreviada de Menor Cuantía o de Subasta Inversa, Concurso de Méritos, Contratación Directa y Licitación Pública” y fecha estimada de apertura del proceso de selección y nombre del responsable. 2. Efectuar un adecuado análisis del sector, el cual le permita a la Entidad adelantar el proceso contractual no solo transparente, si no también participativo dentro del ámbito de la libre competencia, y en donde se posibilite una selección objetiva acorde con las necesidades previamente definidas e identificadas por la Entidad. 3. Se recomienda verificar que el plazo establecido para llevar a cabo la prestación del servicio (…) sea el adecuado para las tareas y actividades que deberá ejecutar el futuro contratista, atendiendo el principio de anualidad del gasto y verificando si es viable sobrepasar la vigencia presupuestal 2017. 4. Se recomienda expedir y publicar las adendas dentro de los plazos consagrados en el artículo 2.2.1.1.2.2.1. </w:t>
            </w:r>
            <w:proofErr w:type="gramStart"/>
            <w:r>
              <w:rPr>
                <w:rFonts w:ascii="Garamond-Bold" w:hAnsi="Garamond-Bold" w:cs="Garamond-Bold"/>
                <w:bCs/>
                <w:sz w:val="28"/>
                <w:szCs w:val="28"/>
              </w:rPr>
              <w:t>del</w:t>
            </w:r>
            <w:proofErr w:type="gramEnd"/>
            <w:r>
              <w:rPr>
                <w:rFonts w:ascii="Garamond-Bold" w:hAnsi="Garamond-Bold" w:cs="Garamond-Bold"/>
                <w:bCs/>
                <w:sz w:val="28"/>
                <w:szCs w:val="28"/>
              </w:rPr>
              <w:t xml:space="preserve"> Decreto 1082 de 2015. 5. Se recomienda efectuar un cronograma en el cual se puedan consignar todas las actividades que implican la fase de selección del contratista, teniendo en cuenta para el efecto los requisitos obligatorios que impone el ordenamiento jurídico a esta modalidad de selección, como lo es por ejemplo los plazos de publicación de los proyectos de pliego de condiciones, los plazos para efectuar observaciones y los plazos para efectuar la publicación de los respectivos informes. 6. Se recomienda que los términos para presentar observaciones a los proyectos de pliego de condiciones, término durante el cual no se pueden expedir y publicar adendas y término de traslado del informe de evaluación, sean completos, es decir que sean publicados con anterioridad a la vigencia del plazo para cada uno de ellos. 7. Se recomienda que los plazos determinados para evaluar las ofertas deben ser conformes con la naturaleza del servicio y atendiendo el análisis del sector de los posibles interesados en participar. 8. Se recomienda efectuar la revisión de las exigencias en lo que se refiere a los criterios habilitantes, esto a fin de contar con claridad y uniformidad en la redacción de los mismos y de tal forma evitar las interpretaciones diversas en la fase de selección del contratista, dada la importancia de ello. 9. Se recomienda dar respuesta a todas las observaciones que se presenten en el curso de los procesos de selección, pero además que las mismas sean completas, de fondo y dentro del término señalado en el respectivo cronograma. 10. Se recomienda efectuar la publicación de los documentos contractuales dentro de los plazos legales que imponen las normas en materia de contratación estatal y que para cada modalidad de selección se enuncian de forma precisa en la Ley y en los respectivos reglamentos. 11. Se recomienda que previo al inicio dela ejecución del contrato debes contar con los requisitos de perfeccionamiento y ejecución, según sea el caso. 12. Se recomienda que los expedientes físicos que contienen el respectivo proceso de selección sean ordenados y foliados, según las normas archivísticas legales.    </w:t>
            </w:r>
          </w:p>
        </w:tc>
      </w:tr>
      <w:tr w:rsidR="00CB0EE9" w:rsidRPr="00CF4C8F" w:rsidTr="006D4539">
        <w:trPr>
          <w:gridAfter w:val="1"/>
          <w:wAfter w:w="5714" w:type="dxa"/>
        </w:trPr>
        <w:tc>
          <w:tcPr>
            <w:tcW w:w="2830" w:type="dxa"/>
          </w:tcPr>
          <w:p w:rsidR="00CB0EE9" w:rsidRPr="00CF4C8F" w:rsidRDefault="00CB0EE9" w:rsidP="0041091D">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22-08-2017</w:t>
            </w:r>
          </w:p>
          <w:p w:rsidR="00CB0EE9" w:rsidRPr="00CF4C8F" w:rsidRDefault="00CB0EE9" w:rsidP="0041091D">
            <w:pPr>
              <w:autoSpaceDE w:val="0"/>
              <w:autoSpaceDN w:val="0"/>
              <w:adjustRightInd w:val="0"/>
              <w:rPr>
                <w:rFonts w:ascii="Garamond-Bold" w:hAnsi="Garamond-Bold" w:cs="Garamond-Bold"/>
                <w:b/>
                <w:bCs/>
                <w:sz w:val="28"/>
                <w:szCs w:val="28"/>
              </w:rPr>
            </w:pPr>
          </w:p>
        </w:tc>
        <w:tc>
          <w:tcPr>
            <w:tcW w:w="5998" w:type="dxa"/>
          </w:tcPr>
          <w:p w:rsidR="00CB0EE9" w:rsidRPr="00CF4C8F" w:rsidRDefault="00CB0EE9" w:rsidP="0041091D">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Carmen Yolanda Villabona. Directora de Contratación Secretaría Distrital de Gobierno.</w:t>
            </w:r>
          </w:p>
        </w:tc>
      </w:tr>
      <w:tr w:rsidR="005831EB" w:rsidRPr="00CF4C8F" w:rsidTr="007669CD">
        <w:trPr>
          <w:gridAfter w:val="1"/>
          <w:wAfter w:w="5714" w:type="dxa"/>
          <w:trHeight w:val="240"/>
        </w:trPr>
        <w:tc>
          <w:tcPr>
            <w:tcW w:w="2830" w:type="dxa"/>
          </w:tcPr>
          <w:p w:rsidR="005831EB" w:rsidRDefault="005831EB" w:rsidP="0041091D">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5831EB" w:rsidRPr="00CF4C8F" w:rsidRDefault="005831EB" w:rsidP="0041091D">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PROCESO DE SELECCIÓN/RECOMENDACIONES</w:t>
            </w:r>
          </w:p>
        </w:tc>
        <w:tc>
          <w:tcPr>
            <w:tcW w:w="5998" w:type="dxa"/>
          </w:tcPr>
          <w:p w:rsidR="005831EB" w:rsidRDefault="005831EB" w:rsidP="0041091D">
            <w:pPr>
              <w:autoSpaceDE w:val="0"/>
              <w:autoSpaceDN w:val="0"/>
              <w:adjustRightInd w:val="0"/>
              <w:jc w:val="center"/>
              <w:rPr>
                <w:rFonts w:ascii="Garamond-Bold" w:hAnsi="Garamond-Bold" w:cs="Garamond-Bold"/>
                <w:b/>
                <w:bCs/>
                <w:sz w:val="28"/>
                <w:szCs w:val="28"/>
              </w:rPr>
            </w:pPr>
          </w:p>
          <w:p w:rsidR="005831EB" w:rsidRPr="00CF4C8F" w:rsidRDefault="005831EB" w:rsidP="0041091D">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5831EB" w:rsidRPr="00511DAF" w:rsidTr="008B6A27">
        <w:trPr>
          <w:gridAfter w:val="1"/>
          <w:wAfter w:w="5714" w:type="dxa"/>
          <w:trHeight w:val="992"/>
        </w:trPr>
        <w:tc>
          <w:tcPr>
            <w:tcW w:w="2830" w:type="dxa"/>
          </w:tcPr>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Default="005831EB" w:rsidP="0041091D">
            <w:pPr>
              <w:autoSpaceDE w:val="0"/>
              <w:autoSpaceDN w:val="0"/>
              <w:adjustRightInd w:val="0"/>
              <w:jc w:val="both"/>
              <w:rPr>
                <w:rFonts w:ascii="Garamond-Bold" w:hAnsi="Garamond-Bold" w:cs="Garamond-Bold"/>
                <w:bCs/>
                <w:sz w:val="28"/>
                <w:szCs w:val="28"/>
              </w:rPr>
            </w:pPr>
          </w:p>
          <w:p w:rsidR="005831EB" w:rsidRPr="00CF4C8F" w:rsidRDefault="005831EB" w:rsidP="0041091D">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5831EB" w:rsidRDefault="005831EB" w:rsidP="0041091D">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Sobre lo particular del numeral primero de la consulta elevada, sobreviene indicar en primer lugar que la liquidación realizada de manera bilateral no es posible revocarla, teniendo en cuenta que la misma “Supone un acuerdo de voluntades, cuya naturaleza contractual es evidente, porque las mismas partes del negocio establecen los términos como finaliza la relación negocial. Ahora bien, la liquidación unilateral se materializa en un acto administrativo, por ende, como su nombre lo indica, no se trata de un acuerdo sino de una imposición de la voluntad que la administración ejerce sobre el contratista – jamás a la inversa- acerca de la forma como termina el negocio jurídico”, razón por la cual la única forma de modificar la liquidación bilateral es por el mutuo acuerdo con el contratista, siempre que se esté dentro de los términos dentro de los cuales se debe realizar la liquidación de los contratos, de conformidad con el artículo 11 de la Ley 1150 de 2007, es decir dentro de los treinta meses a partir del momento en que finalizó el plazo de ejecución. En el caso de existir circunstancias establecidas en la liquidación bilateral que requieran imperativamente su aclaración o modificación, y el contratista no esté de acuerdo con la modificación o aclaración requerida por el Fondo de Desarrollo Local, la única vía es acudir a la Jurisdicción Contencioso Administrativa, caso en el cual se deberá tener en cuenta que “para demandar es necesario que las partes hayan dejado constancias en el acta de liquidación, si ésta se hizo de manera bilateral. Esta exigencia también rige para el Estado, no sólo para el contratista. Sin embargo, este supuesto tiene un matiz que lo hace razonable, introducido por la sentencia del 5 de marzo de 2008 – 16.850: Para exigir que las partes no se puedan demandar mutuamente, los hechos que sirven de </w:t>
            </w:r>
            <w:r w:rsidR="00C83824">
              <w:rPr>
                <w:rFonts w:ascii="Garamond-Bold" w:hAnsi="Garamond-Bold" w:cs="Garamond-Bold"/>
                <w:bCs/>
                <w:sz w:val="28"/>
                <w:szCs w:val="28"/>
              </w:rPr>
              <w:t>fundamento a</w:t>
            </w:r>
            <w:r>
              <w:rPr>
                <w:rFonts w:ascii="Garamond-Bold" w:hAnsi="Garamond-Bold" w:cs="Garamond-Bold"/>
                <w:bCs/>
                <w:sz w:val="28"/>
                <w:szCs w:val="28"/>
              </w:rPr>
              <w:t xml:space="preserve"> la reclamación debieron existir a más tardar al momento de la suscripción del acta de liquidación, o proyectar desde allí hacia el futuro, de manera que se pueda suponer que ellas realmente están disponiendo de sus derechos y obligaciones de forma clara y libre. Pero si la causa de la reclamación o demanda obedece a circunstancias posteriores y desconocidas para las partes, al momento de firmar el acta, es lógico que puedan reclamarse jurisdiccionalmente los derechos en su favor, pues en tal caso desaparece el fundamento que ha dado la Sala para prohibir lo contrario, es decir, que allí no se afectaría el principio de la buena fe contractual, con la cual deben actuar las mismas al momento de acordar los términos de la culminación del negocio, ya que si no existiendo tema o materia sobre la cual disponer – renuncia o reclamo-, mal podría exigirse una conducta distinta (…) si la liquidación del contrato fue unilateral, el contratista queda en libertad de reclamar por cualquier inconformidad que tenga con ocasión de la ejecución del negocio. No obstante, la entidad pública no puede actuar del mismo modo, pues ella, al haber tenido el privilegio de liquidar, queda atada a sus planteamientos, de allí que no puede, posteriormente, agregar reclamos al contratista que no consten en el acto administrativo expedido, debiendo ceñirse a lo dicho en éste (…) si el negocio no se liquidó, ni bilateral ni unilateralmente, las partes pueden demandarse mutuamente, con absoluta libertad en la materia, pues ninguna restricción opera en este supuesto (…) No se establece procedimiento para revocar el acta de liquidación bilateral, teniendo en cuenta que no es viable revocarlo de manera unilateral (…) esta Dirección considera que siempre que se hayan cumplido las obligaciones contractuales y los requisitos para el pago, el Fondo de Desarrollo Local (…) debe proceder a realizar los pagos reconocidos en favor del asociado, mediante acta bilateral de liquidación (…).   </w:t>
            </w:r>
          </w:p>
          <w:p w:rsidR="005831EB" w:rsidRPr="00511DAF" w:rsidRDefault="005831EB" w:rsidP="0041091D">
            <w:pPr>
              <w:autoSpaceDE w:val="0"/>
              <w:autoSpaceDN w:val="0"/>
              <w:adjustRightInd w:val="0"/>
              <w:jc w:val="both"/>
              <w:rPr>
                <w:rFonts w:ascii="Garamond-Bold" w:hAnsi="Garamond-Bold" w:cs="Garamond-Bold"/>
                <w:bCs/>
                <w:sz w:val="28"/>
                <w:szCs w:val="28"/>
              </w:rPr>
            </w:pPr>
          </w:p>
        </w:tc>
      </w:tr>
      <w:tr w:rsidR="005831EB" w:rsidRPr="00CF4C8F" w:rsidTr="007669CD">
        <w:trPr>
          <w:gridAfter w:val="1"/>
          <w:wAfter w:w="5714" w:type="dxa"/>
        </w:trPr>
        <w:tc>
          <w:tcPr>
            <w:tcW w:w="2830" w:type="dxa"/>
          </w:tcPr>
          <w:p w:rsidR="005831EB" w:rsidRPr="00CF4C8F" w:rsidRDefault="005831EB" w:rsidP="0041091D">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30-10-2017</w:t>
            </w:r>
          </w:p>
          <w:p w:rsidR="005831EB" w:rsidRPr="00CF4C8F" w:rsidRDefault="005831EB" w:rsidP="0041091D">
            <w:pPr>
              <w:autoSpaceDE w:val="0"/>
              <w:autoSpaceDN w:val="0"/>
              <w:adjustRightInd w:val="0"/>
              <w:rPr>
                <w:rFonts w:ascii="Garamond-Bold" w:hAnsi="Garamond-Bold" w:cs="Garamond-Bold"/>
                <w:b/>
                <w:bCs/>
                <w:sz w:val="28"/>
                <w:szCs w:val="28"/>
              </w:rPr>
            </w:pPr>
          </w:p>
        </w:tc>
        <w:tc>
          <w:tcPr>
            <w:tcW w:w="5998" w:type="dxa"/>
          </w:tcPr>
          <w:p w:rsidR="005831EB" w:rsidRPr="00CF4C8F" w:rsidRDefault="005831EB" w:rsidP="0041091D">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46056A" w:rsidRPr="00CF4C8F" w:rsidTr="006D4539">
        <w:trPr>
          <w:gridAfter w:val="1"/>
          <w:wAfter w:w="5714" w:type="dxa"/>
          <w:trHeight w:val="240"/>
        </w:trPr>
        <w:tc>
          <w:tcPr>
            <w:tcW w:w="2830" w:type="dxa"/>
          </w:tcPr>
          <w:p w:rsidR="00B9054B" w:rsidRDefault="00B9054B" w:rsidP="00B9054B">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B9054B" w:rsidRDefault="003D37C3" w:rsidP="00B9054B">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REGISTRO PRESUPUESTAL</w:t>
            </w:r>
            <w:r w:rsidR="006D4539">
              <w:rPr>
                <w:rFonts w:ascii="Garamond-Bold" w:hAnsi="Garamond-Bold" w:cs="Garamond-Bold"/>
                <w:b/>
                <w:bCs/>
                <w:sz w:val="28"/>
                <w:szCs w:val="28"/>
              </w:rPr>
              <w:t xml:space="preserve">/ERRORES EN INFORMACION/SANEAMIENTO </w:t>
            </w:r>
          </w:p>
        </w:tc>
        <w:tc>
          <w:tcPr>
            <w:tcW w:w="5998" w:type="dxa"/>
          </w:tcPr>
          <w:p w:rsidR="00B9054B" w:rsidRDefault="00B9054B" w:rsidP="0041091D">
            <w:pPr>
              <w:autoSpaceDE w:val="0"/>
              <w:autoSpaceDN w:val="0"/>
              <w:adjustRightInd w:val="0"/>
              <w:jc w:val="center"/>
              <w:rPr>
                <w:rFonts w:ascii="Garamond-Bold" w:hAnsi="Garamond-Bold" w:cs="Garamond-Bold"/>
                <w:b/>
                <w:bCs/>
                <w:sz w:val="28"/>
                <w:szCs w:val="28"/>
              </w:rPr>
            </w:pPr>
          </w:p>
          <w:p w:rsidR="00B9054B" w:rsidRDefault="00B9054B" w:rsidP="0041091D">
            <w:pPr>
              <w:autoSpaceDE w:val="0"/>
              <w:autoSpaceDN w:val="0"/>
              <w:adjustRightInd w:val="0"/>
              <w:jc w:val="center"/>
              <w:rPr>
                <w:rFonts w:ascii="Garamond-Bold" w:hAnsi="Garamond-Bold" w:cs="Garamond-Bold"/>
                <w:b/>
                <w:bCs/>
                <w:sz w:val="28"/>
                <w:szCs w:val="28"/>
              </w:rPr>
            </w:pPr>
          </w:p>
          <w:p w:rsidR="0046056A" w:rsidRDefault="00B9054B" w:rsidP="0041091D">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46056A" w:rsidRPr="00CF4C8F" w:rsidTr="006D4539">
        <w:trPr>
          <w:gridAfter w:val="1"/>
          <w:wAfter w:w="5714" w:type="dxa"/>
          <w:trHeight w:val="240"/>
        </w:trPr>
        <w:tc>
          <w:tcPr>
            <w:tcW w:w="2830" w:type="dxa"/>
          </w:tcPr>
          <w:p w:rsidR="0046056A" w:rsidRDefault="0046056A" w:rsidP="0041091D">
            <w:pPr>
              <w:autoSpaceDE w:val="0"/>
              <w:autoSpaceDN w:val="0"/>
              <w:adjustRightInd w:val="0"/>
              <w:jc w:val="both"/>
              <w:rPr>
                <w:rFonts w:ascii="Garamond-Bold" w:hAnsi="Garamond-Bold" w:cs="Garamond-Bold"/>
                <w:b/>
                <w:bCs/>
                <w:sz w:val="28"/>
                <w:szCs w:val="28"/>
              </w:rPr>
            </w:pPr>
          </w:p>
        </w:tc>
        <w:tc>
          <w:tcPr>
            <w:tcW w:w="5998" w:type="dxa"/>
          </w:tcPr>
          <w:p w:rsidR="00B9054B" w:rsidRDefault="00A263B2" w:rsidP="0047095D">
            <w:pPr>
              <w:autoSpaceDE w:val="0"/>
              <w:autoSpaceDN w:val="0"/>
              <w:adjustRightInd w:val="0"/>
              <w:jc w:val="both"/>
              <w:rPr>
                <w:rFonts w:ascii="Garamond-Bold" w:hAnsi="Garamond-Bold" w:cs="Garamond-Bold"/>
                <w:b/>
                <w:bCs/>
                <w:sz w:val="28"/>
                <w:szCs w:val="28"/>
              </w:rPr>
            </w:pPr>
            <w:r w:rsidRPr="00A263B2">
              <w:rPr>
                <w:rFonts w:ascii="Garamond-Bold" w:hAnsi="Garamond-Bold" w:cs="Garamond-Bold"/>
                <w:bCs/>
                <w:sz w:val="28"/>
                <w:szCs w:val="28"/>
              </w:rPr>
              <w:t>(…)</w:t>
            </w:r>
            <w:r w:rsidR="00114DD5">
              <w:rPr>
                <w:rFonts w:ascii="Garamond-Bold" w:hAnsi="Garamond-Bold" w:cs="Garamond-Bold"/>
                <w:bCs/>
                <w:sz w:val="28"/>
                <w:szCs w:val="28"/>
              </w:rPr>
              <w:t xml:space="preserve"> </w:t>
            </w:r>
            <w:r w:rsidRPr="00A263B2">
              <w:rPr>
                <w:rFonts w:ascii="Garamond-Bold" w:hAnsi="Garamond-Bold" w:cs="Garamond-Bold"/>
                <w:bCs/>
                <w:sz w:val="28"/>
                <w:szCs w:val="28"/>
              </w:rPr>
              <w:t>Desde el punto de vista del Estatuto General de Contratación de la Administración Pública</w:t>
            </w:r>
            <w:r>
              <w:rPr>
                <w:rFonts w:ascii="Garamond-Bold" w:hAnsi="Garamond-Bold" w:cs="Garamond-Bold"/>
                <w:bCs/>
                <w:sz w:val="28"/>
                <w:szCs w:val="28"/>
              </w:rPr>
              <w:t>, adoptado a través de la Ley 80 de 1993 y sus demás normas modificatorias, constituye un elemento necesario para la ejecución del contrato estatal, la disponibilidad presupuestal, el cual en nuestra óptica se materializa con la expedición del registro presupuestal. Aquel registro presupuestal constituye una garantía para la administración pública, pues representa la prueba de la existencia y apropiación financiera para respaldar un compromiso adquirido previamente. Esta interpretación la ha definido el Decreto 111 de 1996 “</w:t>
            </w:r>
            <w:r w:rsidRPr="00A263B2">
              <w:rPr>
                <w:rFonts w:ascii="Garamond-Bold" w:hAnsi="Garamond-Bold" w:cs="Garamond-Bold"/>
                <w:bCs/>
                <w:i/>
                <w:sz w:val="28"/>
                <w:szCs w:val="28"/>
              </w:rPr>
              <w:t>Por el cual se compilan la Ley 38 de 1989, la Ley 179 de 1994 y la Ley 225 de 1995 que conforman el estatuto orgánico del presupuesto</w:t>
            </w:r>
            <w:r>
              <w:rPr>
                <w:rFonts w:ascii="Garamond-Bold" w:hAnsi="Garamond-Bold" w:cs="Garamond-Bold"/>
                <w:bCs/>
                <w:sz w:val="28"/>
                <w:szCs w:val="28"/>
              </w:rPr>
              <w:t>”</w:t>
            </w:r>
            <w:r w:rsidR="00D31D25">
              <w:rPr>
                <w:rFonts w:ascii="Garamond-Bold" w:hAnsi="Garamond-Bold" w:cs="Garamond-Bold"/>
                <w:bCs/>
                <w:sz w:val="28"/>
                <w:szCs w:val="28"/>
              </w:rPr>
              <w:t xml:space="preserve">, el cual en el artículo 71 dispuso: “Artículo 71. Todos los actos administrativos que afecten las apropiaciones presupuestales deberían contar con certificados de disponibilidad previos que garanticen la existencia de apropiación suficiente para atender estos gastos. </w:t>
            </w:r>
            <w:r w:rsidR="00D31D25" w:rsidRPr="00114DD5">
              <w:rPr>
                <w:rFonts w:ascii="Garamond-Bold" w:hAnsi="Garamond-Bold" w:cs="Garamond-Bold"/>
                <w:b/>
                <w:bCs/>
                <w:i/>
                <w:sz w:val="28"/>
                <w:szCs w:val="28"/>
                <w:u w:val="single"/>
              </w:rPr>
              <w:t>Igualmente, estos compromisos deberán contar con registro presupuestal para que los recursos con él financiados no sean desviados a ningún otro fin. En este registro se deberá indicar claramente el valor y plazo de las prestaciones a las que haya lugar</w:t>
            </w:r>
            <w:r w:rsidR="00D31D25">
              <w:rPr>
                <w:rFonts w:ascii="Garamond-Bold" w:hAnsi="Garamond-Bold" w:cs="Garamond-Bold"/>
                <w:bCs/>
                <w:sz w:val="28"/>
                <w:szCs w:val="28"/>
              </w:rPr>
              <w:t xml:space="preserve">. Esta operación es un requisito de perfeccionamiento de estos actos administrativos. </w:t>
            </w:r>
            <w:r w:rsidR="00164705">
              <w:rPr>
                <w:rFonts w:ascii="Garamond-Bold" w:hAnsi="Garamond-Bold" w:cs="Garamond-Bold"/>
                <w:bCs/>
                <w:sz w:val="28"/>
                <w:szCs w:val="28"/>
              </w:rPr>
              <w:t xml:space="preserve">En consecuencia, ninguna autoridad podrá contraer obligaciones sobre apropiaciones inexistentes, o en exceso del saldo </w:t>
            </w:r>
            <w:r w:rsidR="005819E2">
              <w:rPr>
                <w:rFonts w:ascii="Garamond-Bold" w:hAnsi="Garamond-Bold" w:cs="Garamond-Bold"/>
                <w:bCs/>
                <w:sz w:val="28"/>
                <w:szCs w:val="28"/>
              </w:rPr>
              <w:t>disponible, o sin la autorización previa del Confis o por quien éste delegue, para comprometer vigencias futuras y la adquisición de compromisos con cargo a los recursos del crédito autorizados…” (Cursiva, negrilla y subrayado por fuera del texto original)</w:t>
            </w:r>
            <w:r w:rsidR="003244F1">
              <w:rPr>
                <w:rFonts w:ascii="Garamond-Bold" w:hAnsi="Garamond-Bold" w:cs="Garamond-Bold"/>
                <w:bCs/>
                <w:sz w:val="28"/>
                <w:szCs w:val="28"/>
              </w:rPr>
              <w:t xml:space="preserve"> (…) Nótese que el registro presupuestal se encuentra íntimamente ligado a las condiciones negociales establecidas por las partes del contrato estatal, siendo necesario en cada caso analizar las condiciones particulares, Por lo dicho hasta este punto, resulta conclusivo para esta Dirección que el registro presupuestal es un documento legal, financiero y contable, cuya misionalidad es garantizar el cumplimiento de las obligaciones pecuniarias del contrato, pero adicionalmente comporta un instrumento a través del cual se busca prevenir erogaciones que superen el monto autorizado en el correspondiente presupuesto, con el objeto de evitar que los recursos destinados a la financiación de un determinado compromiso se desvíen a otro fin (…) Siendo de tal forma el contenido y alcance del registro presupuestal, se considera que desde el punto de vista netamente jurídico y teniendo en cuenta el objeto de la solicitud es viable la anulación parcial de los registros presupuestales que han amparado compromisos ciertos (…) Esto con el fin de dar aplicación al principio presupuestal denominado “anualidad del gasto”.</w:t>
            </w:r>
            <w:r w:rsidR="00164705">
              <w:rPr>
                <w:rFonts w:ascii="Garamond-Bold" w:hAnsi="Garamond-Bold" w:cs="Garamond-Bold"/>
                <w:bCs/>
                <w:sz w:val="28"/>
                <w:szCs w:val="28"/>
              </w:rPr>
              <w:t xml:space="preserve"> </w:t>
            </w:r>
            <w:r>
              <w:rPr>
                <w:rFonts w:ascii="Garamond-Bold" w:hAnsi="Garamond-Bold" w:cs="Garamond-Bold"/>
                <w:bCs/>
                <w:sz w:val="28"/>
                <w:szCs w:val="28"/>
              </w:rPr>
              <w:t xml:space="preserve"> </w:t>
            </w:r>
            <w:r w:rsidR="0047095D">
              <w:rPr>
                <w:rFonts w:ascii="Garamond-Bold" w:hAnsi="Garamond-Bold" w:cs="Garamond-Bold"/>
                <w:bCs/>
                <w:sz w:val="28"/>
                <w:szCs w:val="28"/>
              </w:rPr>
              <w:t>Es necesario resaltar que contractualmente deberán efectuarse las modificaciones que sean necesarias, como es el caso del plazo acordado inicialmente, esto con el fin de ajustar el mismo al presupuesto excedente y que busca ser liberado. Lo anterior bajo la premisa de que aquellos compromisos han sido suscritos durante esta vigencia fiscal y su ejecución se proyecta en el tiempo hasta la siguiente vigencia fiscal 2018, siendo necesario ajustar el plazo del contrato y su valor, de ser necesario. Resaltamos la importancia de que la anulación respete el compromiso ya efectuado por la entidad estatal, para lo cual la anulación únicamente deberá contemplar – de considerarse procedente-, lo que se proyecte en la siguiente vigencia. Como lo señalado al inicio de este oficio, este tema no solamente es jurídico, sino además financiero y presupuestal, por lo cual previo a efectuar cualquier decisión consideramos se deberá contar con aquel concepto.</w:t>
            </w:r>
          </w:p>
        </w:tc>
      </w:tr>
      <w:tr w:rsidR="008B6A27" w:rsidRPr="00CF4C8F" w:rsidTr="006D4539">
        <w:trPr>
          <w:gridAfter w:val="1"/>
          <w:wAfter w:w="5714" w:type="dxa"/>
          <w:trHeight w:val="240"/>
        </w:trPr>
        <w:tc>
          <w:tcPr>
            <w:tcW w:w="2830" w:type="dxa"/>
          </w:tcPr>
          <w:p w:rsidR="008B6A27" w:rsidRPr="00CF4C8F" w:rsidRDefault="008B6A27" w:rsidP="008B6A27">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w:t>
            </w:r>
            <w:r w:rsidR="003D37C3">
              <w:rPr>
                <w:rFonts w:ascii="Garamond-Bold" w:hAnsi="Garamond-Bold" w:cs="Garamond-Bold"/>
                <w:b/>
                <w:bCs/>
                <w:sz w:val="28"/>
                <w:szCs w:val="28"/>
              </w:rPr>
              <w:t>5-05-2017</w:t>
            </w:r>
          </w:p>
          <w:p w:rsidR="008B6A27" w:rsidRPr="00CF4C8F" w:rsidRDefault="008B6A27" w:rsidP="008B6A27">
            <w:pPr>
              <w:autoSpaceDE w:val="0"/>
              <w:autoSpaceDN w:val="0"/>
              <w:adjustRightInd w:val="0"/>
              <w:rPr>
                <w:rFonts w:ascii="Garamond-Bold" w:hAnsi="Garamond-Bold" w:cs="Garamond-Bold"/>
                <w:b/>
                <w:bCs/>
                <w:sz w:val="28"/>
                <w:szCs w:val="28"/>
              </w:rPr>
            </w:pPr>
          </w:p>
        </w:tc>
        <w:tc>
          <w:tcPr>
            <w:tcW w:w="5998" w:type="dxa"/>
          </w:tcPr>
          <w:p w:rsidR="008B6A27" w:rsidRPr="00CF4C8F" w:rsidRDefault="008B6A27" w:rsidP="008B6A27">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B6A27" w:rsidRPr="00CF4C8F" w:rsidTr="006D4539">
        <w:trPr>
          <w:gridAfter w:val="1"/>
          <w:wAfter w:w="5714" w:type="dxa"/>
          <w:trHeight w:val="240"/>
        </w:trPr>
        <w:tc>
          <w:tcPr>
            <w:tcW w:w="2830" w:type="dxa"/>
          </w:tcPr>
          <w:p w:rsidR="008B6A27" w:rsidRDefault="008B6A27" w:rsidP="008B6A27">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B6A27" w:rsidRDefault="003D37C3" w:rsidP="008B6A27">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REGISTRO PRESUPUESTAL</w:t>
            </w:r>
            <w:r w:rsidR="006D4539">
              <w:rPr>
                <w:rFonts w:ascii="Garamond-Bold" w:hAnsi="Garamond-Bold" w:cs="Garamond-Bold"/>
                <w:b/>
                <w:bCs/>
                <w:sz w:val="28"/>
                <w:szCs w:val="28"/>
              </w:rPr>
              <w:t>/LIBERACIÓN DE RECURSOS</w:t>
            </w:r>
          </w:p>
        </w:tc>
        <w:tc>
          <w:tcPr>
            <w:tcW w:w="5998" w:type="dxa"/>
          </w:tcPr>
          <w:p w:rsidR="008B6A27" w:rsidRDefault="008B6A27" w:rsidP="008B6A27">
            <w:pPr>
              <w:autoSpaceDE w:val="0"/>
              <w:autoSpaceDN w:val="0"/>
              <w:adjustRightInd w:val="0"/>
              <w:jc w:val="center"/>
              <w:rPr>
                <w:rFonts w:ascii="Garamond-Bold" w:hAnsi="Garamond-Bold" w:cs="Garamond-Bold"/>
                <w:b/>
                <w:bCs/>
                <w:sz w:val="28"/>
                <w:szCs w:val="28"/>
              </w:rPr>
            </w:pPr>
          </w:p>
          <w:p w:rsidR="008B6A27" w:rsidRDefault="008B6A27" w:rsidP="008B6A27">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B6A27" w:rsidRPr="00CF4C8F" w:rsidTr="006D4539">
        <w:trPr>
          <w:gridAfter w:val="1"/>
          <w:wAfter w:w="5714" w:type="dxa"/>
          <w:trHeight w:val="240"/>
        </w:trPr>
        <w:tc>
          <w:tcPr>
            <w:tcW w:w="2830" w:type="dxa"/>
          </w:tcPr>
          <w:p w:rsidR="008B6A27" w:rsidRDefault="008B6A27" w:rsidP="008B6A27">
            <w:pPr>
              <w:autoSpaceDE w:val="0"/>
              <w:autoSpaceDN w:val="0"/>
              <w:adjustRightInd w:val="0"/>
              <w:jc w:val="both"/>
              <w:rPr>
                <w:rFonts w:ascii="Garamond-Bold" w:hAnsi="Garamond-Bold" w:cs="Garamond-Bold"/>
                <w:b/>
                <w:bCs/>
                <w:sz w:val="28"/>
                <w:szCs w:val="28"/>
              </w:rPr>
            </w:pPr>
          </w:p>
          <w:p w:rsidR="008B6A27" w:rsidRDefault="008B6A27" w:rsidP="008B6A27">
            <w:pPr>
              <w:autoSpaceDE w:val="0"/>
              <w:autoSpaceDN w:val="0"/>
              <w:adjustRightInd w:val="0"/>
              <w:jc w:val="both"/>
              <w:rPr>
                <w:rFonts w:ascii="Garamond-Bold" w:hAnsi="Garamond-Bold" w:cs="Garamond-Bold"/>
                <w:b/>
                <w:bCs/>
                <w:sz w:val="28"/>
                <w:szCs w:val="28"/>
              </w:rPr>
            </w:pPr>
          </w:p>
          <w:p w:rsidR="008B6A27" w:rsidRDefault="008B6A27" w:rsidP="008B6A27">
            <w:pPr>
              <w:autoSpaceDE w:val="0"/>
              <w:autoSpaceDN w:val="0"/>
              <w:adjustRightInd w:val="0"/>
              <w:jc w:val="both"/>
              <w:rPr>
                <w:rFonts w:ascii="Garamond-Bold" w:hAnsi="Garamond-Bold" w:cs="Garamond-Bold"/>
                <w:b/>
                <w:bCs/>
                <w:sz w:val="28"/>
                <w:szCs w:val="28"/>
              </w:rPr>
            </w:pPr>
          </w:p>
          <w:p w:rsidR="008B6A27" w:rsidRDefault="008B6A27" w:rsidP="008B6A27">
            <w:pPr>
              <w:autoSpaceDE w:val="0"/>
              <w:autoSpaceDN w:val="0"/>
              <w:adjustRightInd w:val="0"/>
              <w:jc w:val="both"/>
              <w:rPr>
                <w:rFonts w:ascii="Garamond-Bold" w:hAnsi="Garamond-Bold" w:cs="Garamond-Bold"/>
                <w:b/>
                <w:bCs/>
                <w:sz w:val="28"/>
                <w:szCs w:val="28"/>
              </w:rPr>
            </w:pPr>
          </w:p>
          <w:p w:rsidR="008B6A27" w:rsidRDefault="008B6A27" w:rsidP="008B6A27">
            <w:pPr>
              <w:autoSpaceDE w:val="0"/>
              <w:autoSpaceDN w:val="0"/>
              <w:adjustRightInd w:val="0"/>
              <w:jc w:val="both"/>
              <w:rPr>
                <w:rFonts w:ascii="Garamond-Bold" w:hAnsi="Garamond-Bold" w:cs="Garamond-Bold"/>
                <w:b/>
                <w:bCs/>
                <w:sz w:val="28"/>
                <w:szCs w:val="28"/>
              </w:rPr>
            </w:pPr>
          </w:p>
          <w:p w:rsidR="008B6A27" w:rsidRDefault="008B6A27" w:rsidP="008B6A27">
            <w:pPr>
              <w:autoSpaceDE w:val="0"/>
              <w:autoSpaceDN w:val="0"/>
              <w:adjustRightInd w:val="0"/>
              <w:jc w:val="both"/>
              <w:rPr>
                <w:rFonts w:ascii="Garamond-Bold" w:hAnsi="Garamond-Bold" w:cs="Garamond-Bold"/>
                <w:b/>
                <w:bCs/>
                <w:sz w:val="28"/>
                <w:szCs w:val="28"/>
              </w:rPr>
            </w:pPr>
          </w:p>
          <w:p w:rsidR="008B6A27" w:rsidRDefault="008B6A27" w:rsidP="008B6A27">
            <w:pPr>
              <w:autoSpaceDE w:val="0"/>
              <w:autoSpaceDN w:val="0"/>
              <w:adjustRightInd w:val="0"/>
              <w:jc w:val="both"/>
              <w:rPr>
                <w:rFonts w:ascii="Garamond-Bold" w:hAnsi="Garamond-Bold" w:cs="Garamond-Bold"/>
                <w:b/>
                <w:bCs/>
                <w:sz w:val="28"/>
                <w:szCs w:val="28"/>
              </w:rPr>
            </w:pPr>
          </w:p>
        </w:tc>
        <w:tc>
          <w:tcPr>
            <w:tcW w:w="5998" w:type="dxa"/>
          </w:tcPr>
          <w:p w:rsidR="001C372D" w:rsidRPr="00AB4100" w:rsidRDefault="00057B3F" w:rsidP="008262AE">
            <w:pPr>
              <w:autoSpaceDE w:val="0"/>
              <w:autoSpaceDN w:val="0"/>
              <w:adjustRightInd w:val="0"/>
              <w:jc w:val="both"/>
              <w:rPr>
                <w:rFonts w:ascii="Garamond-Bold" w:hAnsi="Garamond-Bold" w:cs="Garamond-Bold"/>
                <w:b/>
                <w:bCs/>
                <w:sz w:val="28"/>
                <w:szCs w:val="28"/>
              </w:rPr>
            </w:pPr>
            <w:r w:rsidRPr="00057B3F">
              <w:rPr>
                <w:rFonts w:ascii="Garamond-Bold" w:hAnsi="Garamond-Bold" w:cs="Garamond-Bold"/>
                <w:bCs/>
                <w:sz w:val="28"/>
                <w:szCs w:val="28"/>
              </w:rPr>
              <w:t xml:space="preserve">(…) </w:t>
            </w:r>
            <w:r w:rsidR="00072A35">
              <w:rPr>
                <w:rFonts w:ascii="Garamond-Bold" w:hAnsi="Garamond-Bold" w:cs="Garamond-Bold"/>
                <w:bCs/>
                <w:sz w:val="28"/>
                <w:szCs w:val="28"/>
              </w:rPr>
              <w:t xml:space="preserve">Por lo anterior, se tiene que el registro presupuestal comporta un elemento indispensable de los contratos del Estado en su generalidad, </w:t>
            </w:r>
            <w:r w:rsidR="004D6A3E">
              <w:rPr>
                <w:rFonts w:ascii="Garamond-Bold" w:hAnsi="Garamond-Bold" w:cs="Garamond-Bold"/>
                <w:bCs/>
                <w:sz w:val="28"/>
                <w:szCs w:val="28"/>
              </w:rPr>
              <w:t>cuya finalidad es precisamente servir del filtro administrativo para una buena gestión administrativa. Ahora bien, en lo que respecta a las correcciones formales aplicable en materia contractual, se tiene que el legislador previendo aquellas situaciones, estableció puntualmente, en el artículo 49 de la Ley 80 de 1993, lo siguiente: “</w:t>
            </w:r>
            <w:r w:rsidR="004D6A3E" w:rsidRPr="009B3B4B">
              <w:rPr>
                <w:rFonts w:ascii="Garamond-Bold" w:hAnsi="Garamond-Bold" w:cs="Garamond-Bold"/>
                <w:b/>
                <w:bCs/>
                <w:i/>
                <w:sz w:val="28"/>
                <w:szCs w:val="28"/>
              </w:rPr>
              <w:t>Artículo 49.- Del saneamiento de los Vicios de Procedimiento o de Forma.</w:t>
            </w:r>
            <w:r w:rsidR="00072A35" w:rsidRPr="009B3B4B">
              <w:rPr>
                <w:rFonts w:ascii="Garamond-Bold" w:hAnsi="Garamond-Bold" w:cs="Garamond-Bold"/>
                <w:bCs/>
                <w:i/>
                <w:sz w:val="28"/>
                <w:szCs w:val="28"/>
              </w:rPr>
              <w:t xml:space="preserve"> </w:t>
            </w:r>
            <w:r w:rsidR="00AB4100" w:rsidRPr="009B3B4B">
              <w:rPr>
                <w:rFonts w:ascii="Garamond-Bold" w:hAnsi="Garamond-Bold" w:cs="Garamond-Bold"/>
                <w:bCs/>
                <w:i/>
                <w:sz w:val="28"/>
                <w:szCs w:val="28"/>
              </w:rPr>
              <w:t>Ante la ocurrencia de vicios que no constituyan causales de nulidad y cuando las necesidades del servicio lo exijan o las reglas de la buena administración lo aconsejen, el Jefe o representante legal de la entidad, en acto motivado, podrá sanear el correspondiente vicio</w:t>
            </w:r>
            <w:r w:rsidR="00AB4100">
              <w:rPr>
                <w:rFonts w:ascii="Garamond-Bold" w:hAnsi="Garamond-Bold" w:cs="Garamond-Bold"/>
                <w:bCs/>
                <w:sz w:val="28"/>
                <w:szCs w:val="28"/>
              </w:rPr>
              <w:t>…” (Cursiva, negrilla y subrayado por fuera del texto original).</w:t>
            </w:r>
            <w:r w:rsidR="001C372D">
              <w:rPr>
                <w:rFonts w:ascii="Garamond-Bold" w:hAnsi="Garamond-Bold" w:cs="Garamond-Bold"/>
                <w:bCs/>
                <w:sz w:val="28"/>
                <w:szCs w:val="28"/>
              </w:rPr>
              <w:t xml:space="preserve"> De la lectura de la normatividad en cuestión, se tiene que este tipo de procedimientos administrativos a través de los cuales la administración pública puede sanear los vicios de procedimiento o forma en materia contractual, poseen una finalidad superior y que reside precisamente en dar cumplimiento a los fines que la contratación pública persigue, más allá de los errores formales que puedan darse o suceder en los diferentes procedimientos contractuales. Esta interpretación, además, se acompasa con los principios propios de la función administrativa y los establecidos en el Estatuto de Contratación de la Administración Pública y que de forma categórica y finalista, buscan que la actividad administrativa dentro de la cual resulta ser propia la contratación pública, sirva como un instrumento para la realización de los fines estatales. Así, la aplicación de principios como el de la moralidad administrativa, eficacia, eficiencia, trasparencia, responsabilidad, constituyen premisas que las entidades estatales deben aplicar en su quehacer diario. Bajo la óptica</w:t>
            </w:r>
            <w:r w:rsidR="0072242E">
              <w:rPr>
                <w:rFonts w:ascii="Garamond-Bold" w:hAnsi="Garamond-Bold" w:cs="Garamond-Bold"/>
                <w:bCs/>
                <w:sz w:val="28"/>
                <w:szCs w:val="28"/>
              </w:rPr>
              <w:t xml:space="preserve"> normativa y su interpretación integral a la luz de los principios antes esbozados, se podrá señalar que el artículo referenciado busca que ante los vicios de forma o de procedimientos en materia contractual, la administración no detenga la finalidad de aquellos instrumentos contractuales, sino que bajo un procedimiento administrativo pueda superarlos y de tal forma garantizar la finalidad de los contratos del Estado, los cuales valga la pena señalar, están estructurados para ser instrumentos a través de los cuales se garantizan los fines estatales, establecidos en nuestro </w:t>
            </w:r>
            <w:r w:rsidR="000B5AF8">
              <w:rPr>
                <w:rFonts w:ascii="Garamond-Bold" w:hAnsi="Garamond-Bold" w:cs="Garamond-Bold"/>
                <w:bCs/>
                <w:sz w:val="28"/>
                <w:szCs w:val="28"/>
              </w:rPr>
              <w:t xml:space="preserve">ordenamiento constitucional y legal. Así las cosas, este instrumento de corrección </w:t>
            </w:r>
            <w:r w:rsidR="00F324B1">
              <w:rPr>
                <w:rFonts w:ascii="Garamond-Bold" w:hAnsi="Garamond-Bold" w:cs="Garamond-Bold"/>
                <w:bCs/>
                <w:sz w:val="28"/>
                <w:szCs w:val="28"/>
              </w:rPr>
              <w:t xml:space="preserve">tiene vocación de ser utilizado en la esfera contractual, cuando </w:t>
            </w:r>
            <w:r w:rsidR="008262AE">
              <w:rPr>
                <w:rFonts w:ascii="Garamond-Bold" w:hAnsi="Garamond-Bold" w:cs="Garamond-Bold"/>
                <w:bCs/>
                <w:sz w:val="28"/>
                <w:szCs w:val="28"/>
              </w:rPr>
              <w:t xml:space="preserve">durante el procedimiento contractual, haya habido vicios de procedimiento o de forma, los cuales no afecten la validez del respectivo contrato estatal, o en otras palabras, no constituyan causal de nulidad del respectivo negocio jurídico. En este contexto, en cada caso el representante legal o jefe de la respectiva entidad estatal, al observar uno de estos vicios podrá sanearlo a través del acto administrativo motivado, lo cual implica necesariamente que se determine previamente el tipo de vicio. Ahora bien, entendiendo de tal forma el contenido y alcance del registro presupuestal, se considera que desde el punto de vista netamente jurídico y teniendo en cuenta el objeto de la solicitud el error presentado en la expedición de aquellos instrumentos, podría catalogarse un vicio de procedimiento, </w:t>
            </w:r>
            <w:r w:rsidR="000902B9">
              <w:rPr>
                <w:rFonts w:ascii="Garamond-Bold" w:hAnsi="Garamond-Bold" w:cs="Garamond-Bold"/>
                <w:bCs/>
                <w:sz w:val="28"/>
                <w:szCs w:val="28"/>
              </w:rPr>
              <w:t>respecto del</w:t>
            </w:r>
            <w:r w:rsidR="008262AE">
              <w:rPr>
                <w:rFonts w:ascii="Garamond-Bold" w:hAnsi="Garamond-Bold" w:cs="Garamond-Bold"/>
                <w:bCs/>
                <w:sz w:val="28"/>
                <w:szCs w:val="28"/>
              </w:rPr>
              <w:t xml:space="preserve"> cual podría eventualmente efectuarse el procedimiento antes señalado, esto además en la misma línea argumentativa señalada por la Sección Tercera de la Sala de lo Contencioso Administrativo del Consejo de Estado, al tratar el tema del certificado de registro presupuestal (…).</w:t>
            </w:r>
          </w:p>
        </w:tc>
      </w:tr>
      <w:tr w:rsidR="008B6A27" w:rsidRPr="00CF4C8F" w:rsidTr="006D4539">
        <w:trPr>
          <w:gridAfter w:val="1"/>
          <w:wAfter w:w="5714" w:type="dxa"/>
          <w:trHeight w:val="240"/>
        </w:trPr>
        <w:tc>
          <w:tcPr>
            <w:tcW w:w="2830" w:type="dxa"/>
          </w:tcPr>
          <w:p w:rsidR="008B6A27" w:rsidRPr="00CF4C8F" w:rsidRDefault="008B6A27" w:rsidP="008B6A27">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w:t>
            </w:r>
            <w:r w:rsidR="003D37C3">
              <w:rPr>
                <w:rFonts w:ascii="Garamond-Bold" w:hAnsi="Garamond-Bold" w:cs="Garamond-Bold"/>
                <w:b/>
                <w:bCs/>
                <w:sz w:val="28"/>
                <w:szCs w:val="28"/>
              </w:rPr>
              <w:t>29-06-2017</w:t>
            </w:r>
          </w:p>
          <w:p w:rsidR="008B6A27" w:rsidRPr="00CF4C8F" w:rsidRDefault="008B6A27" w:rsidP="008B6A27">
            <w:pPr>
              <w:autoSpaceDE w:val="0"/>
              <w:autoSpaceDN w:val="0"/>
              <w:adjustRightInd w:val="0"/>
              <w:rPr>
                <w:rFonts w:ascii="Garamond-Bold" w:hAnsi="Garamond-Bold" w:cs="Garamond-Bold"/>
                <w:b/>
                <w:bCs/>
                <w:sz w:val="28"/>
                <w:szCs w:val="28"/>
              </w:rPr>
            </w:pPr>
          </w:p>
        </w:tc>
        <w:tc>
          <w:tcPr>
            <w:tcW w:w="5998" w:type="dxa"/>
          </w:tcPr>
          <w:p w:rsidR="008B6A27" w:rsidRPr="00CF4C8F" w:rsidRDefault="008B6A27" w:rsidP="008B6A27">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Dra. Yolanda Villabona. Directora de Contratación Secretaría Distrital de Gobierno.</w:t>
            </w:r>
          </w:p>
        </w:tc>
      </w:tr>
      <w:tr w:rsidR="008B6A27" w:rsidRPr="00CF4C8F" w:rsidTr="006D4539">
        <w:trPr>
          <w:gridAfter w:val="1"/>
          <w:wAfter w:w="5714" w:type="dxa"/>
          <w:trHeight w:val="240"/>
        </w:trPr>
        <w:tc>
          <w:tcPr>
            <w:tcW w:w="2830" w:type="dxa"/>
          </w:tcPr>
          <w:p w:rsidR="008B6A27" w:rsidRDefault="008B6A27" w:rsidP="008B6A27">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TEMA: </w:t>
            </w:r>
          </w:p>
          <w:p w:rsidR="008B6A27" w:rsidRPr="00CF4C8F" w:rsidRDefault="008B6A27" w:rsidP="008B6A27">
            <w:pPr>
              <w:autoSpaceDE w:val="0"/>
              <w:autoSpaceDN w:val="0"/>
              <w:adjustRightInd w:val="0"/>
              <w:jc w:val="both"/>
              <w:rPr>
                <w:rFonts w:ascii="Garamond-Bold" w:hAnsi="Garamond-Bold" w:cs="Garamond-Bold"/>
                <w:b/>
                <w:bCs/>
                <w:sz w:val="28"/>
                <w:szCs w:val="28"/>
              </w:rPr>
            </w:pPr>
            <w:r>
              <w:rPr>
                <w:rFonts w:ascii="Garamond-Bold" w:hAnsi="Garamond-Bold" w:cs="Garamond-Bold"/>
                <w:b/>
                <w:bCs/>
                <w:sz w:val="28"/>
                <w:szCs w:val="28"/>
              </w:rPr>
              <w:t xml:space="preserve">SALDOS NO COBRADOS POR CONTRATISTAS </w:t>
            </w:r>
          </w:p>
        </w:tc>
        <w:tc>
          <w:tcPr>
            <w:tcW w:w="5998" w:type="dxa"/>
          </w:tcPr>
          <w:p w:rsidR="008B6A27" w:rsidRDefault="008B6A27" w:rsidP="008B6A27">
            <w:pPr>
              <w:autoSpaceDE w:val="0"/>
              <w:autoSpaceDN w:val="0"/>
              <w:adjustRightInd w:val="0"/>
              <w:jc w:val="center"/>
              <w:rPr>
                <w:rFonts w:ascii="Garamond-Bold" w:hAnsi="Garamond-Bold" w:cs="Garamond-Bold"/>
                <w:b/>
                <w:bCs/>
                <w:sz w:val="28"/>
                <w:szCs w:val="28"/>
              </w:rPr>
            </w:pPr>
          </w:p>
          <w:p w:rsidR="008B6A27" w:rsidRPr="00CF4C8F" w:rsidRDefault="008B6A27" w:rsidP="008B6A27">
            <w:pPr>
              <w:autoSpaceDE w:val="0"/>
              <w:autoSpaceDN w:val="0"/>
              <w:adjustRightInd w:val="0"/>
              <w:jc w:val="center"/>
              <w:rPr>
                <w:rFonts w:ascii="Garamond-Bold" w:hAnsi="Garamond-Bold" w:cs="Garamond-Bold"/>
                <w:b/>
                <w:bCs/>
                <w:sz w:val="28"/>
                <w:szCs w:val="28"/>
              </w:rPr>
            </w:pPr>
            <w:r w:rsidRPr="00CF4C8F">
              <w:rPr>
                <w:rFonts w:ascii="Garamond-Bold" w:hAnsi="Garamond-Bold" w:cs="Garamond-Bold"/>
                <w:b/>
                <w:bCs/>
                <w:sz w:val="28"/>
                <w:szCs w:val="28"/>
              </w:rPr>
              <w:t>TESIS</w:t>
            </w:r>
          </w:p>
        </w:tc>
      </w:tr>
      <w:tr w:rsidR="008B6A27" w:rsidRPr="00A47655" w:rsidTr="006D4539">
        <w:trPr>
          <w:gridAfter w:val="1"/>
          <w:wAfter w:w="5714" w:type="dxa"/>
        </w:trPr>
        <w:tc>
          <w:tcPr>
            <w:tcW w:w="2830" w:type="dxa"/>
          </w:tcPr>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Default="008B6A27" w:rsidP="008B6A27">
            <w:pPr>
              <w:autoSpaceDE w:val="0"/>
              <w:autoSpaceDN w:val="0"/>
              <w:adjustRightInd w:val="0"/>
              <w:jc w:val="both"/>
              <w:rPr>
                <w:rFonts w:ascii="Garamond-Bold" w:hAnsi="Garamond-Bold" w:cs="Garamond-Bold"/>
                <w:bCs/>
                <w:sz w:val="28"/>
                <w:szCs w:val="28"/>
              </w:rPr>
            </w:pPr>
          </w:p>
          <w:p w:rsidR="008B6A27" w:rsidRPr="00CF4C8F" w:rsidRDefault="008B6A27" w:rsidP="008B6A27">
            <w:pPr>
              <w:autoSpaceDE w:val="0"/>
              <w:autoSpaceDN w:val="0"/>
              <w:adjustRightInd w:val="0"/>
              <w:jc w:val="both"/>
              <w:rPr>
                <w:rFonts w:ascii="Garamond-Bold" w:hAnsi="Garamond-Bold" w:cs="Garamond-Bold"/>
                <w:b/>
                <w:bCs/>
                <w:sz w:val="28"/>
                <w:szCs w:val="28"/>
              </w:rPr>
            </w:pPr>
            <w:r w:rsidRPr="00CF4C8F">
              <w:rPr>
                <w:rFonts w:ascii="Garamond-Bold" w:hAnsi="Garamond-Bold" w:cs="Garamond-Bold"/>
                <w:b/>
                <w:bCs/>
                <w:sz w:val="28"/>
                <w:szCs w:val="28"/>
              </w:rPr>
              <w:t xml:space="preserve"> </w:t>
            </w:r>
          </w:p>
        </w:tc>
        <w:tc>
          <w:tcPr>
            <w:tcW w:w="5998" w:type="dxa"/>
          </w:tcPr>
          <w:p w:rsidR="008B6A27" w:rsidRPr="00A47655" w:rsidRDefault="008B6A27" w:rsidP="008B6A27">
            <w:pPr>
              <w:autoSpaceDE w:val="0"/>
              <w:autoSpaceDN w:val="0"/>
              <w:adjustRightInd w:val="0"/>
              <w:jc w:val="both"/>
              <w:rPr>
                <w:rFonts w:ascii="Garamond-Bold" w:hAnsi="Garamond-Bold" w:cs="Garamond-Bold"/>
                <w:bCs/>
                <w:sz w:val="28"/>
                <w:szCs w:val="28"/>
              </w:rPr>
            </w:pPr>
            <w:r>
              <w:rPr>
                <w:rFonts w:ascii="Garamond-Bold" w:hAnsi="Garamond-Bold" w:cs="Garamond-Bold"/>
                <w:bCs/>
                <w:sz w:val="28"/>
                <w:szCs w:val="28"/>
              </w:rPr>
              <w:t xml:space="preserve"> (…) Se busca establecer cuál es el procedimiento a seguir ante la existencia de saldos a favor de contratistas contenidos en actas de liquidación bilaterales o en resoluciones de liquidación unilateral, en los cuales los contratistas son acreedores, y habiendo transcurrido el término de caducidad o prescripción para adelantar su cobro no realizaron la gestión de cobro respectiva (…) </w:t>
            </w:r>
            <w:r w:rsidRPr="0029696B">
              <w:rPr>
                <w:rFonts w:ascii="Garamond-Bold" w:hAnsi="Garamond-Bold" w:cs="Garamond-Bold"/>
                <w:bCs/>
                <w:i/>
                <w:sz w:val="28"/>
                <w:szCs w:val="28"/>
              </w:rPr>
              <w:t>Para determinar la actuación que debe seguir la entidad, creemos necesario establecer, en primer lugar, cuál es el efecto del paso del tiempo frente a los actos administrativos contractuales (de liquidación) en los que se reconocen saldos a favor de los contratistas y frente a las actas bilaterales de liquidación, para determinar, en segundo lugar, cuál es el procedimiento a seguir por parte dela entidad ante dicha circunstancia.</w:t>
            </w:r>
            <w:r>
              <w:rPr>
                <w:rFonts w:ascii="Garamond-Bold" w:hAnsi="Garamond-Bold" w:cs="Garamond-Bold"/>
                <w:bCs/>
                <w:sz w:val="28"/>
                <w:szCs w:val="28"/>
              </w:rPr>
              <w:t xml:space="preserve"> En la medida en que tanto el acta bilateral como la resolución unilateral de liquidación, estructuran un título ejecutivo a favor del Contratista, porque contienen obligaciones claras expresas y exigibles provenientes del deudor, nos referiremos en general a “la liquidación”. </w:t>
            </w:r>
            <w:r w:rsidRPr="00B22E42">
              <w:rPr>
                <w:rFonts w:ascii="Garamond-Bold" w:hAnsi="Garamond-Bold" w:cs="Garamond-Bold"/>
                <w:b/>
                <w:bCs/>
                <w:sz w:val="28"/>
                <w:szCs w:val="28"/>
              </w:rPr>
              <w:t>1. El efecto del paso del tiempo frente a obligaciones de pago contenidas en actos de liquidación de contratos.</w:t>
            </w:r>
            <w:r>
              <w:rPr>
                <w:rFonts w:ascii="Garamond-Bold" w:hAnsi="Garamond-Bold" w:cs="Garamond-Bold"/>
                <w:b/>
                <w:bCs/>
                <w:sz w:val="28"/>
                <w:szCs w:val="28"/>
              </w:rPr>
              <w:t xml:space="preserve"> </w:t>
            </w:r>
            <w:r w:rsidRPr="001C48D9">
              <w:rPr>
                <w:rFonts w:ascii="Garamond-Bold" w:hAnsi="Garamond-Bold" w:cs="Garamond-Bold"/>
                <w:bCs/>
                <w:i/>
                <w:sz w:val="28"/>
                <w:szCs w:val="28"/>
              </w:rPr>
              <w:t xml:space="preserve">La </w:t>
            </w:r>
            <w:r>
              <w:rPr>
                <w:rFonts w:ascii="Garamond-Bold" w:hAnsi="Garamond-Bold" w:cs="Garamond-Bold"/>
                <w:bCs/>
                <w:i/>
                <w:sz w:val="28"/>
                <w:szCs w:val="28"/>
              </w:rPr>
              <w:t xml:space="preserve">acción procedente para el cobro de un acto de liquidación es la acción ejecutiva en la medida e que el Contratista no requiere formular ninguna pretensión declarativa (incumplimiento del contrato por ejemplo). Simplemente debe solicitar el pago de la obligación contenida en el mismo. Así las cosas de conformidad con lo establecido por el literal k) del artículo 164 del CPACA, el término para presentar la acción ejecutiva (término de caducidad) de títulos derivados del contrato, es de “cinco (5) años contados a partir de la exigibilidad de la obligación en ellos contenida”. De este modo dicho término corre desde la suscripción del acta de liquidación o desde la ejecutoria de la resolución de liquidación unilateral. En este caso, el acto administrativo de liquidación del contrato constituye un título ejecutivo, con una obligación clara, expresa y exigible, razón por la cual el acreedor tiene 5 años para hacer exigible la obligación de pago. Pasado ese tiempo, caducará su acción y no podrá hacer valer su derecho ante la jurisdicción contencioso administrativa. Así las cosas y como primera conclusión podemos señalar que si han transcurrido 5 años luego de la ejecutoria del acto administrativo de liquidación de un contrato (bilateral o unilateral) con saldos a favor del contratista y la entidad no ha realizado el pago de los valores en él reconocido, habrá operado la caducidad. Esta circunstancia, en tratándose de entidades públicas, tiene mayor relevancia si se tiene en cuenta que la ley considera como uno de los requisitos para aprobar una conciliación administrativa el que la acción no haya caducado, razón por la cual es claro que las entidades públicas no pueden hacer reconocimientos dinerario una vez ha operado este fenómeno </w:t>
            </w:r>
            <w:r w:rsidRPr="003907A8">
              <w:rPr>
                <w:rFonts w:ascii="Garamond-Bold" w:hAnsi="Garamond-Bold" w:cs="Garamond-Bold"/>
                <w:bCs/>
                <w:sz w:val="28"/>
                <w:szCs w:val="28"/>
              </w:rPr>
              <w:t>(…).</w:t>
            </w:r>
          </w:p>
        </w:tc>
      </w:tr>
      <w:tr w:rsidR="008B6A27" w:rsidRPr="00CF4C8F" w:rsidTr="006D4539">
        <w:trPr>
          <w:gridAfter w:val="1"/>
          <w:wAfter w:w="5714" w:type="dxa"/>
        </w:trPr>
        <w:tc>
          <w:tcPr>
            <w:tcW w:w="2830" w:type="dxa"/>
          </w:tcPr>
          <w:p w:rsidR="008B6A27" w:rsidRPr="00CF4C8F" w:rsidRDefault="008B6A27" w:rsidP="008B6A27">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F</w:t>
            </w:r>
            <w:r>
              <w:rPr>
                <w:rFonts w:ascii="Garamond-Bold" w:hAnsi="Garamond-Bold" w:cs="Garamond-Bold"/>
                <w:b/>
                <w:bCs/>
                <w:sz w:val="28"/>
                <w:szCs w:val="28"/>
              </w:rPr>
              <w:t>echa</w:t>
            </w:r>
            <w:r w:rsidRPr="00CF4C8F">
              <w:rPr>
                <w:rFonts w:ascii="Garamond-Bold" w:hAnsi="Garamond-Bold" w:cs="Garamond-Bold"/>
                <w:b/>
                <w:bCs/>
                <w:sz w:val="28"/>
                <w:szCs w:val="28"/>
              </w:rPr>
              <w:t>:</w:t>
            </w:r>
            <w:r>
              <w:rPr>
                <w:rFonts w:ascii="Garamond-Bold" w:hAnsi="Garamond-Bold" w:cs="Garamond-Bold"/>
                <w:b/>
                <w:bCs/>
                <w:sz w:val="28"/>
                <w:szCs w:val="28"/>
              </w:rPr>
              <w:t xml:space="preserve"> 20-09-2017</w:t>
            </w:r>
          </w:p>
          <w:p w:rsidR="008B6A27" w:rsidRPr="00CF4C8F" w:rsidRDefault="008B6A27" w:rsidP="008B6A27">
            <w:pPr>
              <w:autoSpaceDE w:val="0"/>
              <w:autoSpaceDN w:val="0"/>
              <w:adjustRightInd w:val="0"/>
              <w:rPr>
                <w:rFonts w:ascii="Garamond-Bold" w:hAnsi="Garamond-Bold" w:cs="Garamond-Bold"/>
                <w:b/>
                <w:bCs/>
                <w:sz w:val="28"/>
                <w:szCs w:val="28"/>
              </w:rPr>
            </w:pPr>
          </w:p>
        </w:tc>
        <w:tc>
          <w:tcPr>
            <w:tcW w:w="5998" w:type="dxa"/>
          </w:tcPr>
          <w:p w:rsidR="008B6A27" w:rsidRPr="00CF4C8F" w:rsidRDefault="008B6A27" w:rsidP="008B6A27">
            <w:pPr>
              <w:autoSpaceDE w:val="0"/>
              <w:autoSpaceDN w:val="0"/>
              <w:adjustRightInd w:val="0"/>
              <w:rPr>
                <w:rFonts w:ascii="Garamond-Bold" w:hAnsi="Garamond-Bold" w:cs="Garamond-Bold"/>
                <w:b/>
                <w:bCs/>
                <w:sz w:val="28"/>
                <w:szCs w:val="28"/>
              </w:rPr>
            </w:pPr>
            <w:r w:rsidRPr="00CF4C8F">
              <w:rPr>
                <w:rFonts w:ascii="Garamond-Bold" w:hAnsi="Garamond-Bold" w:cs="Garamond-Bold"/>
                <w:b/>
                <w:bCs/>
                <w:sz w:val="28"/>
                <w:szCs w:val="28"/>
              </w:rPr>
              <w:t>Autor:</w:t>
            </w:r>
            <w:r>
              <w:rPr>
                <w:rFonts w:ascii="Garamond-Bold" w:hAnsi="Garamond-Bold" w:cs="Garamond-Bold"/>
                <w:b/>
                <w:bCs/>
                <w:sz w:val="28"/>
                <w:szCs w:val="28"/>
              </w:rPr>
              <w:t xml:space="preserve"> Dr. Martín Bermúdez. Asesor Externo Secretaría Distrital de Gobierno.</w:t>
            </w:r>
          </w:p>
        </w:tc>
      </w:tr>
    </w:tbl>
    <w:p w:rsidR="006C4502" w:rsidRDefault="006C4502" w:rsidP="00E40D54">
      <w:pPr>
        <w:autoSpaceDE w:val="0"/>
        <w:autoSpaceDN w:val="0"/>
        <w:adjustRightInd w:val="0"/>
        <w:spacing w:after="0" w:line="240" w:lineRule="auto"/>
        <w:rPr>
          <w:rFonts w:ascii="Garamond-Bold" w:hAnsi="Garamond-Bold" w:cs="Garamond-Bold"/>
          <w:b/>
          <w:bCs/>
          <w:color w:val="0021FF"/>
          <w:sz w:val="36"/>
          <w:szCs w:val="36"/>
        </w:rPr>
      </w:pPr>
    </w:p>
    <w:p w:rsidR="002C5D48" w:rsidRDefault="002C5D48" w:rsidP="00E40D54">
      <w:pPr>
        <w:autoSpaceDE w:val="0"/>
        <w:autoSpaceDN w:val="0"/>
        <w:adjustRightInd w:val="0"/>
        <w:spacing w:after="0" w:line="240" w:lineRule="auto"/>
        <w:rPr>
          <w:rFonts w:ascii="Garamond-Bold" w:hAnsi="Garamond-Bold" w:cs="Garamond-Bold"/>
          <w:b/>
          <w:bCs/>
          <w:color w:val="0021FF"/>
          <w:sz w:val="36"/>
          <w:szCs w:val="36"/>
        </w:rPr>
      </w:pPr>
    </w:p>
    <w:p w:rsidR="002C5D48" w:rsidRDefault="002C5D48" w:rsidP="00E40D54">
      <w:pPr>
        <w:autoSpaceDE w:val="0"/>
        <w:autoSpaceDN w:val="0"/>
        <w:adjustRightInd w:val="0"/>
        <w:spacing w:after="0" w:line="240" w:lineRule="auto"/>
        <w:rPr>
          <w:rFonts w:ascii="Garamond-Bold" w:hAnsi="Garamond-Bold" w:cs="Garamond-Bold"/>
          <w:b/>
          <w:bCs/>
          <w:color w:val="0021FF"/>
          <w:sz w:val="36"/>
          <w:szCs w:val="36"/>
        </w:rPr>
      </w:pPr>
    </w:p>
    <w:sectPr w:rsidR="002C5D48" w:rsidSect="000E0E95">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67C" w:rsidRDefault="004E567C" w:rsidP="00260125">
      <w:pPr>
        <w:spacing w:after="0" w:line="240" w:lineRule="auto"/>
      </w:pPr>
      <w:r>
        <w:separator/>
      </w:r>
    </w:p>
  </w:endnote>
  <w:endnote w:type="continuationSeparator" w:id="0">
    <w:p w:rsidR="004E567C" w:rsidRDefault="004E567C" w:rsidP="00260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813794"/>
      <w:docPartObj>
        <w:docPartGallery w:val="Page Numbers (Bottom of Page)"/>
        <w:docPartUnique/>
      </w:docPartObj>
    </w:sdtPr>
    <w:sdtContent>
      <w:p w:rsidR="00ED5D58" w:rsidRDefault="000E0E95">
        <w:pPr>
          <w:pStyle w:val="Piedepgina"/>
          <w:jc w:val="right"/>
        </w:pPr>
        <w:r>
          <w:fldChar w:fldCharType="begin"/>
        </w:r>
        <w:r w:rsidR="00ED5D58">
          <w:instrText>PAGE   \* MERGEFORMAT</w:instrText>
        </w:r>
        <w:r>
          <w:fldChar w:fldCharType="separate"/>
        </w:r>
        <w:r w:rsidR="008F3B0F" w:rsidRPr="008F3B0F">
          <w:rPr>
            <w:noProof/>
            <w:lang w:val="es-ES"/>
          </w:rPr>
          <w:t>1</w:t>
        </w:r>
        <w:r>
          <w:fldChar w:fldCharType="end"/>
        </w:r>
      </w:p>
    </w:sdtContent>
  </w:sdt>
  <w:p w:rsidR="00ED5D58" w:rsidRDefault="00ED5D5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67C" w:rsidRDefault="004E567C" w:rsidP="00260125">
      <w:pPr>
        <w:spacing w:after="0" w:line="240" w:lineRule="auto"/>
      </w:pPr>
      <w:r>
        <w:separator/>
      </w:r>
    </w:p>
  </w:footnote>
  <w:footnote w:type="continuationSeparator" w:id="0">
    <w:p w:rsidR="004E567C" w:rsidRDefault="004E567C" w:rsidP="00260125">
      <w:pPr>
        <w:spacing w:after="0" w:line="240" w:lineRule="auto"/>
      </w:pPr>
      <w:r>
        <w:continuationSeparator/>
      </w:r>
    </w:p>
  </w:footnote>
  <w:footnote w:id="1">
    <w:p w:rsidR="00ED5D58" w:rsidRPr="00724F5F" w:rsidRDefault="00ED5D58" w:rsidP="0041091D">
      <w:pPr>
        <w:jc w:val="both"/>
        <w:rPr>
          <w:rFonts w:ascii="Garamond" w:hAnsi="Garamond"/>
        </w:rPr>
      </w:pPr>
    </w:p>
  </w:footnote>
  <w:footnote w:id="2">
    <w:p w:rsidR="00ED5D58" w:rsidRPr="008812BE" w:rsidRDefault="00ED5D58" w:rsidP="0041091D">
      <w:pPr>
        <w:jc w:val="both"/>
        <w:rPr>
          <w:rFonts w:ascii="Garamond" w:hAnsi="Garamond" w:cs="Aria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4D1C67"/>
    <w:rsid w:val="00001035"/>
    <w:rsid w:val="000023B9"/>
    <w:rsid w:val="000049BE"/>
    <w:rsid w:val="0001092B"/>
    <w:rsid w:val="00010B7C"/>
    <w:rsid w:val="00010F3E"/>
    <w:rsid w:val="00024070"/>
    <w:rsid w:val="000256FE"/>
    <w:rsid w:val="00027B55"/>
    <w:rsid w:val="000300E3"/>
    <w:rsid w:val="000347BD"/>
    <w:rsid w:val="00035184"/>
    <w:rsid w:val="00042A7C"/>
    <w:rsid w:val="0005143D"/>
    <w:rsid w:val="00053AC8"/>
    <w:rsid w:val="000578E2"/>
    <w:rsid w:val="00057B3F"/>
    <w:rsid w:val="0006039C"/>
    <w:rsid w:val="00064745"/>
    <w:rsid w:val="00064965"/>
    <w:rsid w:val="00066E26"/>
    <w:rsid w:val="00067E78"/>
    <w:rsid w:val="0007017E"/>
    <w:rsid w:val="00071286"/>
    <w:rsid w:val="00071A32"/>
    <w:rsid w:val="00072A35"/>
    <w:rsid w:val="00073085"/>
    <w:rsid w:val="0007510E"/>
    <w:rsid w:val="00076B34"/>
    <w:rsid w:val="00081B50"/>
    <w:rsid w:val="00085724"/>
    <w:rsid w:val="000902B9"/>
    <w:rsid w:val="00096A2D"/>
    <w:rsid w:val="00096D6C"/>
    <w:rsid w:val="000A2678"/>
    <w:rsid w:val="000A28C2"/>
    <w:rsid w:val="000A52EB"/>
    <w:rsid w:val="000B5AF8"/>
    <w:rsid w:val="000B696D"/>
    <w:rsid w:val="000B79CB"/>
    <w:rsid w:val="000B7F64"/>
    <w:rsid w:val="000C01AF"/>
    <w:rsid w:val="000C1C5B"/>
    <w:rsid w:val="000C3A32"/>
    <w:rsid w:val="000C744A"/>
    <w:rsid w:val="000D0AE8"/>
    <w:rsid w:val="000D168A"/>
    <w:rsid w:val="000D21CD"/>
    <w:rsid w:val="000D2615"/>
    <w:rsid w:val="000D314F"/>
    <w:rsid w:val="000D5353"/>
    <w:rsid w:val="000E0E95"/>
    <w:rsid w:val="000E1C1B"/>
    <w:rsid w:val="000E4D1D"/>
    <w:rsid w:val="000E6CBC"/>
    <w:rsid w:val="000F07DF"/>
    <w:rsid w:val="000F7CD8"/>
    <w:rsid w:val="001011B8"/>
    <w:rsid w:val="001051E6"/>
    <w:rsid w:val="00110442"/>
    <w:rsid w:val="00113256"/>
    <w:rsid w:val="00114DD5"/>
    <w:rsid w:val="00115DBD"/>
    <w:rsid w:val="0012195B"/>
    <w:rsid w:val="00123DC6"/>
    <w:rsid w:val="00124A97"/>
    <w:rsid w:val="00127253"/>
    <w:rsid w:val="00127BE7"/>
    <w:rsid w:val="0013266D"/>
    <w:rsid w:val="001344E0"/>
    <w:rsid w:val="00134D2D"/>
    <w:rsid w:val="00134D58"/>
    <w:rsid w:val="0014134C"/>
    <w:rsid w:val="00142097"/>
    <w:rsid w:val="00147E17"/>
    <w:rsid w:val="00150AF7"/>
    <w:rsid w:val="001514E8"/>
    <w:rsid w:val="001554E9"/>
    <w:rsid w:val="00160305"/>
    <w:rsid w:val="00164705"/>
    <w:rsid w:val="001652D1"/>
    <w:rsid w:val="00166FB5"/>
    <w:rsid w:val="00170B18"/>
    <w:rsid w:val="001749EE"/>
    <w:rsid w:val="001834D7"/>
    <w:rsid w:val="0018434C"/>
    <w:rsid w:val="001852C5"/>
    <w:rsid w:val="001873BE"/>
    <w:rsid w:val="00190BB2"/>
    <w:rsid w:val="00191519"/>
    <w:rsid w:val="00191C9A"/>
    <w:rsid w:val="001934C0"/>
    <w:rsid w:val="001965D7"/>
    <w:rsid w:val="00196865"/>
    <w:rsid w:val="001971D9"/>
    <w:rsid w:val="001A0531"/>
    <w:rsid w:val="001A0E6C"/>
    <w:rsid w:val="001A18D9"/>
    <w:rsid w:val="001A3536"/>
    <w:rsid w:val="001A6628"/>
    <w:rsid w:val="001A6DDA"/>
    <w:rsid w:val="001A6F6C"/>
    <w:rsid w:val="001B2841"/>
    <w:rsid w:val="001B6213"/>
    <w:rsid w:val="001B6760"/>
    <w:rsid w:val="001B7C23"/>
    <w:rsid w:val="001C012C"/>
    <w:rsid w:val="001C2A49"/>
    <w:rsid w:val="001C372D"/>
    <w:rsid w:val="001C4814"/>
    <w:rsid w:val="001C48D9"/>
    <w:rsid w:val="001C75E4"/>
    <w:rsid w:val="001D01A2"/>
    <w:rsid w:val="001D1BA8"/>
    <w:rsid w:val="001D38BE"/>
    <w:rsid w:val="001D5525"/>
    <w:rsid w:val="001D5701"/>
    <w:rsid w:val="001D7141"/>
    <w:rsid w:val="001D717B"/>
    <w:rsid w:val="001E0015"/>
    <w:rsid w:val="001E2AB9"/>
    <w:rsid w:val="001E507E"/>
    <w:rsid w:val="001F134F"/>
    <w:rsid w:val="001F35E0"/>
    <w:rsid w:val="001F3C0D"/>
    <w:rsid w:val="00202D46"/>
    <w:rsid w:val="002046D7"/>
    <w:rsid w:val="002077E7"/>
    <w:rsid w:val="0021116E"/>
    <w:rsid w:val="00220C02"/>
    <w:rsid w:val="00221F92"/>
    <w:rsid w:val="002235D5"/>
    <w:rsid w:val="0022480C"/>
    <w:rsid w:val="0023056A"/>
    <w:rsid w:val="002330C4"/>
    <w:rsid w:val="00234A63"/>
    <w:rsid w:val="002352C4"/>
    <w:rsid w:val="00236FE1"/>
    <w:rsid w:val="00237D95"/>
    <w:rsid w:val="00241D13"/>
    <w:rsid w:val="00245EBF"/>
    <w:rsid w:val="00253915"/>
    <w:rsid w:val="0025425E"/>
    <w:rsid w:val="002543CB"/>
    <w:rsid w:val="00256131"/>
    <w:rsid w:val="00260125"/>
    <w:rsid w:val="002627C5"/>
    <w:rsid w:val="00263617"/>
    <w:rsid w:val="00263B9B"/>
    <w:rsid w:val="00273020"/>
    <w:rsid w:val="00274DDF"/>
    <w:rsid w:val="00281BDE"/>
    <w:rsid w:val="00283EF8"/>
    <w:rsid w:val="002933A8"/>
    <w:rsid w:val="002954FB"/>
    <w:rsid w:val="00295747"/>
    <w:rsid w:val="00295841"/>
    <w:rsid w:val="0029696B"/>
    <w:rsid w:val="002A0ABC"/>
    <w:rsid w:val="002A0DA1"/>
    <w:rsid w:val="002A5157"/>
    <w:rsid w:val="002A5A0C"/>
    <w:rsid w:val="002A7FDB"/>
    <w:rsid w:val="002B1758"/>
    <w:rsid w:val="002B25AA"/>
    <w:rsid w:val="002B4488"/>
    <w:rsid w:val="002B6B6D"/>
    <w:rsid w:val="002C0119"/>
    <w:rsid w:val="002C2EF1"/>
    <w:rsid w:val="002C5D48"/>
    <w:rsid w:val="002C6F14"/>
    <w:rsid w:val="002D03F5"/>
    <w:rsid w:val="002D13C5"/>
    <w:rsid w:val="002D2144"/>
    <w:rsid w:val="002D3912"/>
    <w:rsid w:val="002D3F1D"/>
    <w:rsid w:val="002D574B"/>
    <w:rsid w:val="002E396B"/>
    <w:rsid w:val="002E5A96"/>
    <w:rsid w:val="002E64DB"/>
    <w:rsid w:val="002F2B00"/>
    <w:rsid w:val="00305705"/>
    <w:rsid w:val="0030788C"/>
    <w:rsid w:val="00312514"/>
    <w:rsid w:val="003130D3"/>
    <w:rsid w:val="00314819"/>
    <w:rsid w:val="0031571F"/>
    <w:rsid w:val="003171CE"/>
    <w:rsid w:val="003174E7"/>
    <w:rsid w:val="00317978"/>
    <w:rsid w:val="00321380"/>
    <w:rsid w:val="0032278D"/>
    <w:rsid w:val="003244F1"/>
    <w:rsid w:val="003265D2"/>
    <w:rsid w:val="00326F16"/>
    <w:rsid w:val="00337003"/>
    <w:rsid w:val="00341F73"/>
    <w:rsid w:val="00344334"/>
    <w:rsid w:val="003466EC"/>
    <w:rsid w:val="003524BA"/>
    <w:rsid w:val="0035253B"/>
    <w:rsid w:val="00353001"/>
    <w:rsid w:val="003536C1"/>
    <w:rsid w:val="00353F08"/>
    <w:rsid w:val="0035656C"/>
    <w:rsid w:val="003569B1"/>
    <w:rsid w:val="00360846"/>
    <w:rsid w:val="0036087D"/>
    <w:rsid w:val="003610A6"/>
    <w:rsid w:val="00361D23"/>
    <w:rsid w:val="003657D2"/>
    <w:rsid w:val="00366C46"/>
    <w:rsid w:val="00367305"/>
    <w:rsid w:val="003743A9"/>
    <w:rsid w:val="0037643F"/>
    <w:rsid w:val="00377FE5"/>
    <w:rsid w:val="0038001F"/>
    <w:rsid w:val="00381579"/>
    <w:rsid w:val="003825AD"/>
    <w:rsid w:val="00383830"/>
    <w:rsid w:val="003848EB"/>
    <w:rsid w:val="0038720F"/>
    <w:rsid w:val="003907A8"/>
    <w:rsid w:val="00391020"/>
    <w:rsid w:val="0039108E"/>
    <w:rsid w:val="00394708"/>
    <w:rsid w:val="0039789F"/>
    <w:rsid w:val="003A0F95"/>
    <w:rsid w:val="003A105A"/>
    <w:rsid w:val="003A340E"/>
    <w:rsid w:val="003A7AE3"/>
    <w:rsid w:val="003B00BA"/>
    <w:rsid w:val="003B0295"/>
    <w:rsid w:val="003B1272"/>
    <w:rsid w:val="003B306E"/>
    <w:rsid w:val="003B4121"/>
    <w:rsid w:val="003B47BB"/>
    <w:rsid w:val="003C3A55"/>
    <w:rsid w:val="003C6909"/>
    <w:rsid w:val="003D37C3"/>
    <w:rsid w:val="003D3877"/>
    <w:rsid w:val="003E4665"/>
    <w:rsid w:val="003F029D"/>
    <w:rsid w:val="003F2D16"/>
    <w:rsid w:val="003F3306"/>
    <w:rsid w:val="00406071"/>
    <w:rsid w:val="00407670"/>
    <w:rsid w:val="0041091D"/>
    <w:rsid w:val="00413E26"/>
    <w:rsid w:val="00417A7A"/>
    <w:rsid w:val="00422872"/>
    <w:rsid w:val="00423575"/>
    <w:rsid w:val="004266FE"/>
    <w:rsid w:val="004274EA"/>
    <w:rsid w:val="004346C7"/>
    <w:rsid w:val="00440D6D"/>
    <w:rsid w:val="004412AE"/>
    <w:rsid w:val="00446798"/>
    <w:rsid w:val="00446BA6"/>
    <w:rsid w:val="0045157A"/>
    <w:rsid w:val="00452780"/>
    <w:rsid w:val="00456F43"/>
    <w:rsid w:val="0046056A"/>
    <w:rsid w:val="0046227A"/>
    <w:rsid w:val="004629FC"/>
    <w:rsid w:val="00462E47"/>
    <w:rsid w:val="0047095D"/>
    <w:rsid w:val="004733CF"/>
    <w:rsid w:val="0047352E"/>
    <w:rsid w:val="00477D21"/>
    <w:rsid w:val="0048697D"/>
    <w:rsid w:val="00486E90"/>
    <w:rsid w:val="00487DFE"/>
    <w:rsid w:val="00490006"/>
    <w:rsid w:val="00492755"/>
    <w:rsid w:val="004A0C85"/>
    <w:rsid w:val="004A1176"/>
    <w:rsid w:val="004A277A"/>
    <w:rsid w:val="004A28A7"/>
    <w:rsid w:val="004A7DFC"/>
    <w:rsid w:val="004B07F2"/>
    <w:rsid w:val="004B52C4"/>
    <w:rsid w:val="004C1870"/>
    <w:rsid w:val="004C1FC1"/>
    <w:rsid w:val="004C2EBC"/>
    <w:rsid w:val="004C6A0D"/>
    <w:rsid w:val="004C7F65"/>
    <w:rsid w:val="004D1C67"/>
    <w:rsid w:val="004D3771"/>
    <w:rsid w:val="004D438E"/>
    <w:rsid w:val="004D6A3E"/>
    <w:rsid w:val="004E137F"/>
    <w:rsid w:val="004E41D0"/>
    <w:rsid w:val="004E473B"/>
    <w:rsid w:val="004E567C"/>
    <w:rsid w:val="004E5899"/>
    <w:rsid w:val="004E614B"/>
    <w:rsid w:val="004F21F6"/>
    <w:rsid w:val="0050008B"/>
    <w:rsid w:val="00500813"/>
    <w:rsid w:val="00502545"/>
    <w:rsid w:val="00502913"/>
    <w:rsid w:val="0050449B"/>
    <w:rsid w:val="00511DAF"/>
    <w:rsid w:val="0052113D"/>
    <w:rsid w:val="00524DF3"/>
    <w:rsid w:val="0053506E"/>
    <w:rsid w:val="00535354"/>
    <w:rsid w:val="00536ABB"/>
    <w:rsid w:val="00536FE3"/>
    <w:rsid w:val="00537276"/>
    <w:rsid w:val="005440A7"/>
    <w:rsid w:val="00550115"/>
    <w:rsid w:val="00557329"/>
    <w:rsid w:val="005605F2"/>
    <w:rsid w:val="005646A2"/>
    <w:rsid w:val="00564D68"/>
    <w:rsid w:val="005663BC"/>
    <w:rsid w:val="00575FCF"/>
    <w:rsid w:val="005819E2"/>
    <w:rsid w:val="005831EB"/>
    <w:rsid w:val="00583E24"/>
    <w:rsid w:val="00590164"/>
    <w:rsid w:val="00590AC6"/>
    <w:rsid w:val="00591404"/>
    <w:rsid w:val="00594768"/>
    <w:rsid w:val="00596F6F"/>
    <w:rsid w:val="00597704"/>
    <w:rsid w:val="005978E2"/>
    <w:rsid w:val="005A5C1F"/>
    <w:rsid w:val="005A62C3"/>
    <w:rsid w:val="005A66D1"/>
    <w:rsid w:val="005B3A6F"/>
    <w:rsid w:val="005B3EDC"/>
    <w:rsid w:val="005B6D22"/>
    <w:rsid w:val="005B7E4D"/>
    <w:rsid w:val="005C1283"/>
    <w:rsid w:val="005C2540"/>
    <w:rsid w:val="005C6A53"/>
    <w:rsid w:val="005D18AE"/>
    <w:rsid w:val="005D6853"/>
    <w:rsid w:val="005D7BE6"/>
    <w:rsid w:val="005E0080"/>
    <w:rsid w:val="005E4E11"/>
    <w:rsid w:val="005E5276"/>
    <w:rsid w:val="005F020E"/>
    <w:rsid w:val="005F0433"/>
    <w:rsid w:val="00601C77"/>
    <w:rsid w:val="00603A98"/>
    <w:rsid w:val="006048BE"/>
    <w:rsid w:val="0061197F"/>
    <w:rsid w:val="00611D8D"/>
    <w:rsid w:val="0061736A"/>
    <w:rsid w:val="006215CB"/>
    <w:rsid w:val="00623511"/>
    <w:rsid w:val="00631B31"/>
    <w:rsid w:val="00637607"/>
    <w:rsid w:val="006429B8"/>
    <w:rsid w:val="00643C4A"/>
    <w:rsid w:val="00645882"/>
    <w:rsid w:val="0065127F"/>
    <w:rsid w:val="00651871"/>
    <w:rsid w:val="006518F4"/>
    <w:rsid w:val="00651FD7"/>
    <w:rsid w:val="00653047"/>
    <w:rsid w:val="00665FDA"/>
    <w:rsid w:val="00671B0F"/>
    <w:rsid w:val="00672FAC"/>
    <w:rsid w:val="006771F8"/>
    <w:rsid w:val="00680723"/>
    <w:rsid w:val="006840C1"/>
    <w:rsid w:val="006874C1"/>
    <w:rsid w:val="0068768B"/>
    <w:rsid w:val="00691C00"/>
    <w:rsid w:val="00693B79"/>
    <w:rsid w:val="00695801"/>
    <w:rsid w:val="006A08A5"/>
    <w:rsid w:val="006A09CF"/>
    <w:rsid w:val="006A11AB"/>
    <w:rsid w:val="006A2553"/>
    <w:rsid w:val="006A4E81"/>
    <w:rsid w:val="006A61A4"/>
    <w:rsid w:val="006A7AF7"/>
    <w:rsid w:val="006A7F82"/>
    <w:rsid w:val="006B182D"/>
    <w:rsid w:val="006B5D2D"/>
    <w:rsid w:val="006B6B8A"/>
    <w:rsid w:val="006B73EC"/>
    <w:rsid w:val="006C1495"/>
    <w:rsid w:val="006C195B"/>
    <w:rsid w:val="006C2177"/>
    <w:rsid w:val="006C441F"/>
    <w:rsid w:val="006C4502"/>
    <w:rsid w:val="006C7D6E"/>
    <w:rsid w:val="006D1734"/>
    <w:rsid w:val="006D1AA2"/>
    <w:rsid w:val="006D23F5"/>
    <w:rsid w:val="006D28C3"/>
    <w:rsid w:val="006D4539"/>
    <w:rsid w:val="006D537D"/>
    <w:rsid w:val="006D70A8"/>
    <w:rsid w:val="006D7A20"/>
    <w:rsid w:val="006F6FED"/>
    <w:rsid w:val="00707AC5"/>
    <w:rsid w:val="00710729"/>
    <w:rsid w:val="00711D18"/>
    <w:rsid w:val="0072242E"/>
    <w:rsid w:val="00723ED5"/>
    <w:rsid w:val="00725DD3"/>
    <w:rsid w:val="007324CB"/>
    <w:rsid w:val="007428B3"/>
    <w:rsid w:val="00742F50"/>
    <w:rsid w:val="007434AF"/>
    <w:rsid w:val="00745669"/>
    <w:rsid w:val="00751F42"/>
    <w:rsid w:val="007550B8"/>
    <w:rsid w:val="00756CCE"/>
    <w:rsid w:val="00766133"/>
    <w:rsid w:val="007669CD"/>
    <w:rsid w:val="00767073"/>
    <w:rsid w:val="007821D5"/>
    <w:rsid w:val="007915A3"/>
    <w:rsid w:val="0079497F"/>
    <w:rsid w:val="0079551E"/>
    <w:rsid w:val="007973F0"/>
    <w:rsid w:val="007A02FF"/>
    <w:rsid w:val="007A2755"/>
    <w:rsid w:val="007A3710"/>
    <w:rsid w:val="007A530D"/>
    <w:rsid w:val="007B13FA"/>
    <w:rsid w:val="007B59C7"/>
    <w:rsid w:val="007C0298"/>
    <w:rsid w:val="007C0A9D"/>
    <w:rsid w:val="007C0C5E"/>
    <w:rsid w:val="007C10EC"/>
    <w:rsid w:val="007C6632"/>
    <w:rsid w:val="007C6911"/>
    <w:rsid w:val="007D1C59"/>
    <w:rsid w:val="007D2A0A"/>
    <w:rsid w:val="007D3081"/>
    <w:rsid w:val="007E1F2B"/>
    <w:rsid w:val="007E42A4"/>
    <w:rsid w:val="007E545E"/>
    <w:rsid w:val="007E567F"/>
    <w:rsid w:val="007F0153"/>
    <w:rsid w:val="007F1A34"/>
    <w:rsid w:val="007F24B1"/>
    <w:rsid w:val="007F41B7"/>
    <w:rsid w:val="00804571"/>
    <w:rsid w:val="0080483A"/>
    <w:rsid w:val="008069E3"/>
    <w:rsid w:val="00811D23"/>
    <w:rsid w:val="00812A84"/>
    <w:rsid w:val="00816E75"/>
    <w:rsid w:val="00824B62"/>
    <w:rsid w:val="008262AE"/>
    <w:rsid w:val="00835365"/>
    <w:rsid w:val="008421F2"/>
    <w:rsid w:val="0084268F"/>
    <w:rsid w:val="00845C8F"/>
    <w:rsid w:val="00850F2D"/>
    <w:rsid w:val="0085630B"/>
    <w:rsid w:val="008564AD"/>
    <w:rsid w:val="00861627"/>
    <w:rsid w:val="00863EAC"/>
    <w:rsid w:val="0087272B"/>
    <w:rsid w:val="00872D8E"/>
    <w:rsid w:val="00875178"/>
    <w:rsid w:val="008752EB"/>
    <w:rsid w:val="00876391"/>
    <w:rsid w:val="008774D4"/>
    <w:rsid w:val="00880025"/>
    <w:rsid w:val="00883528"/>
    <w:rsid w:val="00891926"/>
    <w:rsid w:val="00892FB4"/>
    <w:rsid w:val="008A02A4"/>
    <w:rsid w:val="008A5455"/>
    <w:rsid w:val="008A77D5"/>
    <w:rsid w:val="008B0B8E"/>
    <w:rsid w:val="008B23C4"/>
    <w:rsid w:val="008B6038"/>
    <w:rsid w:val="008B6A27"/>
    <w:rsid w:val="008B7F37"/>
    <w:rsid w:val="008C4A2C"/>
    <w:rsid w:val="008D0AB4"/>
    <w:rsid w:val="008D344A"/>
    <w:rsid w:val="008D664E"/>
    <w:rsid w:val="008E4567"/>
    <w:rsid w:val="008E5459"/>
    <w:rsid w:val="008E7D21"/>
    <w:rsid w:val="008F06C6"/>
    <w:rsid w:val="008F2B9D"/>
    <w:rsid w:val="008F3B0F"/>
    <w:rsid w:val="008F64B1"/>
    <w:rsid w:val="00902A28"/>
    <w:rsid w:val="00902F63"/>
    <w:rsid w:val="0090506A"/>
    <w:rsid w:val="009071FB"/>
    <w:rsid w:val="00914831"/>
    <w:rsid w:val="009211CF"/>
    <w:rsid w:val="009223C8"/>
    <w:rsid w:val="00922D42"/>
    <w:rsid w:val="0092435B"/>
    <w:rsid w:val="00924F95"/>
    <w:rsid w:val="00930E05"/>
    <w:rsid w:val="0093376A"/>
    <w:rsid w:val="00933D57"/>
    <w:rsid w:val="00934F65"/>
    <w:rsid w:val="00936D09"/>
    <w:rsid w:val="009467EB"/>
    <w:rsid w:val="00954CD1"/>
    <w:rsid w:val="00955DD7"/>
    <w:rsid w:val="0095694F"/>
    <w:rsid w:val="009617BB"/>
    <w:rsid w:val="00963651"/>
    <w:rsid w:val="00963EA9"/>
    <w:rsid w:val="0097368A"/>
    <w:rsid w:val="009804E7"/>
    <w:rsid w:val="009816CA"/>
    <w:rsid w:val="009830D5"/>
    <w:rsid w:val="00986B35"/>
    <w:rsid w:val="00995159"/>
    <w:rsid w:val="009972C1"/>
    <w:rsid w:val="009A0F0B"/>
    <w:rsid w:val="009A419F"/>
    <w:rsid w:val="009A69AE"/>
    <w:rsid w:val="009B3B4B"/>
    <w:rsid w:val="009B667A"/>
    <w:rsid w:val="009B7731"/>
    <w:rsid w:val="009B7D61"/>
    <w:rsid w:val="009C0899"/>
    <w:rsid w:val="009C13EE"/>
    <w:rsid w:val="009C2703"/>
    <w:rsid w:val="009C2A1E"/>
    <w:rsid w:val="009C3677"/>
    <w:rsid w:val="009C41D9"/>
    <w:rsid w:val="009D39B0"/>
    <w:rsid w:val="009E09C6"/>
    <w:rsid w:val="009E4367"/>
    <w:rsid w:val="009E449B"/>
    <w:rsid w:val="009F37EE"/>
    <w:rsid w:val="009F3C7D"/>
    <w:rsid w:val="009F4AE1"/>
    <w:rsid w:val="009F641E"/>
    <w:rsid w:val="00A04001"/>
    <w:rsid w:val="00A06984"/>
    <w:rsid w:val="00A06A74"/>
    <w:rsid w:val="00A16203"/>
    <w:rsid w:val="00A1649F"/>
    <w:rsid w:val="00A209FA"/>
    <w:rsid w:val="00A263B2"/>
    <w:rsid w:val="00A31F48"/>
    <w:rsid w:val="00A336A3"/>
    <w:rsid w:val="00A43A97"/>
    <w:rsid w:val="00A44933"/>
    <w:rsid w:val="00A45F50"/>
    <w:rsid w:val="00A465E9"/>
    <w:rsid w:val="00A47655"/>
    <w:rsid w:val="00A50645"/>
    <w:rsid w:val="00A513F8"/>
    <w:rsid w:val="00A64C92"/>
    <w:rsid w:val="00A72874"/>
    <w:rsid w:val="00A76AC8"/>
    <w:rsid w:val="00A775DF"/>
    <w:rsid w:val="00A80650"/>
    <w:rsid w:val="00A85B37"/>
    <w:rsid w:val="00A85D7E"/>
    <w:rsid w:val="00A85E49"/>
    <w:rsid w:val="00A8615D"/>
    <w:rsid w:val="00A86262"/>
    <w:rsid w:val="00A90CA8"/>
    <w:rsid w:val="00A938E3"/>
    <w:rsid w:val="00A944B0"/>
    <w:rsid w:val="00A95A67"/>
    <w:rsid w:val="00A96F45"/>
    <w:rsid w:val="00AA1709"/>
    <w:rsid w:val="00AA37DC"/>
    <w:rsid w:val="00AA7C52"/>
    <w:rsid w:val="00AB2F42"/>
    <w:rsid w:val="00AB3967"/>
    <w:rsid w:val="00AB3CA5"/>
    <w:rsid w:val="00AB4100"/>
    <w:rsid w:val="00AB59FB"/>
    <w:rsid w:val="00AB5A30"/>
    <w:rsid w:val="00AB739E"/>
    <w:rsid w:val="00AC07EE"/>
    <w:rsid w:val="00AC228D"/>
    <w:rsid w:val="00AC46E5"/>
    <w:rsid w:val="00AC51C0"/>
    <w:rsid w:val="00AD1B0F"/>
    <w:rsid w:val="00AD286C"/>
    <w:rsid w:val="00AE1DE9"/>
    <w:rsid w:val="00AE20EC"/>
    <w:rsid w:val="00AE2682"/>
    <w:rsid w:val="00AE291E"/>
    <w:rsid w:val="00AE5425"/>
    <w:rsid w:val="00AE776D"/>
    <w:rsid w:val="00AF4FF2"/>
    <w:rsid w:val="00AF69DA"/>
    <w:rsid w:val="00AF7725"/>
    <w:rsid w:val="00B016BA"/>
    <w:rsid w:val="00B01D4E"/>
    <w:rsid w:val="00B04D5D"/>
    <w:rsid w:val="00B06770"/>
    <w:rsid w:val="00B1167C"/>
    <w:rsid w:val="00B14C85"/>
    <w:rsid w:val="00B20203"/>
    <w:rsid w:val="00B22CD1"/>
    <w:rsid w:val="00B22E42"/>
    <w:rsid w:val="00B24313"/>
    <w:rsid w:val="00B25C77"/>
    <w:rsid w:val="00B26133"/>
    <w:rsid w:val="00B4071E"/>
    <w:rsid w:val="00B415F7"/>
    <w:rsid w:val="00B51A1E"/>
    <w:rsid w:val="00B56B97"/>
    <w:rsid w:val="00B6156C"/>
    <w:rsid w:val="00B62264"/>
    <w:rsid w:val="00B668EB"/>
    <w:rsid w:val="00B66FD4"/>
    <w:rsid w:val="00B67A91"/>
    <w:rsid w:val="00B70506"/>
    <w:rsid w:val="00B721A7"/>
    <w:rsid w:val="00B72BF8"/>
    <w:rsid w:val="00B77FB2"/>
    <w:rsid w:val="00B85898"/>
    <w:rsid w:val="00B86CCA"/>
    <w:rsid w:val="00B9054B"/>
    <w:rsid w:val="00B90826"/>
    <w:rsid w:val="00B95432"/>
    <w:rsid w:val="00BA0062"/>
    <w:rsid w:val="00BA1DD7"/>
    <w:rsid w:val="00BA7E54"/>
    <w:rsid w:val="00BB14F9"/>
    <w:rsid w:val="00BB3C13"/>
    <w:rsid w:val="00BB676E"/>
    <w:rsid w:val="00BB768A"/>
    <w:rsid w:val="00BD1856"/>
    <w:rsid w:val="00BD4EB4"/>
    <w:rsid w:val="00BD4F3A"/>
    <w:rsid w:val="00BD58F9"/>
    <w:rsid w:val="00BE497B"/>
    <w:rsid w:val="00BE6275"/>
    <w:rsid w:val="00BE76A2"/>
    <w:rsid w:val="00BF25BA"/>
    <w:rsid w:val="00C067E6"/>
    <w:rsid w:val="00C105F5"/>
    <w:rsid w:val="00C12BF1"/>
    <w:rsid w:val="00C12E6A"/>
    <w:rsid w:val="00C2019A"/>
    <w:rsid w:val="00C26EC5"/>
    <w:rsid w:val="00C27216"/>
    <w:rsid w:val="00C304E7"/>
    <w:rsid w:val="00C30B8D"/>
    <w:rsid w:val="00C37B5D"/>
    <w:rsid w:val="00C40535"/>
    <w:rsid w:val="00C42C72"/>
    <w:rsid w:val="00C42EA8"/>
    <w:rsid w:val="00C5392F"/>
    <w:rsid w:val="00C56F02"/>
    <w:rsid w:val="00C60B46"/>
    <w:rsid w:val="00C62215"/>
    <w:rsid w:val="00C65018"/>
    <w:rsid w:val="00C71C4F"/>
    <w:rsid w:val="00C751C9"/>
    <w:rsid w:val="00C83824"/>
    <w:rsid w:val="00C86340"/>
    <w:rsid w:val="00C879EE"/>
    <w:rsid w:val="00C921A8"/>
    <w:rsid w:val="00C97EC2"/>
    <w:rsid w:val="00CA03CE"/>
    <w:rsid w:val="00CA2957"/>
    <w:rsid w:val="00CA3F11"/>
    <w:rsid w:val="00CA40F0"/>
    <w:rsid w:val="00CB0EE9"/>
    <w:rsid w:val="00CB1913"/>
    <w:rsid w:val="00CB3342"/>
    <w:rsid w:val="00CB4D1E"/>
    <w:rsid w:val="00CB5BC0"/>
    <w:rsid w:val="00CB7CB8"/>
    <w:rsid w:val="00CC0E3E"/>
    <w:rsid w:val="00CC1572"/>
    <w:rsid w:val="00CC4740"/>
    <w:rsid w:val="00CC4A08"/>
    <w:rsid w:val="00CC5A96"/>
    <w:rsid w:val="00CC742A"/>
    <w:rsid w:val="00CD26C7"/>
    <w:rsid w:val="00CE2047"/>
    <w:rsid w:val="00CE3F4A"/>
    <w:rsid w:val="00CE57F2"/>
    <w:rsid w:val="00CE7AF8"/>
    <w:rsid w:val="00CF0396"/>
    <w:rsid w:val="00CF0EC3"/>
    <w:rsid w:val="00CF4C8F"/>
    <w:rsid w:val="00D008FE"/>
    <w:rsid w:val="00D04052"/>
    <w:rsid w:val="00D204A2"/>
    <w:rsid w:val="00D2361C"/>
    <w:rsid w:val="00D23DCC"/>
    <w:rsid w:val="00D31D25"/>
    <w:rsid w:val="00D35D4B"/>
    <w:rsid w:val="00D4287D"/>
    <w:rsid w:val="00D448B6"/>
    <w:rsid w:val="00D454DB"/>
    <w:rsid w:val="00D57549"/>
    <w:rsid w:val="00D61BB0"/>
    <w:rsid w:val="00D63079"/>
    <w:rsid w:val="00D6515C"/>
    <w:rsid w:val="00D65B2C"/>
    <w:rsid w:val="00D66C53"/>
    <w:rsid w:val="00D70A6C"/>
    <w:rsid w:val="00D724C3"/>
    <w:rsid w:val="00D745BC"/>
    <w:rsid w:val="00D8039A"/>
    <w:rsid w:val="00D815A8"/>
    <w:rsid w:val="00D815B6"/>
    <w:rsid w:val="00D84CE0"/>
    <w:rsid w:val="00D85E07"/>
    <w:rsid w:val="00D8667B"/>
    <w:rsid w:val="00D910BF"/>
    <w:rsid w:val="00D910C1"/>
    <w:rsid w:val="00DB0B7D"/>
    <w:rsid w:val="00DB31D0"/>
    <w:rsid w:val="00DB6E10"/>
    <w:rsid w:val="00DC3186"/>
    <w:rsid w:val="00DC5DD7"/>
    <w:rsid w:val="00DC7125"/>
    <w:rsid w:val="00DE0621"/>
    <w:rsid w:val="00DE16D0"/>
    <w:rsid w:val="00DE190C"/>
    <w:rsid w:val="00DE4FCA"/>
    <w:rsid w:val="00DF0115"/>
    <w:rsid w:val="00DF05A9"/>
    <w:rsid w:val="00DF13C4"/>
    <w:rsid w:val="00DF1F6C"/>
    <w:rsid w:val="00DF25BD"/>
    <w:rsid w:val="00DF3592"/>
    <w:rsid w:val="00DF3C54"/>
    <w:rsid w:val="00DF6500"/>
    <w:rsid w:val="00E039C9"/>
    <w:rsid w:val="00E044E1"/>
    <w:rsid w:val="00E07F47"/>
    <w:rsid w:val="00E115AC"/>
    <w:rsid w:val="00E11664"/>
    <w:rsid w:val="00E1205D"/>
    <w:rsid w:val="00E125AB"/>
    <w:rsid w:val="00E22302"/>
    <w:rsid w:val="00E24BAE"/>
    <w:rsid w:val="00E265FE"/>
    <w:rsid w:val="00E31412"/>
    <w:rsid w:val="00E32A3A"/>
    <w:rsid w:val="00E3637F"/>
    <w:rsid w:val="00E40D54"/>
    <w:rsid w:val="00E437D8"/>
    <w:rsid w:val="00E441C4"/>
    <w:rsid w:val="00E44C63"/>
    <w:rsid w:val="00E55FCB"/>
    <w:rsid w:val="00E561C4"/>
    <w:rsid w:val="00E61040"/>
    <w:rsid w:val="00E61BCE"/>
    <w:rsid w:val="00E662DB"/>
    <w:rsid w:val="00E76F81"/>
    <w:rsid w:val="00E80AA9"/>
    <w:rsid w:val="00E83996"/>
    <w:rsid w:val="00E84589"/>
    <w:rsid w:val="00E92D67"/>
    <w:rsid w:val="00E958C8"/>
    <w:rsid w:val="00E97392"/>
    <w:rsid w:val="00E976C3"/>
    <w:rsid w:val="00EA23E2"/>
    <w:rsid w:val="00EA5B56"/>
    <w:rsid w:val="00EB3C93"/>
    <w:rsid w:val="00EB607C"/>
    <w:rsid w:val="00EB65D2"/>
    <w:rsid w:val="00EC0142"/>
    <w:rsid w:val="00EC10ED"/>
    <w:rsid w:val="00EC38FF"/>
    <w:rsid w:val="00EC5AC3"/>
    <w:rsid w:val="00ED1A5C"/>
    <w:rsid w:val="00ED1AC1"/>
    <w:rsid w:val="00ED2892"/>
    <w:rsid w:val="00ED3121"/>
    <w:rsid w:val="00ED3A19"/>
    <w:rsid w:val="00ED5D58"/>
    <w:rsid w:val="00EE2635"/>
    <w:rsid w:val="00EE6885"/>
    <w:rsid w:val="00EE68B0"/>
    <w:rsid w:val="00EF11AC"/>
    <w:rsid w:val="00EF2A6C"/>
    <w:rsid w:val="00EF392A"/>
    <w:rsid w:val="00EF4210"/>
    <w:rsid w:val="00EF47CE"/>
    <w:rsid w:val="00EF4D00"/>
    <w:rsid w:val="00EF68AC"/>
    <w:rsid w:val="00EF6D4B"/>
    <w:rsid w:val="00F116F0"/>
    <w:rsid w:val="00F125A8"/>
    <w:rsid w:val="00F15882"/>
    <w:rsid w:val="00F17762"/>
    <w:rsid w:val="00F20D31"/>
    <w:rsid w:val="00F26558"/>
    <w:rsid w:val="00F324B1"/>
    <w:rsid w:val="00F34EE2"/>
    <w:rsid w:val="00F403A9"/>
    <w:rsid w:val="00F4138D"/>
    <w:rsid w:val="00F42908"/>
    <w:rsid w:val="00F57DAF"/>
    <w:rsid w:val="00F62618"/>
    <w:rsid w:val="00F744E6"/>
    <w:rsid w:val="00F75FB1"/>
    <w:rsid w:val="00F773DD"/>
    <w:rsid w:val="00F80B3B"/>
    <w:rsid w:val="00F811EC"/>
    <w:rsid w:val="00F81B45"/>
    <w:rsid w:val="00F83D50"/>
    <w:rsid w:val="00F848C0"/>
    <w:rsid w:val="00F84F10"/>
    <w:rsid w:val="00F85658"/>
    <w:rsid w:val="00F85ABC"/>
    <w:rsid w:val="00F90030"/>
    <w:rsid w:val="00F92220"/>
    <w:rsid w:val="00F96598"/>
    <w:rsid w:val="00F975E7"/>
    <w:rsid w:val="00FA59C7"/>
    <w:rsid w:val="00FB0AB6"/>
    <w:rsid w:val="00FB3669"/>
    <w:rsid w:val="00FB4020"/>
    <w:rsid w:val="00FB6383"/>
    <w:rsid w:val="00FB797F"/>
    <w:rsid w:val="00FC4FE1"/>
    <w:rsid w:val="00FC67FF"/>
    <w:rsid w:val="00FC69FB"/>
    <w:rsid w:val="00FD39EA"/>
    <w:rsid w:val="00FD49E0"/>
    <w:rsid w:val="00FD7A1D"/>
    <w:rsid w:val="00FE3E9E"/>
    <w:rsid w:val="00FE6532"/>
    <w:rsid w:val="00FF2B0A"/>
    <w:rsid w:val="00FF380E"/>
    <w:rsid w:val="00FF5C9A"/>
    <w:rsid w:val="00FF721E"/>
    <w:rsid w:val="00FF783F"/>
    <w:rsid w:val="00FF7CBA"/>
    <w:rsid w:val="00FF7E4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E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D1C6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4D1C67"/>
    <w:rPr>
      <w:color w:val="0000FF"/>
      <w:u w:val="single"/>
    </w:rPr>
  </w:style>
  <w:style w:type="character" w:styleId="Textoennegrita">
    <w:name w:val="Strong"/>
    <w:basedOn w:val="Fuentedeprrafopredeter"/>
    <w:uiPriority w:val="22"/>
    <w:qFormat/>
    <w:rsid w:val="00601C77"/>
    <w:rPr>
      <w:b/>
      <w:bCs/>
    </w:rPr>
  </w:style>
  <w:style w:type="table" w:styleId="Tablaconcuadrcula">
    <w:name w:val="Table Grid"/>
    <w:basedOn w:val="Tablanormal"/>
    <w:uiPriority w:val="39"/>
    <w:rsid w:val="002C2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601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0125"/>
  </w:style>
  <w:style w:type="paragraph" w:styleId="Piedepgina">
    <w:name w:val="footer"/>
    <w:basedOn w:val="Normal"/>
    <w:link w:val="PiedepginaCar"/>
    <w:uiPriority w:val="99"/>
    <w:unhideWhenUsed/>
    <w:rsid w:val="002601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0125"/>
  </w:style>
  <w:style w:type="paragraph" w:styleId="Textodeglobo">
    <w:name w:val="Balloon Text"/>
    <w:basedOn w:val="Normal"/>
    <w:link w:val="TextodegloboCar"/>
    <w:uiPriority w:val="99"/>
    <w:semiHidden/>
    <w:unhideWhenUsed/>
    <w:rsid w:val="00AA3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37DC"/>
    <w:rPr>
      <w:rFonts w:ascii="Segoe UI" w:hAnsi="Segoe UI" w:cs="Segoe UI"/>
      <w:sz w:val="18"/>
      <w:szCs w:val="18"/>
    </w:rPr>
  </w:style>
  <w:style w:type="paragraph" w:customStyle="1" w:styleId="Standard">
    <w:name w:val="Standard"/>
    <w:rsid w:val="00245EBF"/>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val="es-ES" w:eastAsia="zh-CN"/>
    </w:rPr>
  </w:style>
</w:styles>
</file>

<file path=word/webSettings.xml><?xml version="1.0" encoding="utf-8"?>
<w:webSettings xmlns:r="http://schemas.openxmlformats.org/officeDocument/2006/relationships" xmlns:w="http://schemas.openxmlformats.org/wordprocessingml/2006/main">
  <w:divs>
    <w:div w:id="736052060">
      <w:bodyDiv w:val="1"/>
      <w:marLeft w:val="0"/>
      <w:marRight w:val="0"/>
      <w:marTop w:val="0"/>
      <w:marBottom w:val="0"/>
      <w:divBdr>
        <w:top w:val="none" w:sz="0" w:space="0" w:color="auto"/>
        <w:left w:val="none" w:sz="0" w:space="0" w:color="auto"/>
        <w:bottom w:val="none" w:sz="0" w:space="0" w:color="auto"/>
        <w:right w:val="none" w:sz="0" w:space="0" w:color="auto"/>
      </w:divBdr>
    </w:div>
    <w:div w:id="742525842">
      <w:bodyDiv w:val="1"/>
      <w:marLeft w:val="0"/>
      <w:marRight w:val="0"/>
      <w:marTop w:val="0"/>
      <w:marBottom w:val="0"/>
      <w:divBdr>
        <w:top w:val="none" w:sz="0" w:space="0" w:color="auto"/>
        <w:left w:val="none" w:sz="0" w:space="0" w:color="auto"/>
        <w:bottom w:val="none" w:sz="0" w:space="0" w:color="auto"/>
        <w:right w:val="none" w:sz="0" w:space="0" w:color="auto"/>
      </w:divBdr>
    </w:div>
    <w:div w:id="844054230">
      <w:bodyDiv w:val="1"/>
      <w:marLeft w:val="0"/>
      <w:marRight w:val="0"/>
      <w:marTop w:val="0"/>
      <w:marBottom w:val="0"/>
      <w:divBdr>
        <w:top w:val="none" w:sz="0" w:space="0" w:color="auto"/>
        <w:left w:val="none" w:sz="0" w:space="0" w:color="auto"/>
        <w:bottom w:val="none" w:sz="0" w:space="0" w:color="auto"/>
        <w:right w:val="none" w:sz="0" w:space="0" w:color="auto"/>
      </w:divBdr>
    </w:div>
    <w:div w:id="1144733837">
      <w:bodyDiv w:val="1"/>
      <w:marLeft w:val="0"/>
      <w:marRight w:val="0"/>
      <w:marTop w:val="0"/>
      <w:marBottom w:val="0"/>
      <w:divBdr>
        <w:top w:val="none" w:sz="0" w:space="0" w:color="auto"/>
        <w:left w:val="none" w:sz="0" w:space="0" w:color="auto"/>
        <w:bottom w:val="none" w:sz="0" w:space="0" w:color="auto"/>
        <w:right w:val="none" w:sz="0" w:space="0" w:color="auto"/>
      </w:divBdr>
    </w:div>
    <w:div w:id="1150751291">
      <w:bodyDiv w:val="1"/>
      <w:marLeft w:val="0"/>
      <w:marRight w:val="0"/>
      <w:marTop w:val="0"/>
      <w:marBottom w:val="0"/>
      <w:divBdr>
        <w:top w:val="none" w:sz="0" w:space="0" w:color="auto"/>
        <w:left w:val="none" w:sz="0" w:space="0" w:color="auto"/>
        <w:bottom w:val="none" w:sz="0" w:space="0" w:color="auto"/>
        <w:right w:val="none" w:sz="0" w:space="0" w:color="auto"/>
      </w:divBdr>
    </w:div>
    <w:div w:id="1233001795">
      <w:bodyDiv w:val="1"/>
      <w:marLeft w:val="0"/>
      <w:marRight w:val="0"/>
      <w:marTop w:val="0"/>
      <w:marBottom w:val="0"/>
      <w:divBdr>
        <w:top w:val="none" w:sz="0" w:space="0" w:color="auto"/>
        <w:left w:val="none" w:sz="0" w:space="0" w:color="auto"/>
        <w:bottom w:val="none" w:sz="0" w:space="0" w:color="auto"/>
        <w:right w:val="none" w:sz="0" w:space="0" w:color="auto"/>
      </w:divBdr>
    </w:div>
    <w:div w:id="1326592931">
      <w:bodyDiv w:val="1"/>
      <w:marLeft w:val="0"/>
      <w:marRight w:val="0"/>
      <w:marTop w:val="0"/>
      <w:marBottom w:val="0"/>
      <w:divBdr>
        <w:top w:val="none" w:sz="0" w:space="0" w:color="auto"/>
        <w:left w:val="none" w:sz="0" w:space="0" w:color="auto"/>
        <w:bottom w:val="none" w:sz="0" w:space="0" w:color="auto"/>
        <w:right w:val="none" w:sz="0" w:space="0" w:color="auto"/>
      </w:divBdr>
    </w:div>
    <w:div w:id="160106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B615B-806E-44A0-B7B5-05FB273E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22783</Words>
  <Characters>125312</Characters>
  <Application>Microsoft Office Word</Application>
  <DocSecurity>0</DocSecurity>
  <Lines>1044</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Tovar Celis</dc:creator>
  <cp:lastModifiedBy>Sandra.Pereira</cp:lastModifiedBy>
  <cp:revision>2</cp:revision>
  <cp:lastPrinted>2018-06-06T14:05:00Z</cp:lastPrinted>
  <dcterms:created xsi:type="dcterms:W3CDTF">2018-06-18T14:39:00Z</dcterms:created>
  <dcterms:modified xsi:type="dcterms:W3CDTF">2018-06-18T14:39:00Z</dcterms:modified>
</cp:coreProperties>
</file>