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6D" w:rsidRPr="00845F2B" w:rsidRDefault="00AF766D" w:rsidP="004850A5">
      <w:pPr>
        <w:spacing w:after="0" w:line="360" w:lineRule="auto"/>
        <w:jc w:val="both"/>
        <w:rPr>
          <w:rFonts w:ascii="Arial Narrow" w:hAnsi="Arial Narrow"/>
          <w:sz w:val="24"/>
          <w:szCs w:val="24"/>
        </w:rPr>
      </w:pPr>
    </w:p>
    <w:p w:rsidR="00AF766D" w:rsidRPr="00845F2B" w:rsidRDefault="00AF766D" w:rsidP="004850A5">
      <w:pPr>
        <w:spacing w:after="0" w:line="360" w:lineRule="auto"/>
        <w:jc w:val="center"/>
        <w:rPr>
          <w:rFonts w:ascii="Arial Narrow" w:hAnsi="Arial Narrow"/>
          <w:b/>
          <w:sz w:val="24"/>
          <w:szCs w:val="24"/>
        </w:rPr>
      </w:pPr>
      <w:r w:rsidRPr="00845F2B">
        <w:rPr>
          <w:rFonts w:ascii="Arial Narrow" w:hAnsi="Arial Narrow"/>
          <w:b/>
          <w:sz w:val="24"/>
          <w:szCs w:val="24"/>
        </w:rPr>
        <w:t>PROCEDIMIENTO ADMINISTRATIVO SANCIONATORIO</w:t>
      </w:r>
      <w:r w:rsidR="000C2090">
        <w:rPr>
          <w:rFonts w:ascii="Arial Narrow" w:hAnsi="Arial Narrow"/>
          <w:b/>
          <w:sz w:val="24"/>
          <w:szCs w:val="24"/>
        </w:rPr>
        <w:t xml:space="preserve"> EN MATERIA CONTRACTUAL</w:t>
      </w:r>
    </w:p>
    <w:p w:rsidR="00AF766D" w:rsidRDefault="00AF766D" w:rsidP="004850A5">
      <w:pPr>
        <w:spacing w:after="0" w:line="360" w:lineRule="auto"/>
        <w:jc w:val="both"/>
        <w:rPr>
          <w:rFonts w:ascii="Arial Narrow" w:hAnsi="Arial Narrow"/>
          <w:sz w:val="24"/>
          <w:szCs w:val="24"/>
        </w:rPr>
      </w:pPr>
    </w:p>
    <w:p w:rsidR="00F20585" w:rsidRDefault="00F20585" w:rsidP="004850A5">
      <w:pPr>
        <w:spacing w:after="0" w:line="360" w:lineRule="auto"/>
        <w:jc w:val="both"/>
        <w:rPr>
          <w:rFonts w:ascii="Arial Narrow" w:hAnsi="Arial Narrow"/>
          <w:sz w:val="24"/>
          <w:szCs w:val="24"/>
        </w:rPr>
      </w:pPr>
      <w:r>
        <w:rPr>
          <w:rFonts w:ascii="Arial Narrow" w:hAnsi="Arial Narrow"/>
          <w:sz w:val="24"/>
          <w:szCs w:val="24"/>
        </w:rPr>
        <w:t>La Dirección de Contratación de la Secretaría Distrital de Gobierno, en cumplimiento de sus funciones, especialmente la</w:t>
      </w:r>
      <w:r w:rsidR="007A3FFC">
        <w:rPr>
          <w:rFonts w:ascii="Arial Narrow" w:hAnsi="Arial Narrow"/>
          <w:sz w:val="24"/>
          <w:szCs w:val="24"/>
        </w:rPr>
        <w:t>s</w:t>
      </w:r>
      <w:r>
        <w:rPr>
          <w:rFonts w:ascii="Arial Narrow" w:hAnsi="Arial Narrow"/>
          <w:sz w:val="24"/>
          <w:szCs w:val="24"/>
        </w:rPr>
        <w:t xml:space="preserve"> establecida</w:t>
      </w:r>
      <w:r w:rsidR="007A3FFC">
        <w:rPr>
          <w:rFonts w:ascii="Arial Narrow" w:hAnsi="Arial Narrow"/>
          <w:sz w:val="24"/>
          <w:szCs w:val="24"/>
        </w:rPr>
        <w:t xml:space="preserve">s en los numerales </w:t>
      </w:r>
      <w:r w:rsidR="00ED27AF">
        <w:rPr>
          <w:rFonts w:ascii="Arial Narrow" w:hAnsi="Arial Narrow"/>
          <w:sz w:val="24"/>
          <w:szCs w:val="24"/>
        </w:rPr>
        <w:t xml:space="preserve">c, </w:t>
      </w:r>
      <w:r w:rsidR="007A3FFC">
        <w:rPr>
          <w:rFonts w:ascii="Arial Narrow" w:hAnsi="Arial Narrow"/>
          <w:sz w:val="24"/>
          <w:szCs w:val="24"/>
        </w:rPr>
        <w:t xml:space="preserve">e y f del </w:t>
      </w:r>
      <w:r>
        <w:rPr>
          <w:rFonts w:ascii="Arial Narrow" w:hAnsi="Arial Narrow"/>
          <w:sz w:val="24"/>
          <w:szCs w:val="24"/>
        </w:rPr>
        <w:t>Artículo 25 del Decreto 411 de 2016</w:t>
      </w:r>
      <w:r w:rsidR="007A3FFC">
        <w:rPr>
          <w:rStyle w:val="Refdenotaalpie"/>
          <w:rFonts w:ascii="Arial Narrow" w:hAnsi="Arial Narrow"/>
          <w:sz w:val="24"/>
          <w:szCs w:val="24"/>
        </w:rPr>
        <w:footnoteReference w:id="1"/>
      </w:r>
      <w:r w:rsidR="007A3FFC">
        <w:rPr>
          <w:rFonts w:ascii="Arial Narrow" w:hAnsi="Arial Narrow"/>
          <w:sz w:val="24"/>
          <w:szCs w:val="24"/>
        </w:rPr>
        <w:t xml:space="preserve">, </w:t>
      </w:r>
      <w:r w:rsidR="00DD607F">
        <w:rPr>
          <w:rFonts w:ascii="Arial Narrow" w:hAnsi="Arial Narrow"/>
          <w:sz w:val="24"/>
          <w:szCs w:val="24"/>
        </w:rPr>
        <w:t xml:space="preserve">a </w:t>
      </w:r>
      <w:r w:rsidR="004D376F">
        <w:rPr>
          <w:rFonts w:ascii="Arial Narrow" w:hAnsi="Arial Narrow"/>
          <w:sz w:val="24"/>
          <w:szCs w:val="24"/>
        </w:rPr>
        <w:t>continuación,</w:t>
      </w:r>
      <w:r w:rsidR="00DD607F">
        <w:rPr>
          <w:rFonts w:ascii="Arial Narrow" w:hAnsi="Arial Narrow"/>
          <w:sz w:val="24"/>
          <w:szCs w:val="24"/>
        </w:rPr>
        <w:t xml:space="preserve"> presenta unos </w:t>
      </w:r>
      <w:r w:rsidR="00023152">
        <w:rPr>
          <w:rFonts w:ascii="Arial Narrow" w:hAnsi="Arial Narrow"/>
          <w:sz w:val="24"/>
          <w:szCs w:val="24"/>
        </w:rPr>
        <w:t>lineamientos generales con respecto al</w:t>
      </w:r>
      <w:r w:rsidR="00687993">
        <w:rPr>
          <w:rFonts w:ascii="Arial Narrow" w:hAnsi="Arial Narrow"/>
          <w:sz w:val="24"/>
          <w:szCs w:val="24"/>
        </w:rPr>
        <w:t xml:space="preserve"> Proceso Administrativo Sancionatorio en Materia Contractual, </w:t>
      </w:r>
      <w:r w:rsidR="00023152">
        <w:rPr>
          <w:rFonts w:ascii="Arial Narrow" w:hAnsi="Arial Narrow"/>
          <w:sz w:val="24"/>
          <w:szCs w:val="24"/>
        </w:rPr>
        <w:t xml:space="preserve">acompañados de los </w:t>
      </w:r>
      <w:r w:rsidR="00687993">
        <w:rPr>
          <w:rFonts w:ascii="Arial Narrow" w:hAnsi="Arial Narrow"/>
          <w:sz w:val="24"/>
          <w:szCs w:val="24"/>
        </w:rPr>
        <w:t>formatos para su implementación</w:t>
      </w:r>
      <w:r w:rsidR="00AE21E3">
        <w:rPr>
          <w:rFonts w:ascii="Arial Narrow" w:hAnsi="Arial Narrow"/>
          <w:sz w:val="24"/>
          <w:szCs w:val="24"/>
        </w:rPr>
        <w:t xml:space="preserve">, que pueden resultar de utilidad para quienes deban adelantar </w:t>
      </w:r>
      <w:r w:rsidR="001969DA">
        <w:rPr>
          <w:rFonts w:ascii="Arial Narrow" w:hAnsi="Arial Narrow"/>
          <w:sz w:val="24"/>
          <w:szCs w:val="24"/>
        </w:rPr>
        <w:t>procesos</w:t>
      </w:r>
      <w:r w:rsidR="00AE21E3">
        <w:rPr>
          <w:rFonts w:ascii="Arial Narrow" w:hAnsi="Arial Narrow"/>
          <w:sz w:val="24"/>
          <w:szCs w:val="24"/>
        </w:rPr>
        <w:t xml:space="preserve"> de esta naturaleza.</w:t>
      </w:r>
      <w:r w:rsidR="00687993">
        <w:rPr>
          <w:rFonts w:ascii="Arial Narrow" w:hAnsi="Arial Narrow"/>
          <w:sz w:val="24"/>
          <w:szCs w:val="24"/>
        </w:rPr>
        <w:t xml:space="preserve"> </w:t>
      </w:r>
    </w:p>
    <w:p w:rsidR="00023BF2" w:rsidRDefault="00F20585" w:rsidP="00023BF2">
      <w:pPr>
        <w:shd w:val="clear" w:color="auto" w:fill="FFFFFF"/>
        <w:suppressAutoHyphens w:val="0"/>
        <w:spacing w:after="0" w:line="360" w:lineRule="auto"/>
        <w:jc w:val="both"/>
        <w:rPr>
          <w:rFonts w:ascii="Arial Narrow" w:hAnsi="Arial Narrow"/>
          <w:sz w:val="24"/>
          <w:szCs w:val="24"/>
        </w:rPr>
      </w:pPr>
      <w:r w:rsidRPr="00F20585">
        <w:rPr>
          <w:rFonts w:ascii="Arial" w:hAnsi="Arial" w:cs="Arial"/>
          <w:b/>
          <w:bCs/>
          <w:color w:val="000000"/>
          <w:sz w:val="24"/>
          <w:szCs w:val="24"/>
          <w:lang w:val="es-CO" w:eastAsia="es-CO"/>
        </w:rPr>
        <w:br/>
      </w:r>
      <w:r w:rsidR="00BE096A">
        <w:rPr>
          <w:rFonts w:ascii="Arial Narrow" w:hAnsi="Arial Narrow"/>
          <w:sz w:val="24"/>
          <w:szCs w:val="24"/>
        </w:rPr>
        <w:t xml:space="preserve">El Estado, en el ejercicio de la facultad sancionatoria debe </w:t>
      </w:r>
      <w:r w:rsidR="000D2958">
        <w:rPr>
          <w:rFonts w:ascii="Arial Narrow" w:hAnsi="Arial Narrow"/>
          <w:sz w:val="24"/>
          <w:szCs w:val="24"/>
        </w:rPr>
        <w:t>respetar</w:t>
      </w:r>
      <w:r w:rsidR="00BE096A">
        <w:rPr>
          <w:rFonts w:ascii="Arial Narrow" w:hAnsi="Arial Narrow"/>
          <w:sz w:val="24"/>
          <w:szCs w:val="24"/>
        </w:rPr>
        <w:t xml:space="preserve"> el debido proceso</w:t>
      </w:r>
      <w:r w:rsidR="007E68D6">
        <w:rPr>
          <w:rStyle w:val="Refdenotaalpie"/>
          <w:rFonts w:ascii="Arial Narrow" w:hAnsi="Arial Narrow"/>
          <w:sz w:val="24"/>
          <w:szCs w:val="24"/>
        </w:rPr>
        <w:footnoteReference w:id="2"/>
      </w:r>
      <w:r w:rsidR="004850A5">
        <w:rPr>
          <w:rFonts w:ascii="Arial Narrow" w:hAnsi="Arial Narrow"/>
          <w:sz w:val="24"/>
          <w:szCs w:val="24"/>
        </w:rPr>
        <w:t>,</w:t>
      </w:r>
      <w:r w:rsidR="000D2958">
        <w:rPr>
          <w:rFonts w:ascii="Arial Narrow" w:hAnsi="Arial Narrow"/>
          <w:sz w:val="24"/>
          <w:szCs w:val="24"/>
        </w:rPr>
        <w:t xml:space="preserve"> garantía constitucional</w:t>
      </w:r>
      <w:r w:rsidR="0088373D">
        <w:rPr>
          <w:rFonts w:ascii="Arial Narrow" w:hAnsi="Arial Narrow"/>
          <w:sz w:val="24"/>
          <w:szCs w:val="24"/>
        </w:rPr>
        <w:t>, que constituye derecho fundamental y principio jurídico procesal</w:t>
      </w:r>
      <w:r w:rsidR="00700D52">
        <w:rPr>
          <w:rFonts w:ascii="Arial Narrow" w:hAnsi="Arial Narrow"/>
          <w:sz w:val="24"/>
          <w:szCs w:val="24"/>
        </w:rPr>
        <w:t>.</w:t>
      </w:r>
      <w:r w:rsidR="0088373D">
        <w:rPr>
          <w:rFonts w:ascii="Arial Narrow" w:hAnsi="Arial Narrow"/>
          <w:sz w:val="24"/>
          <w:szCs w:val="24"/>
        </w:rPr>
        <w:t xml:space="preserve"> </w:t>
      </w:r>
    </w:p>
    <w:p w:rsidR="00023BF2" w:rsidRDefault="00023BF2" w:rsidP="00023BF2">
      <w:pPr>
        <w:shd w:val="clear" w:color="auto" w:fill="FFFFFF"/>
        <w:suppressAutoHyphens w:val="0"/>
        <w:spacing w:after="0" w:line="360" w:lineRule="auto"/>
        <w:jc w:val="both"/>
        <w:rPr>
          <w:rFonts w:ascii="Arial Narrow" w:hAnsi="Arial Narrow"/>
          <w:sz w:val="24"/>
          <w:szCs w:val="24"/>
        </w:rPr>
      </w:pPr>
    </w:p>
    <w:p w:rsidR="00636E35" w:rsidRDefault="0088373D" w:rsidP="00023BF2">
      <w:pPr>
        <w:shd w:val="clear" w:color="auto" w:fill="FFFFFF"/>
        <w:suppressAutoHyphens w:val="0"/>
        <w:spacing w:after="0" w:line="360" w:lineRule="auto"/>
        <w:jc w:val="both"/>
        <w:rPr>
          <w:rFonts w:ascii="Arial Narrow" w:hAnsi="Arial Narrow"/>
          <w:sz w:val="24"/>
          <w:szCs w:val="24"/>
        </w:rPr>
      </w:pPr>
      <w:r>
        <w:rPr>
          <w:rFonts w:ascii="Arial Narrow" w:hAnsi="Arial Narrow"/>
          <w:sz w:val="24"/>
          <w:szCs w:val="24"/>
        </w:rPr>
        <w:t xml:space="preserve">Una vez celebrado y legalizado el contrato estatal, las partes </w:t>
      </w:r>
      <w:r w:rsidR="00C31B23">
        <w:rPr>
          <w:rFonts w:ascii="Arial Narrow" w:hAnsi="Arial Narrow"/>
          <w:sz w:val="24"/>
          <w:szCs w:val="24"/>
        </w:rPr>
        <w:t>proceden a cumplir</w:t>
      </w:r>
      <w:r w:rsidR="00753FA7">
        <w:rPr>
          <w:rFonts w:ascii="Arial Narrow" w:hAnsi="Arial Narrow"/>
          <w:sz w:val="24"/>
          <w:szCs w:val="24"/>
        </w:rPr>
        <w:t xml:space="preserve"> l</w:t>
      </w:r>
      <w:r>
        <w:rPr>
          <w:rFonts w:ascii="Arial Narrow" w:hAnsi="Arial Narrow"/>
          <w:sz w:val="24"/>
          <w:szCs w:val="24"/>
        </w:rPr>
        <w:t>as obligaciones pactadas, que serán verificadas por el supervisor o interventor</w:t>
      </w:r>
      <w:r w:rsidR="007D6106">
        <w:rPr>
          <w:rFonts w:ascii="Arial Narrow" w:hAnsi="Arial Narrow"/>
          <w:sz w:val="24"/>
          <w:szCs w:val="24"/>
        </w:rPr>
        <w:t xml:space="preserve">, </w:t>
      </w:r>
      <w:r w:rsidR="00C31B23">
        <w:rPr>
          <w:rFonts w:ascii="Arial Narrow" w:hAnsi="Arial Narrow"/>
          <w:sz w:val="24"/>
          <w:szCs w:val="24"/>
        </w:rPr>
        <w:t>dejando</w:t>
      </w:r>
      <w:r w:rsidR="00753FA7">
        <w:rPr>
          <w:rFonts w:ascii="Arial Narrow" w:hAnsi="Arial Narrow"/>
          <w:sz w:val="24"/>
          <w:szCs w:val="24"/>
        </w:rPr>
        <w:t xml:space="preserve"> </w:t>
      </w:r>
      <w:r w:rsidR="00810969">
        <w:rPr>
          <w:rFonts w:ascii="Arial Narrow" w:hAnsi="Arial Narrow"/>
          <w:sz w:val="24"/>
          <w:szCs w:val="24"/>
        </w:rPr>
        <w:t>el registro</w:t>
      </w:r>
      <w:r w:rsidR="007D7346">
        <w:rPr>
          <w:rFonts w:ascii="Arial Narrow" w:hAnsi="Arial Narrow"/>
          <w:sz w:val="24"/>
          <w:szCs w:val="24"/>
        </w:rPr>
        <w:t xml:space="preserve"> </w:t>
      </w:r>
      <w:r w:rsidR="000B43E0">
        <w:rPr>
          <w:rFonts w:ascii="Arial Narrow" w:hAnsi="Arial Narrow"/>
          <w:sz w:val="24"/>
          <w:szCs w:val="24"/>
        </w:rPr>
        <w:t xml:space="preserve">de </w:t>
      </w:r>
      <w:r w:rsidR="00C31B23">
        <w:rPr>
          <w:rFonts w:ascii="Arial Narrow" w:hAnsi="Arial Narrow"/>
          <w:sz w:val="24"/>
          <w:szCs w:val="24"/>
        </w:rPr>
        <w:t>la</w:t>
      </w:r>
      <w:r w:rsidR="000B43E0">
        <w:rPr>
          <w:rFonts w:ascii="Arial Narrow" w:hAnsi="Arial Narrow"/>
          <w:sz w:val="24"/>
          <w:szCs w:val="24"/>
        </w:rPr>
        <w:t xml:space="preserve"> ejecución</w:t>
      </w:r>
      <w:r w:rsidR="00810969">
        <w:rPr>
          <w:rFonts w:ascii="Arial Narrow" w:hAnsi="Arial Narrow"/>
          <w:sz w:val="24"/>
          <w:szCs w:val="24"/>
        </w:rPr>
        <w:t>, con l</w:t>
      </w:r>
      <w:r w:rsidR="00D75D80">
        <w:rPr>
          <w:rFonts w:ascii="Arial Narrow" w:hAnsi="Arial Narrow"/>
          <w:sz w:val="24"/>
          <w:szCs w:val="24"/>
        </w:rPr>
        <w:t xml:space="preserve">os soportes </w:t>
      </w:r>
      <w:r w:rsidR="00810969">
        <w:rPr>
          <w:rFonts w:ascii="Arial Narrow" w:hAnsi="Arial Narrow"/>
          <w:sz w:val="24"/>
          <w:szCs w:val="24"/>
        </w:rPr>
        <w:t>correspondientes</w:t>
      </w:r>
      <w:r w:rsidR="007D6106">
        <w:rPr>
          <w:rFonts w:ascii="Arial Narrow" w:hAnsi="Arial Narrow"/>
          <w:sz w:val="24"/>
          <w:szCs w:val="24"/>
        </w:rPr>
        <w:t xml:space="preserve">. </w:t>
      </w:r>
    </w:p>
    <w:p w:rsidR="007D7346" w:rsidRDefault="007D7346" w:rsidP="004850A5">
      <w:pPr>
        <w:spacing w:after="0" w:line="360" w:lineRule="auto"/>
        <w:jc w:val="both"/>
        <w:rPr>
          <w:rFonts w:ascii="Arial Narrow" w:hAnsi="Arial Narrow"/>
          <w:sz w:val="24"/>
          <w:szCs w:val="24"/>
        </w:rPr>
      </w:pPr>
    </w:p>
    <w:p w:rsidR="00415ABF" w:rsidRDefault="00ED7F52" w:rsidP="004850A5">
      <w:pPr>
        <w:spacing w:after="0" w:line="360" w:lineRule="auto"/>
        <w:jc w:val="both"/>
        <w:rPr>
          <w:rFonts w:ascii="Arial Narrow" w:hAnsi="Arial Narrow"/>
          <w:sz w:val="24"/>
          <w:szCs w:val="24"/>
        </w:rPr>
      </w:pPr>
      <w:r>
        <w:rPr>
          <w:rFonts w:ascii="Arial Narrow" w:hAnsi="Arial Narrow"/>
          <w:sz w:val="24"/>
          <w:szCs w:val="24"/>
        </w:rPr>
        <w:t xml:space="preserve">De no evidenciarse el cumplimiento de las obligaciones del contratista, procederá el inicio de un proceso administrativo sancionatorio, que </w:t>
      </w:r>
      <w:r w:rsidR="0003247C">
        <w:rPr>
          <w:rFonts w:ascii="Arial Narrow" w:hAnsi="Arial Narrow"/>
          <w:sz w:val="24"/>
          <w:szCs w:val="24"/>
        </w:rPr>
        <w:t>en materia de contratación se rige por lo dispuesto en el artículo 86 de la Ley 1474 de 2011, Estatuto Anticorrupción</w:t>
      </w:r>
      <w:r w:rsidR="0003247C">
        <w:rPr>
          <w:rStyle w:val="Refdenotaalpie"/>
          <w:rFonts w:ascii="Arial Narrow" w:hAnsi="Arial Narrow"/>
          <w:sz w:val="24"/>
          <w:szCs w:val="24"/>
        </w:rPr>
        <w:footnoteReference w:id="3"/>
      </w:r>
      <w:r w:rsidR="0003247C">
        <w:rPr>
          <w:rFonts w:ascii="Arial Narrow" w:hAnsi="Arial Narrow"/>
          <w:sz w:val="24"/>
          <w:szCs w:val="24"/>
        </w:rPr>
        <w:t xml:space="preserve">. </w:t>
      </w:r>
    </w:p>
    <w:p w:rsidR="00217482" w:rsidRDefault="00217482" w:rsidP="004850A5">
      <w:pPr>
        <w:spacing w:after="0" w:line="360" w:lineRule="auto"/>
        <w:jc w:val="both"/>
        <w:rPr>
          <w:rFonts w:ascii="Arial Narrow" w:hAnsi="Arial Narrow"/>
          <w:sz w:val="24"/>
          <w:szCs w:val="24"/>
        </w:rPr>
      </w:pPr>
    </w:p>
    <w:p w:rsidR="00920F02" w:rsidRDefault="00920F02" w:rsidP="00920F02">
      <w:pPr>
        <w:spacing w:after="0" w:line="360" w:lineRule="auto"/>
        <w:jc w:val="both"/>
        <w:rPr>
          <w:rFonts w:ascii="Arial Narrow" w:hAnsi="Arial Narrow"/>
          <w:sz w:val="24"/>
          <w:szCs w:val="24"/>
        </w:rPr>
      </w:pPr>
      <w:r>
        <w:rPr>
          <w:rFonts w:ascii="Arial Narrow" w:hAnsi="Arial Narrow"/>
          <w:sz w:val="24"/>
          <w:szCs w:val="24"/>
        </w:rPr>
        <w:t xml:space="preserve">La norma en </w:t>
      </w:r>
      <w:r w:rsidR="007D3090">
        <w:rPr>
          <w:rFonts w:ascii="Arial Narrow" w:hAnsi="Arial Narrow"/>
          <w:sz w:val="24"/>
          <w:szCs w:val="24"/>
        </w:rPr>
        <w:t>c</w:t>
      </w:r>
      <w:r>
        <w:rPr>
          <w:rFonts w:ascii="Arial Narrow" w:hAnsi="Arial Narrow"/>
          <w:sz w:val="24"/>
          <w:szCs w:val="24"/>
        </w:rPr>
        <w:t xml:space="preserve">ita prevé su aplicación para imposición de multas, sanciones y declaratorias de incumplimiento, bajo el siguiente procedimiento: </w:t>
      </w:r>
    </w:p>
    <w:p w:rsidR="0018403B" w:rsidRPr="0018403B" w:rsidRDefault="00845C34" w:rsidP="00920F02">
      <w:pPr>
        <w:pStyle w:val="NormalWeb"/>
        <w:numPr>
          <w:ilvl w:val="0"/>
          <w:numId w:val="2"/>
        </w:numPr>
        <w:shd w:val="clear" w:color="auto" w:fill="FFFFFF"/>
        <w:jc w:val="both"/>
        <w:rPr>
          <w:rFonts w:ascii="Arial Narrow" w:hAnsi="Arial Narrow"/>
          <w:lang w:val="es-ES" w:eastAsia="zh-CN"/>
        </w:rPr>
      </w:pPr>
      <w:r w:rsidRPr="00845C34">
        <w:rPr>
          <w:rFonts w:ascii="Arial Narrow" w:hAnsi="Arial Narrow"/>
          <w:b/>
          <w:lang w:val="es-ES" w:eastAsia="zh-CN"/>
        </w:rPr>
        <w:lastRenderedPageBreak/>
        <w:t>Citación</w:t>
      </w:r>
      <w:r w:rsidR="0092194B">
        <w:rPr>
          <w:rFonts w:ascii="Arial Narrow" w:hAnsi="Arial Narrow"/>
          <w:b/>
          <w:lang w:val="es-ES" w:eastAsia="zh-CN"/>
        </w:rPr>
        <w:t>:</w:t>
      </w:r>
    </w:p>
    <w:p w:rsidR="00655822" w:rsidRDefault="00845C34" w:rsidP="00CA0E24">
      <w:pPr>
        <w:pStyle w:val="NormalWeb"/>
        <w:shd w:val="clear" w:color="auto" w:fill="FFFFFF"/>
        <w:ind w:left="360"/>
        <w:jc w:val="both"/>
        <w:rPr>
          <w:rFonts w:ascii="Arial Narrow" w:hAnsi="Arial Narrow"/>
          <w:lang w:val="es-ES" w:eastAsia="zh-CN"/>
        </w:rPr>
      </w:pPr>
      <w:r>
        <w:rPr>
          <w:rFonts w:ascii="Arial Narrow" w:hAnsi="Arial Narrow"/>
          <w:lang w:val="es-ES" w:eastAsia="zh-CN"/>
        </w:rPr>
        <w:t>L</w:t>
      </w:r>
      <w:r w:rsidR="00FD4FCD" w:rsidRPr="00FD4FCD">
        <w:rPr>
          <w:rFonts w:ascii="Arial Narrow" w:hAnsi="Arial Narrow"/>
          <w:lang w:val="es-ES" w:eastAsia="zh-CN"/>
        </w:rPr>
        <w:t xml:space="preserve">a entidad pública </w:t>
      </w:r>
      <w:r>
        <w:rPr>
          <w:rFonts w:ascii="Arial Narrow" w:hAnsi="Arial Narrow"/>
          <w:lang w:val="es-ES" w:eastAsia="zh-CN"/>
        </w:rPr>
        <w:t>citará al contratista a</w:t>
      </w:r>
      <w:r w:rsidR="00FD4FCD" w:rsidRPr="00FD4FCD">
        <w:rPr>
          <w:rFonts w:ascii="Arial Narrow" w:hAnsi="Arial Narrow"/>
          <w:lang w:val="es-ES" w:eastAsia="zh-CN"/>
        </w:rPr>
        <w:t xml:space="preserve"> audiencia para debatir lo ocurrido. </w:t>
      </w:r>
    </w:p>
    <w:p w:rsidR="00655822" w:rsidRDefault="00FD4FCD" w:rsidP="00CA0E24">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 xml:space="preserve">En la citación, hará mención expresa y detallada de los hechos que la soportan, acompañando el informe de interventoría o de supervisión en el que se sustente la actuación y enunciará las normas o cláusulas posiblemente violadas y las consecuencias que podrían derivarse para el contratista en desarrollo de la actuación. </w:t>
      </w:r>
    </w:p>
    <w:p w:rsidR="00655822" w:rsidRDefault="00FD4FCD" w:rsidP="00CA0E24">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 xml:space="preserve">En la misma se establecerá el lugar, fecha y hora para la realización de la audiencia, la que podrá tener lugar a la mayor brevedad posible, atendida la naturaleza del contrato y la periodicidad establecida para el cumplimiento de las obligaciones contractuales. </w:t>
      </w:r>
    </w:p>
    <w:p w:rsidR="00FD4FCD" w:rsidRPr="00FD4FCD" w:rsidRDefault="00FD4FCD" w:rsidP="00CA0E24">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En el evento en que la garantía de cumplimiento consista en póliza de seguros, el garante será citado de la misma manera;</w:t>
      </w:r>
    </w:p>
    <w:p w:rsidR="00655822" w:rsidRPr="00655822" w:rsidRDefault="00845C34" w:rsidP="00920F02">
      <w:pPr>
        <w:pStyle w:val="NormalWeb"/>
        <w:numPr>
          <w:ilvl w:val="0"/>
          <w:numId w:val="2"/>
        </w:numPr>
        <w:shd w:val="clear" w:color="auto" w:fill="FFFFFF"/>
        <w:jc w:val="both"/>
        <w:rPr>
          <w:rFonts w:ascii="Arial Narrow" w:hAnsi="Arial Narrow"/>
          <w:lang w:val="es-ES" w:eastAsia="zh-CN"/>
        </w:rPr>
      </w:pPr>
      <w:r w:rsidRPr="00845C34">
        <w:rPr>
          <w:rFonts w:ascii="Arial Narrow" w:hAnsi="Arial Narrow"/>
          <w:b/>
          <w:lang w:val="es-ES" w:eastAsia="zh-CN"/>
        </w:rPr>
        <w:t xml:space="preserve">Audiencia: </w:t>
      </w:r>
    </w:p>
    <w:p w:rsidR="00773238" w:rsidRDefault="00FD4FCD" w:rsidP="00655822">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 xml:space="preserve">En desarrollo de la audiencia, el jefe de la entidad o su </w:t>
      </w:r>
      <w:r w:rsidR="004D376F" w:rsidRPr="00FD4FCD">
        <w:rPr>
          <w:rFonts w:ascii="Arial Narrow" w:hAnsi="Arial Narrow"/>
          <w:lang w:val="es-ES" w:eastAsia="zh-CN"/>
        </w:rPr>
        <w:t>delegado</w:t>
      </w:r>
      <w:r w:rsidRPr="00FD4FCD">
        <w:rPr>
          <w:rFonts w:ascii="Arial Narrow" w:hAnsi="Arial Narrow"/>
          <w:lang w:val="es-ES" w:eastAsia="zh-CN"/>
        </w:rPr>
        <w:t xml:space="preserve"> presentará las circunstancias de hecho que motivan la actuación, enunciará las posibles normas o cláusulas posiblemente violadas y las consecuencias que podrían derivarse para el contratista en desarrollo de la actuación. </w:t>
      </w:r>
    </w:p>
    <w:p w:rsidR="00FD4FCD" w:rsidRPr="00FD4FCD" w:rsidRDefault="00FD4FCD" w:rsidP="00655822">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Acto seguido se concederá el uso de la palabra al representante legal del contratista o a quien lo represente, y al garante, para que presenten sus descargos, en desarrollo de lo cual podrá rendir las explicaciones del caso, aportar pruebas y controvertir las presentadas por la entidad;</w:t>
      </w:r>
    </w:p>
    <w:p w:rsidR="00773238" w:rsidRPr="00773238" w:rsidRDefault="00845C34" w:rsidP="00920F02">
      <w:pPr>
        <w:pStyle w:val="NormalWeb"/>
        <w:numPr>
          <w:ilvl w:val="0"/>
          <w:numId w:val="2"/>
        </w:numPr>
        <w:shd w:val="clear" w:color="auto" w:fill="FFFFFF"/>
        <w:jc w:val="both"/>
        <w:rPr>
          <w:rFonts w:ascii="Arial Narrow" w:hAnsi="Arial Narrow"/>
          <w:lang w:val="es-ES" w:eastAsia="zh-CN"/>
        </w:rPr>
      </w:pPr>
      <w:r w:rsidRPr="00845C34">
        <w:rPr>
          <w:rFonts w:ascii="Arial Narrow" w:hAnsi="Arial Narrow"/>
          <w:b/>
          <w:lang w:val="es-ES" w:eastAsia="zh-CN"/>
        </w:rPr>
        <w:t xml:space="preserve">Acto Administrativo: </w:t>
      </w:r>
    </w:p>
    <w:p w:rsidR="00B95AD5" w:rsidRDefault="00B95AD5" w:rsidP="00773238">
      <w:pPr>
        <w:pStyle w:val="NormalWeb"/>
        <w:shd w:val="clear" w:color="auto" w:fill="FFFFFF"/>
        <w:ind w:left="360"/>
        <w:jc w:val="both"/>
        <w:rPr>
          <w:rFonts w:ascii="Arial Narrow" w:hAnsi="Arial Narrow"/>
          <w:lang w:val="es-ES" w:eastAsia="zh-CN"/>
        </w:rPr>
      </w:pPr>
      <w:r>
        <w:rPr>
          <w:rFonts w:ascii="Arial Narrow" w:hAnsi="Arial Narrow"/>
          <w:lang w:val="es-ES" w:eastAsia="zh-CN"/>
        </w:rPr>
        <w:t xml:space="preserve">Mediante </w:t>
      </w:r>
      <w:r w:rsidR="00FD4FCD" w:rsidRPr="00FD4FCD">
        <w:rPr>
          <w:rFonts w:ascii="Arial Narrow" w:hAnsi="Arial Narrow"/>
          <w:lang w:val="es-ES" w:eastAsia="zh-CN"/>
        </w:rPr>
        <w:t xml:space="preserve">resolución motivada en la que se consigne lo ocurrido en desarrollo de la audiencia y la cual se entenderá notificada en dicho acto público, la entidad procederá a decidir sobre la imposición o no de la multa, sanción o declaratoria de incumplimiento. </w:t>
      </w:r>
    </w:p>
    <w:p w:rsidR="00FD4FCD" w:rsidRPr="00FD4FCD" w:rsidRDefault="00FD4FCD" w:rsidP="00773238">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Contra la decisión así proferida sólo procede el recurso de reposición que se interpondrá, sustentará y decidirá en la misma audiencia. La decisión sobre el recurso se entenderá notificada en la misma audiencia;</w:t>
      </w:r>
    </w:p>
    <w:p w:rsidR="00B95AD5" w:rsidRPr="00B95AD5" w:rsidRDefault="00FA0F3E" w:rsidP="00920F02">
      <w:pPr>
        <w:pStyle w:val="NormalWeb"/>
        <w:numPr>
          <w:ilvl w:val="0"/>
          <w:numId w:val="2"/>
        </w:numPr>
        <w:shd w:val="clear" w:color="auto" w:fill="FFFFFF"/>
        <w:jc w:val="both"/>
        <w:rPr>
          <w:rFonts w:ascii="Arial Narrow" w:hAnsi="Arial Narrow"/>
          <w:lang w:val="es-ES" w:eastAsia="zh-CN"/>
        </w:rPr>
      </w:pPr>
      <w:r w:rsidRPr="00FA0F3E">
        <w:rPr>
          <w:rFonts w:ascii="Arial Narrow" w:hAnsi="Arial Narrow"/>
          <w:b/>
          <w:lang w:val="es-ES" w:eastAsia="zh-CN"/>
        </w:rPr>
        <w:t xml:space="preserve">Suspensión de la audiencia: </w:t>
      </w:r>
    </w:p>
    <w:p w:rsidR="00FD4FCD" w:rsidRPr="00FD4FCD" w:rsidRDefault="00FD4FCD" w:rsidP="00B95AD5">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 xml:space="preserve">En cualquier momento del desarrollo de la audiencia, el jefe de la entidad o su </w:t>
      </w:r>
      <w:r w:rsidR="004D376F" w:rsidRPr="00FD4FCD">
        <w:rPr>
          <w:rFonts w:ascii="Arial Narrow" w:hAnsi="Arial Narrow"/>
          <w:lang w:val="es-ES" w:eastAsia="zh-CN"/>
        </w:rPr>
        <w:t>delegado</w:t>
      </w:r>
      <w:r w:rsidRPr="00FD4FCD">
        <w:rPr>
          <w:rFonts w:ascii="Arial Narrow" w:hAnsi="Arial Narrow"/>
          <w:lang w:val="es-ES" w:eastAsia="zh-CN"/>
        </w:rPr>
        <w:t xml:space="preserve">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w:t>
      </w:r>
      <w:r w:rsidRPr="00FD4FCD">
        <w:rPr>
          <w:rFonts w:ascii="Arial Narrow" w:hAnsi="Arial Narrow"/>
          <w:lang w:val="es-ES" w:eastAsia="zh-CN"/>
        </w:rPr>
        <w:lastRenderedPageBreak/>
        <w:t>administrativa. En todo caso, al adoptar la decisión, se señalará fecha y hora para reanudar la audiencia.</w:t>
      </w:r>
    </w:p>
    <w:p w:rsidR="004310B5" w:rsidRDefault="00097199" w:rsidP="00920F02">
      <w:pPr>
        <w:pStyle w:val="NormalWeb"/>
        <w:numPr>
          <w:ilvl w:val="0"/>
          <w:numId w:val="2"/>
        </w:numPr>
        <w:shd w:val="clear" w:color="auto" w:fill="FFFFFF"/>
        <w:jc w:val="both"/>
        <w:rPr>
          <w:rFonts w:ascii="Arial Narrow" w:hAnsi="Arial Narrow"/>
          <w:lang w:val="es-ES" w:eastAsia="zh-CN"/>
        </w:rPr>
      </w:pPr>
      <w:r w:rsidRPr="00097199">
        <w:rPr>
          <w:rFonts w:ascii="Arial Narrow" w:hAnsi="Arial Narrow"/>
          <w:b/>
          <w:lang w:val="es-ES" w:eastAsia="zh-CN"/>
        </w:rPr>
        <w:t>Terminación del procedimiento:</w:t>
      </w:r>
      <w:r>
        <w:rPr>
          <w:rFonts w:ascii="Arial Narrow" w:hAnsi="Arial Narrow"/>
          <w:lang w:val="es-ES" w:eastAsia="zh-CN"/>
        </w:rPr>
        <w:t xml:space="preserve"> </w:t>
      </w:r>
    </w:p>
    <w:p w:rsidR="00FD4FCD" w:rsidRPr="00FD4FCD" w:rsidRDefault="00FD4FCD" w:rsidP="004310B5">
      <w:pPr>
        <w:pStyle w:val="NormalWeb"/>
        <w:shd w:val="clear" w:color="auto" w:fill="FFFFFF"/>
        <w:ind w:left="360"/>
        <w:jc w:val="both"/>
        <w:rPr>
          <w:rFonts w:ascii="Arial Narrow" w:hAnsi="Arial Narrow"/>
          <w:lang w:val="es-ES" w:eastAsia="zh-CN"/>
        </w:rPr>
      </w:pPr>
      <w:r w:rsidRPr="00FD4FCD">
        <w:rPr>
          <w:rFonts w:ascii="Arial Narrow" w:hAnsi="Arial Narrow"/>
          <w:lang w:val="es-ES" w:eastAsia="zh-CN"/>
        </w:rPr>
        <w:t>La entidad podrá dar por terminado el procedimiento en cualquier momento, si por algún medio tiene conocimiento de la cesación de situación de incumplimiento.</w:t>
      </w:r>
    </w:p>
    <w:p w:rsidR="00217482" w:rsidRPr="00AA414C" w:rsidRDefault="00A57B0B" w:rsidP="006D31CB">
      <w:pPr>
        <w:spacing w:after="0" w:line="360" w:lineRule="auto"/>
        <w:ind w:left="2832" w:firstLine="708"/>
        <w:jc w:val="both"/>
        <w:rPr>
          <w:rFonts w:ascii="Arial Narrow" w:hAnsi="Arial Narrow"/>
          <w:b/>
          <w:sz w:val="24"/>
          <w:szCs w:val="24"/>
        </w:rPr>
      </w:pPr>
      <w:r w:rsidRPr="00AA414C">
        <w:rPr>
          <w:rFonts w:ascii="Arial Narrow" w:hAnsi="Arial Narrow"/>
          <w:b/>
          <w:noProof/>
          <w:sz w:val="24"/>
          <w:szCs w:val="24"/>
          <w:lang w:val="es-CO" w:eastAsia="es-CO"/>
        </w:rPr>
        <w:drawing>
          <wp:anchor distT="0" distB="0" distL="114300" distR="114300" simplePos="0" relativeHeight="251658240" behindDoc="1" locked="0" layoutInCell="1" allowOverlap="1">
            <wp:simplePos x="0" y="0"/>
            <wp:positionH relativeFrom="column">
              <wp:posOffset>2244090</wp:posOffset>
            </wp:positionH>
            <wp:positionV relativeFrom="paragraph">
              <wp:posOffset>0</wp:posOffset>
            </wp:positionV>
            <wp:extent cx="914400" cy="914400"/>
            <wp:effectExtent l="0" t="0" r="0" b="0"/>
            <wp:wrapTight wrapText="bothSides">
              <wp:wrapPolygon edited="0">
                <wp:start x="9000" y="0"/>
                <wp:lineTo x="4950" y="2700"/>
                <wp:lineTo x="900" y="6750"/>
                <wp:lineTo x="900" y="21150"/>
                <wp:lineTo x="20250" y="21150"/>
                <wp:lineTo x="20700" y="6750"/>
                <wp:lineTo x="16200" y="2700"/>
                <wp:lineTo x="12150" y="0"/>
                <wp:lineTo x="9000" y="0"/>
              </wp:wrapPolygon>
            </wp:wrapTight>
            <wp:docPr id="7" name="Gráfico 7" descr="Correo electró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sv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914400" cy="914400"/>
                    </a:xfrm>
                    <a:prstGeom prst="rect">
                      <a:avLst/>
                    </a:prstGeom>
                  </pic:spPr>
                </pic:pic>
              </a:graphicData>
            </a:graphic>
          </wp:anchor>
        </w:drawing>
      </w:r>
      <w:r w:rsidR="00AA414C" w:rsidRPr="00AA414C">
        <w:rPr>
          <w:rFonts w:ascii="Arial Narrow" w:hAnsi="Arial Narrow"/>
          <w:b/>
          <w:noProof/>
          <w:sz w:val="24"/>
          <w:szCs w:val="24"/>
        </w:rPr>
        <w:t>CITACION A AUDIENCIA</w:t>
      </w:r>
    </w:p>
    <w:p w:rsidR="006D31CB" w:rsidRDefault="006D31CB" w:rsidP="004310B5">
      <w:pPr>
        <w:spacing w:after="0" w:line="360" w:lineRule="auto"/>
        <w:jc w:val="both"/>
        <w:rPr>
          <w:rFonts w:ascii="Arial Narrow" w:hAnsi="Arial Narrow"/>
          <w:sz w:val="24"/>
          <w:szCs w:val="24"/>
        </w:rPr>
      </w:pPr>
    </w:p>
    <w:p w:rsidR="006D31CB" w:rsidRDefault="006D31CB" w:rsidP="004310B5">
      <w:pPr>
        <w:spacing w:after="0" w:line="360" w:lineRule="auto"/>
        <w:jc w:val="both"/>
        <w:rPr>
          <w:rFonts w:ascii="Arial Narrow" w:hAnsi="Arial Narrow"/>
          <w:sz w:val="24"/>
          <w:szCs w:val="24"/>
        </w:rPr>
      </w:pPr>
    </w:p>
    <w:p w:rsidR="00A57B0B" w:rsidRDefault="00A57B0B" w:rsidP="004310B5">
      <w:pPr>
        <w:spacing w:after="0" w:line="360" w:lineRule="auto"/>
        <w:jc w:val="both"/>
        <w:rPr>
          <w:rFonts w:ascii="Arial Narrow" w:hAnsi="Arial Narrow"/>
          <w:sz w:val="24"/>
          <w:szCs w:val="24"/>
        </w:rPr>
      </w:pPr>
    </w:p>
    <w:p w:rsidR="00B67684" w:rsidRDefault="00B67684" w:rsidP="004850A5">
      <w:pPr>
        <w:spacing w:after="0" w:line="360" w:lineRule="auto"/>
        <w:jc w:val="both"/>
        <w:rPr>
          <w:rFonts w:ascii="Arial Narrow" w:hAnsi="Arial Narrow"/>
          <w:sz w:val="24"/>
          <w:szCs w:val="24"/>
        </w:rPr>
      </w:pPr>
    </w:p>
    <w:p w:rsidR="00160DFA" w:rsidRDefault="00160DFA" w:rsidP="004850A5">
      <w:pPr>
        <w:spacing w:after="0" w:line="360" w:lineRule="auto"/>
        <w:jc w:val="both"/>
        <w:rPr>
          <w:rFonts w:ascii="Arial Narrow" w:hAnsi="Arial Narrow"/>
          <w:sz w:val="24"/>
          <w:szCs w:val="24"/>
        </w:rPr>
      </w:pPr>
      <w:r w:rsidRPr="00B67684">
        <w:rPr>
          <w:b/>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2152650" cy="1362075"/>
            <wp:effectExtent l="0" t="0" r="0" b="9525"/>
            <wp:wrapNone/>
            <wp:docPr id="9" name="Imagen 9" descr="Resultado de imagen para imagenes de pruebas en der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pruebas en derecho"/>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1362075"/>
                    </a:xfrm>
                    <a:prstGeom prst="rect">
                      <a:avLst/>
                    </a:prstGeom>
                    <a:noFill/>
                    <a:ln>
                      <a:noFill/>
                    </a:ln>
                  </pic:spPr>
                </pic:pic>
              </a:graphicData>
            </a:graphic>
          </wp:anchor>
        </w:drawing>
      </w:r>
    </w:p>
    <w:p w:rsidR="00217482" w:rsidRPr="00B67684" w:rsidRDefault="00B67684" w:rsidP="006647BE">
      <w:pPr>
        <w:spacing w:after="0" w:line="360" w:lineRule="auto"/>
        <w:ind w:firstLine="708"/>
        <w:jc w:val="both"/>
        <w:rPr>
          <w:rFonts w:ascii="Arial Narrow" w:hAnsi="Arial Narrow"/>
          <w:b/>
          <w:sz w:val="24"/>
          <w:szCs w:val="24"/>
        </w:rPr>
      </w:pPr>
      <w:r w:rsidRPr="00B67684">
        <w:rPr>
          <w:rFonts w:ascii="Arial Narrow" w:hAnsi="Arial Narrow"/>
          <w:b/>
          <w:sz w:val="24"/>
          <w:szCs w:val="24"/>
        </w:rPr>
        <w:t>AUDIENCIA</w:t>
      </w:r>
    </w:p>
    <w:p w:rsidR="00AA414C" w:rsidRPr="00EE0C1E" w:rsidRDefault="00EE0C1E" w:rsidP="006647BE">
      <w:pPr>
        <w:spacing w:after="0" w:line="360" w:lineRule="auto"/>
        <w:ind w:firstLine="708"/>
        <w:jc w:val="both"/>
        <w:rPr>
          <w:rFonts w:ascii="Arial Narrow" w:hAnsi="Arial Narrow"/>
          <w:b/>
          <w:sz w:val="24"/>
          <w:szCs w:val="24"/>
        </w:rPr>
      </w:pPr>
      <w:r w:rsidRPr="00EE0C1E">
        <w:rPr>
          <w:rFonts w:ascii="Arial Narrow" w:hAnsi="Arial Narrow"/>
          <w:b/>
          <w:sz w:val="24"/>
          <w:szCs w:val="24"/>
        </w:rPr>
        <w:t>PRUEBAS</w:t>
      </w:r>
    </w:p>
    <w:p w:rsidR="00AA414C" w:rsidRPr="00B67684" w:rsidRDefault="00B67684" w:rsidP="006647BE">
      <w:pPr>
        <w:spacing w:after="0" w:line="360" w:lineRule="auto"/>
        <w:ind w:firstLine="708"/>
        <w:jc w:val="both"/>
        <w:rPr>
          <w:rFonts w:ascii="Arial Narrow" w:hAnsi="Arial Narrow"/>
          <w:b/>
          <w:sz w:val="24"/>
          <w:szCs w:val="24"/>
        </w:rPr>
      </w:pPr>
      <w:r w:rsidRPr="00B67684">
        <w:rPr>
          <w:rFonts w:ascii="Arial Narrow" w:hAnsi="Arial Narrow"/>
          <w:b/>
          <w:sz w:val="24"/>
          <w:szCs w:val="24"/>
        </w:rPr>
        <w:t>ALEGATOS</w:t>
      </w:r>
    </w:p>
    <w:p w:rsidR="00A57B0B" w:rsidRDefault="00A57B0B" w:rsidP="004850A5">
      <w:pPr>
        <w:spacing w:after="0" w:line="360" w:lineRule="auto"/>
        <w:jc w:val="both"/>
        <w:rPr>
          <w:rFonts w:ascii="Arial Narrow" w:hAnsi="Arial Narrow"/>
          <w:sz w:val="24"/>
          <w:szCs w:val="24"/>
        </w:rPr>
      </w:pPr>
    </w:p>
    <w:p w:rsidR="00EE0C1E" w:rsidRDefault="006647BE" w:rsidP="004850A5">
      <w:pPr>
        <w:spacing w:after="0" w:line="360" w:lineRule="auto"/>
        <w:jc w:val="both"/>
        <w:rPr>
          <w:rFonts w:ascii="Arial Narrow" w:hAnsi="Arial Narrow"/>
          <w:sz w:val="24"/>
          <w:szCs w:val="24"/>
        </w:rPr>
      </w:pPr>
      <w:r>
        <w:rPr>
          <w:noProof/>
          <w:lang w:val="es-CO" w:eastAsia="es-CO"/>
        </w:rPr>
        <w:drawing>
          <wp:anchor distT="0" distB="0" distL="114300" distR="114300" simplePos="0" relativeHeight="251660288" behindDoc="0" locked="0" layoutInCell="1" allowOverlap="1">
            <wp:simplePos x="0" y="0"/>
            <wp:positionH relativeFrom="margin">
              <wp:align>left</wp:align>
            </wp:positionH>
            <wp:positionV relativeFrom="paragraph">
              <wp:posOffset>196215</wp:posOffset>
            </wp:positionV>
            <wp:extent cx="4419600" cy="1552575"/>
            <wp:effectExtent l="0" t="0" r="0" b="9525"/>
            <wp:wrapSquare wrapText="bothSides"/>
            <wp:docPr id="10" name="Imagen 10" descr="Resultado de imagen para imagen de documento o acto administr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 de documento o acto administrativ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19600" cy="1552575"/>
                    </a:xfrm>
                    <a:prstGeom prst="rect">
                      <a:avLst/>
                    </a:prstGeom>
                    <a:noFill/>
                    <a:ln>
                      <a:noFill/>
                    </a:ln>
                  </pic:spPr>
                </pic:pic>
              </a:graphicData>
            </a:graphic>
          </wp:anchor>
        </w:drawing>
      </w:r>
    </w:p>
    <w:p w:rsidR="00EE0C1E" w:rsidRDefault="00EE0C1E" w:rsidP="004850A5">
      <w:pPr>
        <w:spacing w:after="0" w:line="360" w:lineRule="auto"/>
        <w:jc w:val="both"/>
        <w:rPr>
          <w:rFonts w:ascii="Arial Narrow" w:hAnsi="Arial Narrow"/>
          <w:sz w:val="24"/>
          <w:szCs w:val="24"/>
        </w:rPr>
      </w:pPr>
    </w:p>
    <w:p w:rsidR="00FA4398" w:rsidRDefault="00FA4398" w:rsidP="00FA4398">
      <w:pPr>
        <w:suppressAutoHyphens w:val="0"/>
        <w:autoSpaceDE w:val="0"/>
        <w:autoSpaceDN w:val="0"/>
        <w:adjustRightInd w:val="0"/>
        <w:spacing w:after="0" w:line="240" w:lineRule="auto"/>
        <w:jc w:val="center"/>
        <w:rPr>
          <w:rFonts w:ascii="Calibri-Bold" w:eastAsiaTheme="minorEastAsia" w:hAnsi="Calibri-Bold" w:cs="Calibri-Bold"/>
          <w:b/>
          <w:bCs/>
          <w:color w:val="2E8186"/>
          <w:sz w:val="22"/>
          <w:szCs w:val="22"/>
          <w:lang w:val="es-CO" w:eastAsia="es-CO"/>
        </w:rPr>
      </w:pPr>
      <w:r>
        <w:rPr>
          <w:rFonts w:ascii="Verdana-Bold" w:eastAsiaTheme="minorEastAsia" w:hAnsi="Verdana-Bold" w:cs="Verdana-Bold"/>
          <w:b/>
          <w:bCs/>
          <w:color w:val="000000"/>
          <w:sz w:val="22"/>
          <w:szCs w:val="22"/>
          <w:lang w:val="es-CO" w:eastAsia="es-CO"/>
        </w:rPr>
        <w:t>ACTO ADMINISTRATIVO</w:t>
      </w:r>
    </w:p>
    <w:p w:rsidR="00A57B0B" w:rsidRDefault="00A57B0B" w:rsidP="00A57B0B">
      <w:pPr>
        <w:suppressAutoHyphens w:val="0"/>
        <w:autoSpaceDE w:val="0"/>
        <w:autoSpaceDN w:val="0"/>
        <w:adjustRightInd w:val="0"/>
        <w:spacing w:after="0" w:line="240" w:lineRule="auto"/>
        <w:rPr>
          <w:rFonts w:ascii="Calibri-Bold" w:eastAsiaTheme="minorEastAsia" w:hAnsi="Calibri-Bold" w:cs="Calibri-Bold"/>
          <w:b/>
          <w:bCs/>
          <w:color w:val="FFFFFF"/>
          <w:sz w:val="22"/>
          <w:szCs w:val="22"/>
          <w:lang w:val="es-CO" w:eastAsia="es-CO"/>
        </w:rPr>
      </w:pPr>
      <w:r>
        <w:rPr>
          <w:rFonts w:ascii="Calibri-Bold" w:eastAsiaTheme="minorEastAsia" w:hAnsi="Calibri-Bold" w:cs="Calibri-Bold"/>
          <w:b/>
          <w:bCs/>
          <w:color w:val="FFFFFF"/>
          <w:sz w:val="22"/>
          <w:szCs w:val="22"/>
          <w:lang w:val="es-CO" w:eastAsia="es-CO"/>
        </w:rPr>
        <w:t>Efec9vidad de la sanción</w:t>
      </w:r>
    </w:p>
    <w:p w:rsidR="00217482" w:rsidRDefault="00A57B0B" w:rsidP="00A57B0B">
      <w:pPr>
        <w:spacing w:after="0" w:line="360" w:lineRule="auto"/>
        <w:jc w:val="both"/>
        <w:rPr>
          <w:rFonts w:ascii="Arial Narrow" w:hAnsi="Arial Narrow"/>
          <w:sz w:val="24"/>
          <w:szCs w:val="24"/>
        </w:rPr>
      </w:pPr>
      <w:r>
        <w:rPr>
          <w:rFonts w:ascii="Garamond" w:eastAsiaTheme="minorEastAsia" w:hAnsi="Garamond" w:cs="Garamond"/>
          <w:color w:val="292934"/>
          <w:sz w:val="22"/>
          <w:szCs w:val="22"/>
          <w:lang w:val="es-CO" w:eastAsia="es-CO"/>
        </w:rPr>
        <w:t>7</w:t>
      </w:r>
    </w:p>
    <w:p w:rsidR="00217482" w:rsidRDefault="00217482" w:rsidP="004850A5">
      <w:pPr>
        <w:spacing w:after="0" w:line="360" w:lineRule="auto"/>
        <w:jc w:val="both"/>
        <w:rPr>
          <w:rFonts w:ascii="Arial Narrow" w:hAnsi="Arial Narrow"/>
          <w:sz w:val="24"/>
          <w:szCs w:val="24"/>
        </w:rPr>
      </w:pPr>
    </w:p>
    <w:p w:rsidR="006647BE" w:rsidRDefault="006647BE" w:rsidP="00C7681B">
      <w:pPr>
        <w:pStyle w:val="Ttulo2"/>
        <w:rPr>
          <w:rFonts w:ascii="Arial Narrow" w:hAnsi="Arial Narrow"/>
          <w:b/>
          <w:sz w:val="24"/>
          <w:szCs w:val="24"/>
        </w:rPr>
      </w:pPr>
    </w:p>
    <w:p w:rsidR="00217482" w:rsidRDefault="009F2656" w:rsidP="00C7681B">
      <w:pPr>
        <w:pStyle w:val="Ttulo2"/>
        <w:rPr>
          <w:rFonts w:ascii="Arial Narrow" w:hAnsi="Arial Narrow"/>
          <w:sz w:val="24"/>
          <w:szCs w:val="24"/>
        </w:rPr>
      </w:pPr>
      <w:r w:rsidRPr="009F2656">
        <w:rPr>
          <w:rFonts w:ascii="Arial Narrow" w:hAnsi="Arial Narrow"/>
          <w:b/>
          <w:sz w:val="24"/>
          <w:szCs w:val="24"/>
        </w:rPr>
        <w:t xml:space="preserve">RECURSO DE </w:t>
      </w:r>
      <w:r w:rsidR="006647BE">
        <w:rPr>
          <w:rFonts w:ascii="Arial Narrow" w:hAnsi="Arial Narrow"/>
          <w:b/>
          <w:sz w:val="24"/>
          <w:szCs w:val="24"/>
        </w:rPr>
        <w:t>REP</w:t>
      </w:r>
      <w:r w:rsidRPr="009F2656">
        <w:rPr>
          <w:rFonts w:ascii="Arial Narrow" w:hAnsi="Arial Narrow"/>
          <w:b/>
          <w:sz w:val="24"/>
          <w:szCs w:val="24"/>
        </w:rPr>
        <w:t>OSICIÓN</w:t>
      </w:r>
      <w:r>
        <w:rPr>
          <w:noProof/>
        </w:rPr>
        <w:t xml:space="preserve"> </w:t>
      </w:r>
      <w:r w:rsidR="00E076CB">
        <w:rPr>
          <w:noProof/>
          <w:lang w:val="es-CO" w:eastAsia="es-CO"/>
        </w:rPr>
        <w:drawing>
          <wp:inline distT="0" distB="0" distL="0" distR="0">
            <wp:extent cx="3200400" cy="1428750"/>
            <wp:effectExtent l="0" t="0" r="0" b="0"/>
            <wp:docPr id="11" name="Imagen 11" descr="Resultado de imagen para imagen de RECURSO EN TRÁMITE ADMINISTR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 de RECURSO EN TRÁMITE ADMINISTRATIV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1428750"/>
                    </a:xfrm>
                    <a:prstGeom prst="rect">
                      <a:avLst/>
                    </a:prstGeom>
                    <a:noFill/>
                    <a:ln>
                      <a:noFill/>
                    </a:ln>
                  </pic:spPr>
                </pic:pic>
              </a:graphicData>
            </a:graphic>
          </wp:inline>
        </w:drawing>
      </w:r>
    </w:p>
    <w:p w:rsidR="001B72AD" w:rsidRDefault="001B72AD" w:rsidP="004850A5">
      <w:pPr>
        <w:spacing w:after="0" w:line="360" w:lineRule="auto"/>
        <w:jc w:val="both"/>
        <w:rPr>
          <w:rFonts w:ascii="Arial Narrow" w:hAnsi="Arial Narrow"/>
          <w:sz w:val="24"/>
          <w:szCs w:val="24"/>
        </w:rPr>
      </w:pPr>
    </w:p>
    <w:p w:rsidR="001B72AD" w:rsidRDefault="001B72AD" w:rsidP="004850A5">
      <w:pPr>
        <w:spacing w:after="0" w:line="360" w:lineRule="auto"/>
        <w:jc w:val="both"/>
        <w:rPr>
          <w:rFonts w:ascii="Arial Narrow" w:hAnsi="Arial Narrow"/>
          <w:sz w:val="24"/>
          <w:szCs w:val="24"/>
        </w:rPr>
      </w:pPr>
    </w:p>
    <w:p w:rsidR="00311108" w:rsidRDefault="00B439A2" w:rsidP="004850A5">
      <w:pPr>
        <w:spacing w:after="0" w:line="360" w:lineRule="auto"/>
        <w:jc w:val="both"/>
        <w:rPr>
          <w:rFonts w:ascii="Arial Narrow" w:hAnsi="Arial Narrow"/>
          <w:sz w:val="24"/>
          <w:szCs w:val="24"/>
        </w:rPr>
      </w:pPr>
      <w:r>
        <w:rPr>
          <w:rFonts w:ascii="Arial Narrow" w:hAnsi="Arial Narrow"/>
          <w:sz w:val="24"/>
          <w:szCs w:val="24"/>
        </w:rPr>
        <w:t xml:space="preserve">Con relación al procedimiento enunciado, sostuvo la Honorable Corte Constitucional en la Sentencia C-499 de 2015, que: </w:t>
      </w:r>
    </w:p>
    <w:p w:rsidR="00311108" w:rsidRDefault="00311108" w:rsidP="004850A5">
      <w:pPr>
        <w:spacing w:after="0" w:line="360" w:lineRule="auto"/>
        <w:jc w:val="both"/>
        <w:rPr>
          <w:rFonts w:ascii="Arial Narrow" w:hAnsi="Arial Narrow"/>
          <w:sz w:val="24"/>
          <w:szCs w:val="24"/>
        </w:rPr>
      </w:pPr>
    </w:p>
    <w:p w:rsidR="001D6BD2" w:rsidRDefault="00B439A2" w:rsidP="00311108">
      <w:pPr>
        <w:spacing w:after="0" w:line="360" w:lineRule="auto"/>
        <w:ind w:left="708"/>
        <w:jc w:val="both"/>
        <w:rPr>
          <w:rFonts w:ascii="Arial Narrow" w:hAnsi="Arial Narrow"/>
          <w:sz w:val="24"/>
          <w:szCs w:val="24"/>
        </w:rPr>
      </w:pPr>
      <w:r>
        <w:rPr>
          <w:rFonts w:ascii="Arial Narrow" w:hAnsi="Arial Narrow"/>
          <w:sz w:val="24"/>
          <w:szCs w:val="24"/>
        </w:rPr>
        <w:t>“</w:t>
      </w:r>
      <w:r w:rsidRPr="00DC7647">
        <w:rPr>
          <w:rFonts w:ascii="Arial Narrow" w:hAnsi="Arial Narrow"/>
          <w:i/>
          <w:sz w:val="24"/>
          <w:szCs w:val="24"/>
        </w:rPr>
        <w:t>5.5.5. El antedicho procedimiento, que debe seguirse de manera necesaria para que la entidad estatal pueda ejercer las facultades previstas en el artículo 86 de la Ley 1474 de 2011</w:t>
      </w:r>
      <w:bookmarkStart w:id="0" w:name="_ftnref51"/>
      <w:r w:rsidR="00DF12FF" w:rsidRPr="00DC7647">
        <w:rPr>
          <w:rFonts w:ascii="Arial Narrow" w:hAnsi="Arial Narrow"/>
          <w:i/>
          <w:sz w:val="24"/>
          <w:szCs w:val="24"/>
        </w:rPr>
        <w:fldChar w:fldCharType="begin"/>
      </w:r>
      <w:r w:rsidRPr="00DC7647">
        <w:rPr>
          <w:rFonts w:ascii="Arial Narrow" w:hAnsi="Arial Narrow"/>
          <w:i/>
          <w:sz w:val="24"/>
          <w:szCs w:val="24"/>
        </w:rPr>
        <w:instrText xml:space="preserve"> HYPERLINK "http://www.corteconstitucional.gov.co/relatoria/2015/C-499-15.htm" \l "_ftn51" \o "" </w:instrText>
      </w:r>
      <w:r w:rsidR="00DF12FF" w:rsidRPr="00DC7647">
        <w:rPr>
          <w:rFonts w:ascii="Arial Narrow" w:hAnsi="Arial Narrow"/>
          <w:i/>
          <w:sz w:val="24"/>
          <w:szCs w:val="24"/>
        </w:rPr>
        <w:fldChar w:fldCharType="separate"/>
      </w:r>
      <w:r w:rsidRPr="00DC7647">
        <w:rPr>
          <w:rFonts w:ascii="Arial Narrow" w:hAnsi="Arial Narrow"/>
          <w:i/>
          <w:sz w:val="24"/>
          <w:szCs w:val="24"/>
        </w:rPr>
        <w:t>[51]</w:t>
      </w:r>
      <w:r w:rsidR="00DF12FF" w:rsidRPr="00DC7647">
        <w:rPr>
          <w:rFonts w:ascii="Arial Narrow" w:hAnsi="Arial Narrow"/>
          <w:i/>
          <w:sz w:val="24"/>
          <w:szCs w:val="24"/>
        </w:rPr>
        <w:fldChar w:fldCharType="end"/>
      </w:r>
      <w:bookmarkEnd w:id="0"/>
      <w:r w:rsidRPr="00DC7647">
        <w:rPr>
          <w:rFonts w:ascii="Arial Narrow" w:hAnsi="Arial Narrow"/>
          <w:i/>
          <w:sz w:val="24"/>
          <w:szCs w:val="24"/>
        </w:rPr>
        <w:t>, garantiza que el contratista y su garante (i) serán informados en detalle y con los soportes correspondientes de los hechos en los que se funda la consideración de que el contrato se ha incumplido; (ii) tendrán la oportunidad de presentar sus descargos, dar explicaciones, aportar y controvertir pruebas; (iii) conocerán en la misma audiencia la resolución motivada de la entidad estatal y podrán presentar contra ella el recurso de reposición, que se tramitará y resolverá en la audiencia. Incluso, es posible suspender la audiencia, por razones de práctica de pruebas o por “cualquier otra razón debidamente sustentada”. En estas circunstancias, la valoración probatoria, que es el fundamento de la resolución motivada por medio de la cual se cuantifica los perjuicios, no obedece a una presunción de mala fe del contratista, ni contraría la prevalencia del derecho sustancial, ni resulta de vulnerar el debido proceso en materia probatoria</w:t>
      </w:r>
      <w:r w:rsidR="00311108">
        <w:rPr>
          <w:rFonts w:ascii="Arial Narrow" w:hAnsi="Arial Narrow"/>
          <w:sz w:val="24"/>
          <w:szCs w:val="24"/>
        </w:rPr>
        <w:t>”</w:t>
      </w:r>
      <w:r w:rsidRPr="00B439A2">
        <w:rPr>
          <w:rFonts w:ascii="Arial Narrow" w:hAnsi="Arial Narrow"/>
          <w:sz w:val="24"/>
          <w:szCs w:val="24"/>
        </w:rPr>
        <w:t>.</w:t>
      </w:r>
    </w:p>
    <w:p w:rsidR="001D6BD2" w:rsidRDefault="001D6BD2" w:rsidP="004850A5">
      <w:pPr>
        <w:spacing w:after="0" w:line="360" w:lineRule="auto"/>
        <w:jc w:val="both"/>
        <w:rPr>
          <w:rFonts w:ascii="Arial Narrow" w:hAnsi="Arial Narrow"/>
          <w:sz w:val="24"/>
          <w:szCs w:val="24"/>
        </w:rPr>
      </w:pPr>
    </w:p>
    <w:p w:rsidR="00194951" w:rsidRDefault="00AF766D" w:rsidP="004850A5">
      <w:pPr>
        <w:spacing w:after="0" w:line="360" w:lineRule="auto"/>
        <w:jc w:val="both"/>
        <w:rPr>
          <w:rFonts w:ascii="Arial Narrow" w:hAnsi="Arial Narrow"/>
          <w:sz w:val="24"/>
          <w:szCs w:val="24"/>
        </w:rPr>
      </w:pPr>
      <w:r w:rsidRPr="00845F2B">
        <w:rPr>
          <w:rFonts w:ascii="Arial Narrow" w:hAnsi="Arial Narrow"/>
          <w:sz w:val="24"/>
          <w:szCs w:val="24"/>
        </w:rPr>
        <w:t xml:space="preserve">En ese sentido, una vez se ha ejecutado la resolución mediante la cual la </w:t>
      </w:r>
      <w:r w:rsidR="00194951">
        <w:rPr>
          <w:rFonts w:ascii="Arial Narrow" w:hAnsi="Arial Narrow"/>
          <w:sz w:val="24"/>
          <w:szCs w:val="24"/>
        </w:rPr>
        <w:t xml:space="preserve">Secretaría Distrital de Gobierno impuso </w:t>
      </w:r>
      <w:r w:rsidRPr="00845F2B">
        <w:rPr>
          <w:rFonts w:ascii="Arial Narrow" w:hAnsi="Arial Narrow"/>
          <w:sz w:val="24"/>
          <w:szCs w:val="24"/>
        </w:rPr>
        <w:t xml:space="preserve">la medida sancionatoria, debe </w:t>
      </w:r>
      <w:r w:rsidR="004B1204">
        <w:rPr>
          <w:rFonts w:ascii="Arial Narrow" w:hAnsi="Arial Narrow"/>
          <w:sz w:val="24"/>
          <w:szCs w:val="24"/>
        </w:rPr>
        <w:t>adelantar las siguientes funciones:</w:t>
      </w:r>
      <w:r w:rsidRPr="00845F2B">
        <w:rPr>
          <w:rFonts w:ascii="Arial Narrow" w:hAnsi="Arial Narrow"/>
          <w:sz w:val="24"/>
          <w:szCs w:val="24"/>
        </w:rPr>
        <w:t xml:space="preserve"> </w:t>
      </w:r>
    </w:p>
    <w:p w:rsidR="00194951" w:rsidRDefault="00194951" w:rsidP="004850A5">
      <w:pPr>
        <w:spacing w:after="0" w:line="360" w:lineRule="auto"/>
        <w:jc w:val="both"/>
        <w:rPr>
          <w:rFonts w:ascii="Arial Narrow" w:hAnsi="Arial Narrow"/>
          <w:sz w:val="24"/>
          <w:szCs w:val="24"/>
        </w:rPr>
      </w:pPr>
    </w:p>
    <w:p w:rsidR="004B1204" w:rsidRDefault="00AF766D" w:rsidP="004850A5">
      <w:pPr>
        <w:spacing w:after="0" w:line="360" w:lineRule="auto"/>
        <w:jc w:val="both"/>
        <w:rPr>
          <w:rFonts w:ascii="Arial Narrow" w:hAnsi="Arial Narrow"/>
          <w:sz w:val="24"/>
          <w:szCs w:val="24"/>
        </w:rPr>
      </w:pPr>
      <w:r w:rsidRPr="00845F2B">
        <w:rPr>
          <w:rFonts w:ascii="Arial Narrow" w:hAnsi="Arial Narrow"/>
          <w:sz w:val="24"/>
          <w:szCs w:val="24"/>
        </w:rPr>
        <w:t>a) Comunicar a la</w:t>
      </w:r>
      <w:r w:rsidR="004B1204">
        <w:rPr>
          <w:rFonts w:ascii="Arial Narrow" w:hAnsi="Arial Narrow"/>
          <w:sz w:val="24"/>
          <w:szCs w:val="24"/>
        </w:rPr>
        <w:t xml:space="preserve"> Dirección Administrativa y Financiera</w:t>
      </w:r>
      <w:r w:rsidRPr="00845F2B">
        <w:rPr>
          <w:rFonts w:ascii="Arial Narrow" w:hAnsi="Arial Narrow"/>
          <w:sz w:val="24"/>
          <w:szCs w:val="24"/>
        </w:rPr>
        <w:t>, o la que resulte competente</w:t>
      </w:r>
      <w:r w:rsidR="004B1204">
        <w:rPr>
          <w:rFonts w:ascii="Arial Narrow" w:hAnsi="Arial Narrow"/>
          <w:sz w:val="24"/>
          <w:szCs w:val="24"/>
        </w:rPr>
        <w:t>,</w:t>
      </w:r>
      <w:r w:rsidRPr="00845F2B">
        <w:rPr>
          <w:rFonts w:ascii="Arial Narrow" w:hAnsi="Arial Narrow"/>
          <w:sz w:val="24"/>
          <w:szCs w:val="24"/>
        </w:rPr>
        <w:t xml:space="preserve"> de las resoluciones mediante las cuales se declaró el incumpli</w:t>
      </w:r>
      <w:r w:rsidR="004B1204">
        <w:rPr>
          <w:rFonts w:ascii="Arial Narrow" w:hAnsi="Arial Narrow"/>
          <w:sz w:val="24"/>
          <w:szCs w:val="24"/>
        </w:rPr>
        <w:t>miento</w:t>
      </w:r>
      <w:r w:rsidRPr="00845F2B">
        <w:rPr>
          <w:rFonts w:ascii="Arial Narrow" w:hAnsi="Arial Narrow"/>
          <w:sz w:val="24"/>
          <w:szCs w:val="24"/>
        </w:rPr>
        <w:t xml:space="preserve"> a cargo del contratista e impuso las sanciones respectivas. </w:t>
      </w:r>
    </w:p>
    <w:p w:rsidR="004B1204" w:rsidRDefault="004B1204" w:rsidP="004850A5">
      <w:pPr>
        <w:spacing w:after="0" w:line="360" w:lineRule="auto"/>
        <w:jc w:val="both"/>
        <w:rPr>
          <w:rFonts w:ascii="Arial Narrow" w:hAnsi="Arial Narrow"/>
          <w:sz w:val="24"/>
          <w:szCs w:val="24"/>
        </w:rPr>
      </w:pPr>
    </w:p>
    <w:p w:rsidR="001D24B6" w:rsidRDefault="00AF766D" w:rsidP="004850A5">
      <w:pPr>
        <w:spacing w:after="0" w:line="360" w:lineRule="auto"/>
        <w:jc w:val="both"/>
        <w:rPr>
          <w:rFonts w:ascii="Arial Narrow" w:hAnsi="Arial Narrow"/>
          <w:sz w:val="24"/>
          <w:szCs w:val="24"/>
        </w:rPr>
      </w:pPr>
      <w:r w:rsidRPr="00845F2B">
        <w:rPr>
          <w:rFonts w:ascii="Arial Narrow" w:hAnsi="Arial Narrow"/>
          <w:sz w:val="24"/>
          <w:szCs w:val="24"/>
        </w:rPr>
        <w:t xml:space="preserve">b) Adelantar los trámites de cobro respectivos, efectuándose la debida compensación de las sumas adeudadas al contratista o en su defecto la efectividad de la garantía constituida, previendo la aplicación del riesgo respectivo. </w:t>
      </w:r>
    </w:p>
    <w:p w:rsidR="001D24B6" w:rsidRDefault="001D24B6" w:rsidP="004850A5">
      <w:pPr>
        <w:spacing w:after="0" w:line="360" w:lineRule="auto"/>
        <w:jc w:val="both"/>
        <w:rPr>
          <w:rFonts w:ascii="Arial Narrow" w:hAnsi="Arial Narrow"/>
          <w:sz w:val="24"/>
          <w:szCs w:val="24"/>
        </w:rPr>
      </w:pPr>
    </w:p>
    <w:p w:rsidR="00361142" w:rsidRDefault="00AF766D" w:rsidP="004850A5">
      <w:pPr>
        <w:spacing w:after="0" w:line="360" w:lineRule="auto"/>
        <w:jc w:val="both"/>
        <w:rPr>
          <w:rFonts w:ascii="Arial Narrow" w:hAnsi="Arial Narrow"/>
          <w:sz w:val="24"/>
          <w:szCs w:val="24"/>
        </w:rPr>
      </w:pPr>
      <w:r w:rsidRPr="00845F2B">
        <w:rPr>
          <w:rFonts w:ascii="Arial Narrow" w:hAnsi="Arial Narrow"/>
          <w:sz w:val="24"/>
          <w:szCs w:val="24"/>
        </w:rPr>
        <w:lastRenderedPageBreak/>
        <w:t>c) Si una vez se hayan efectuado los requerimientos de pago al contratista o de la revisión de los saldos adeudados a estos, se tenga que los mismos no resultan suficientes para cubrir la medida impuesta, deberán adelantarse las respectivas gestiones de orden jurídico o legales, previa remisión al área respectiva para su cobro</w:t>
      </w:r>
      <w:r w:rsidR="00361142">
        <w:rPr>
          <w:rFonts w:ascii="Arial Narrow" w:hAnsi="Arial Narrow"/>
          <w:sz w:val="24"/>
          <w:szCs w:val="24"/>
        </w:rPr>
        <w:t>;</w:t>
      </w:r>
    </w:p>
    <w:p w:rsidR="00361142" w:rsidRDefault="00361142" w:rsidP="004850A5">
      <w:pPr>
        <w:spacing w:after="0" w:line="360" w:lineRule="auto"/>
        <w:jc w:val="both"/>
        <w:rPr>
          <w:rFonts w:ascii="Arial Narrow" w:hAnsi="Arial Narrow"/>
          <w:sz w:val="24"/>
          <w:szCs w:val="24"/>
        </w:rPr>
      </w:pPr>
    </w:p>
    <w:p w:rsidR="008F217C" w:rsidRDefault="00AF766D" w:rsidP="004850A5">
      <w:pPr>
        <w:spacing w:after="0" w:line="360" w:lineRule="auto"/>
        <w:jc w:val="both"/>
        <w:rPr>
          <w:rFonts w:ascii="Arial Narrow" w:hAnsi="Arial Narrow"/>
          <w:sz w:val="24"/>
          <w:szCs w:val="24"/>
        </w:rPr>
      </w:pPr>
      <w:r w:rsidRPr="00845F2B">
        <w:rPr>
          <w:rFonts w:ascii="Arial Narrow" w:hAnsi="Arial Narrow"/>
          <w:sz w:val="24"/>
          <w:szCs w:val="24"/>
        </w:rPr>
        <w:t xml:space="preserve">d) Remitir a la Cámara de Comercio en donde se encuentre inscrito el contratista sancionado, de conformidad con lo establecido en el Artículo 2.2.1.1.1.5.7. del Decreto 1082 de 2015, copia de los actos administrativos en firme, por medio de los cuales impusieron multas y sanciones y de las inhabilidades resultantes de los contratos que hayan suscrito; </w:t>
      </w:r>
      <w:r w:rsidR="008F217C">
        <w:rPr>
          <w:rFonts w:ascii="Arial Narrow" w:hAnsi="Arial Narrow"/>
          <w:sz w:val="24"/>
          <w:szCs w:val="24"/>
        </w:rPr>
        <w:t>este procedimiento actualmente se s</w:t>
      </w:r>
      <w:bookmarkStart w:id="1" w:name="_GoBack"/>
      <w:bookmarkEnd w:id="1"/>
      <w:r w:rsidR="008F217C" w:rsidRPr="00A76CB2">
        <w:rPr>
          <w:rFonts w:ascii="Arial Narrow" w:hAnsi="Arial Narrow"/>
          <w:sz w:val="24"/>
          <w:szCs w:val="24"/>
        </w:rPr>
        <w:t xml:space="preserve">urte en línea, de tal manera que la Dirección de Contratación lo adelantará directamente; y en cuanto a los Fondos de Desarrollo Local, deberán reportarlo </w:t>
      </w:r>
      <w:r w:rsidR="00A76CB2" w:rsidRPr="00A76CB2">
        <w:rPr>
          <w:rFonts w:ascii="Arial Narrow" w:hAnsi="Arial Narrow"/>
          <w:sz w:val="24"/>
          <w:szCs w:val="24"/>
        </w:rPr>
        <w:t>a la Dirección Jurídica de la Secretaría Distrital de Gobierno.</w:t>
      </w:r>
    </w:p>
    <w:p w:rsidR="00361142" w:rsidRDefault="008F217C" w:rsidP="004850A5">
      <w:pPr>
        <w:spacing w:after="0" w:line="360" w:lineRule="auto"/>
        <w:jc w:val="both"/>
        <w:rPr>
          <w:rFonts w:ascii="Arial Narrow" w:hAnsi="Arial Narrow"/>
          <w:sz w:val="24"/>
          <w:szCs w:val="24"/>
        </w:rPr>
      </w:pPr>
      <w:r>
        <w:rPr>
          <w:rFonts w:ascii="Arial Narrow" w:hAnsi="Arial Narrow"/>
          <w:sz w:val="24"/>
          <w:szCs w:val="24"/>
        </w:rPr>
        <w:t xml:space="preserve"> </w:t>
      </w:r>
    </w:p>
    <w:p w:rsidR="00361142" w:rsidRDefault="00361142" w:rsidP="004850A5">
      <w:pPr>
        <w:spacing w:after="0" w:line="360" w:lineRule="auto"/>
        <w:jc w:val="both"/>
        <w:rPr>
          <w:rFonts w:ascii="Arial Narrow" w:hAnsi="Arial Narrow"/>
          <w:sz w:val="24"/>
          <w:szCs w:val="24"/>
        </w:rPr>
      </w:pPr>
      <w:r>
        <w:rPr>
          <w:rFonts w:ascii="Arial Narrow" w:hAnsi="Arial Narrow"/>
          <w:sz w:val="24"/>
          <w:szCs w:val="24"/>
        </w:rPr>
        <w:t>e) Informar</w:t>
      </w:r>
      <w:r w:rsidR="00AF766D" w:rsidRPr="00845F2B">
        <w:rPr>
          <w:rFonts w:ascii="Arial Narrow" w:hAnsi="Arial Narrow"/>
          <w:sz w:val="24"/>
          <w:szCs w:val="24"/>
        </w:rPr>
        <w:t xml:space="preserve"> a la Procuraduría General de la Nación, de conformidad con lo establecido en el artículo 31 de la Ley 80 de 1993</w:t>
      </w:r>
      <w:r w:rsidR="001C7466">
        <w:rPr>
          <w:rFonts w:ascii="Arial Narrow" w:hAnsi="Arial Narrow"/>
          <w:sz w:val="24"/>
          <w:szCs w:val="24"/>
        </w:rPr>
        <w:t>, modificado por el artículo 218 del Decreto 019 de 2012</w:t>
      </w:r>
      <w:r w:rsidR="00B67DCD">
        <w:rPr>
          <w:rFonts w:ascii="Arial Narrow" w:hAnsi="Arial Narrow"/>
          <w:sz w:val="24"/>
          <w:szCs w:val="24"/>
        </w:rPr>
        <w:t>.</w:t>
      </w:r>
    </w:p>
    <w:p w:rsidR="008D460C" w:rsidRDefault="008D460C"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4850A5">
      <w:pPr>
        <w:spacing w:after="0" w:line="360" w:lineRule="auto"/>
        <w:jc w:val="both"/>
        <w:rPr>
          <w:rFonts w:ascii="Arial Narrow" w:hAnsi="Arial Narrow"/>
          <w:sz w:val="24"/>
          <w:szCs w:val="24"/>
        </w:rPr>
      </w:pPr>
    </w:p>
    <w:p w:rsidR="0053223B" w:rsidRDefault="0053223B" w:rsidP="0053223B">
      <w:pPr>
        <w:spacing w:after="0" w:line="360" w:lineRule="auto"/>
        <w:jc w:val="center"/>
        <w:rPr>
          <w:rFonts w:ascii="Arial Narrow" w:hAnsi="Arial Narrow"/>
          <w:b/>
          <w:sz w:val="28"/>
          <w:szCs w:val="28"/>
        </w:rPr>
      </w:pPr>
      <w:r w:rsidRPr="0053223B">
        <w:rPr>
          <w:rFonts w:ascii="Arial Narrow" w:hAnsi="Arial Narrow"/>
          <w:b/>
          <w:sz w:val="28"/>
          <w:szCs w:val="28"/>
        </w:rPr>
        <w:t>ANEXO</w:t>
      </w:r>
    </w:p>
    <w:p w:rsidR="0053223B" w:rsidRDefault="0053223B" w:rsidP="0053223B">
      <w:pPr>
        <w:spacing w:after="0" w:line="360" w:lineRule="auto"/>
        <w:jc w:val="center"/>
        <w:rPr>
          <w:rFonts w:ascii="Arial Narrow" w:hAnsi="Arial Narrow"/>
          <w:b/>
          <w:sz w:val="28"/>
          <w:szCs w:val="28"/>
        </w:rPr>
      </w:pPr>
    </w:p>
    <w:p w:rsidR="0053223B" w:rsidRPr="0053223B" w:rsidRDefault="0053223B" w:rsidP="0053223B">
      <w:pPr>
        <w:spacing w:after="0" w:line="360" w:lineRule="auto"/>
        <w:jc w:val="center"/>
        <w:rPr>
          <w:rFonts w:ascii="Arial Narrow" w:hAnsi="Arial Narrow"/>
          <w:b/>
          <w:sz w:val="28"/>
          <w:szCs w:val="28"/>
        </w:rPr>
      </w:pPr>
      <w:r>
        <w:rPr>
          <w:rFonts w:ascii="Arial Narrow" w:hAnsi="Arial Narrow"/>
          <w:b/>
          <w:sz w:val="28"/>
          <w:szCs w:val="28"/>
        </w:rPr>
        <w:t>FORMATOS PROCESO ADMINISTRATIVO SANCIONATORIO</w:t>
      </w:r>
    </w:p>
    <w:p w:rsidR="00BC71D7" w:rsidRDefault="00BC71D7" w:rsidP="004850A5">
      <w:pPr>
        <w:spacing w:after="0" w:line="360" w:lineRule="auto"/>
        <w:jc w:val="both"/>
        <w:rPr>
          <w:rFonts w:ascii="Arial Narrow" w:hAnsi="Arial Narrow"/>
          <w:sz w:val="24"/>
          <w:szCs w:val="24"/>
        </w:rPr>
      </w:pPr>
    </w:p>
    <w:p w:rsidR="00BC71D7" w:rsidRDefault="00BC71D7" w:rsidP="004850A5">
      <w:pPr>
        <w:spacing w:after="0" w:line="360" w:lineRule="auto"/>
        <w:jc w:val="both"/>
        <w:rPr>
          <w:rFonts w:ascii="Arial Narrow" w:hAnsi="Arial Narrow"/>
          <w:sz w:val="24"/>
          <w:szCs w:val="24"/>
        </w:rPr>
      </w:pPr>
    </w:p>
    <w:sectPr w:rsidR="00BC71D7" w:rsidSect="0001578B">
      <w:headerReference w:type="default" r:id="rId13"/>
      <w:footerReference w:type="default" r:id="rId14"/>
      <w:pgSz w:w="12240" w:h="15840"/>
      <w:pgMar w:top="2268" w:right="1134" w:bottom="1701"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6F" w:rsidRDefault="00AB786F" w:rsidP="0001578B">
      <w:pPr>
        <w:spacing w:after="0" w:line="240" w:lineRule="auto"/>
      </w:pPr>
      <w:r>
        <w:separator/>
      </w:r>
    </w:p>
  </w:endnote>
  <w:endnote w:type="continuationSeparator" w:id="0">
    <w:p w:rsidR="00AB786F" w:rsidRDefault="00AB786F" w:rsidP="00015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panose1 w:val="00000000000000000000"/>
    <w:charset w:val="00"/>
    <w:family w:val="roman"/>
    <w:notTrueType/>
    <w:pitch w:val="default"/>
    <w:sig w:usb0="00000000" w:usb1="00000000" w:usb2="00000000" w:usb3="00000000" w:csb0="00000000" w:csb1="00000000"/>
  </w:font>
  <w:font w:name="Lohit Hind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AA" w:rsidRDefault="00DF12FF">
    <w:pPr>
      <w:pStyle w:val="Piedepgina"/>
      <w:jc w:val="right"/>
      <w:rPr>
        <w:lang w:eastAsia="es-CO"/>
      </w:rPr>
    </w:pPr>
    <w:r w:rsidRPr="00DF12FF">
      <w:rPr>
        <w:rFonts w:eastAsia="MS Mincho"/>
        <w:noProof/>
        <w:sz w:val="24"/>
        <w:szCs w:val="24"/>
        <w:lang w:val="es-CO" w:eastAsia="es-CO"/>
      </w:rPr>
      <w:pict>
        <v:rect id="Rectangle 8" o:spid="_x0000_s4099" style="position:absolute;left:0;text-align:left;margin-left:175.05pt;margin-top:-24.6pt;width:120pt;height:54.75pt;z-index:251664384;visibility:visible" wrapcoords="-135 0 -135 21304 21600 21304 21600 0 -1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" stroked="f">
          <v:textbox inset="2.5575mm,1.2875mm,2.5575mm,1.2875mm">
            <w:txbxContent>
              <w:p w:rsidR="007975AD" w:rsidRDefault="007975AD" w:rsidP="007975AD">
                <w:pPr>
                  <w:spacing w:after="0" w:line="240" w:lineRule="auto"/>
                  <w:rPr>
                    <w:rFonts w:ascii="Arial" w:hAnsi="Arial" w:cs="Arial"/>
                    <w:sz w:val="16"/>
                    <w:szCs w:val="16"/>
                    <w:lang w:val="es-MX"/>
                  </w:rPr>
                </w:pPr>
              </w:p>
              <w:p w:rsidR="007975AD" w:rsidRDefault="007975AD" w:rsidP="007975AD">
                <w:pPr>
                  <w:spacing w:after="0" w:line="240" w:lineRule="auto"/>
                  <w:jc w:val="center"/>
                  <w:rPr>
                    <w:rFonts w:ascii="Arial" w:hAnsi="Arial" w:cs="Arial"/>
                    <w:sz w:val="14"/>
                    <w:szCs w:val="16"/>
                    <w:lang w:val="es-MX"/>
                  </w:rPr>
                </w:pPr>
                <w:r>
                  <w:rPr>
                    <w:rFonts w:ascii="Arial" w:hAnsi="Arial" w:cs="Arial"/>
                    <w:sz w:val="14"/>
                    <w:szCs w:val="16"/>
                    <w:lang w:val="es-MX"/>
                  </w:rPr>
                  <w:t>GDI - GPD – F032</w:t>
                </w:r>
              </w:p>
              <w:p w:rsidR="007975AD" w:rsidRDefault="007975AD" w:rsidP="007975AD">
                <w:pPr>
                  <w:spacing w:after="0" w:line="240" w:lineRule="auto"/>
                  <w:jc w:val="center"/>
                  <w:rPr>
                    <w:rFonts w:ascii="Arial" w:hAnsi="Arial" w:cs="Arial"/>
                    <w:sz w:val="14"/>
                    <w:szCs w:val="16"/>
                    <w:lang w:val="es-MX"/>
                  </w:rPr>
                </w:pPr>
                <w:r>
                  <w:rPr>
                    <w:rFonts w:ascii="Arial" w:hAnsi="Arial" w:cs="Arial"/>
                    <w:sz w:val="14"/>
                    <w:szCs w:val="16"/>
                    <w:lang w:val="es-MX"/>
                  </w:rPr>
                  <w:t>Versión: 02</w:t>
                </w:r>
              </w:p>
              <w:p w:rsidR="007975AD" w:rsidRDefault="007975AD" w:rsidP="007975AD">
                <w:pPr>
                  <w:spacing w:after="0" w:line="240" w:lineRule="auto"/>
                  <w:jc w:val="center"/>
                  <w:rPr>
                    <w:rFonts w:ascii="Arial" w:hAnsi="Arial" w:cs="Arial"/>
                    <w:sz w:val="14"/>
                    <w:szCs w:val="16"/>
                    <w:lang w:val="es-MX"/>
                  </w:rPr>
                </w:pPr>
                <w:r>
                  <w:rPr>
                    <w:rFonts w:ascii="Arial" w:hAnsi="Arial" w:cs="Arial"/>
                    <w:sz w:val="14"/>
                    <w:szCs w:val="16"/>
                    <w:lang w:val="es-MX"/>
                  </w:rPr>
                  <w:t>Vigencia:</w:t>
                </w:r>
              </w:p>
              <w:p w:rsidR="007975AD" w:rsidRDefault="007975AD" w:rsidP="007975AD">
                <w:pPr>
                  <w:spacing w:after="0" w:line="240" w:lineRule="auto"/>
                  <w:jc w:val="center"/>
                  <w:rPr>
                    <w:rFonts w:ascii="Arial" w:hAnsi="Arial" w:cs="Arial"/>
                    <w:sz w:val="14"/>
                    <w:szCs w:val="16"/>
                    <w:lang w:val="es-MX"/>
                  </w:rPr>
                </w:pPr>
                <w:r>
                  <w:rPr>
                    <w:rFonts w:ascii="Arial" w:hAnsi="Arial" w:cs="Arial"/>
                    <w:sz w:val="14"/>
                    <w:szCs w:val="16"/>
                    <w:lang w:val="es-MX"/>
                  </w:rPr>
                  <w:t>1</w:t>
                </w:r>
                <w:r w:rsidR="009360B3">
                  <w:rPr>
                    <w:rFonts w:ascii="Arial" w:hAnsi="Arial" w:cs="Arial"/>
                    <w:sz w:val="14"/>
                    <w:szCs w:val="16"/>
                    <w:lang w:val="es-MX"/>
                  </w:rPr>
                  <w:t>3</w:t>
                </w:r>
                <w:r>
                  <w:rPr>
                    <w:rFonts w:ascii="Arial" w:hAnsi="Arial" w:cs="Arial"/>
                    <w:sz w:val="14"/>
                    <w:szCs w:val="16"/>
                    <w:lang w:val="es-MX"/>
                  </w:rPr>
                  <w:t xml:space="preserve"> de febrero de 2018</w:t>
                </w:r>
              </w:p>
            </w:txbxContent>
          </v:textbox>
          <w10:wrap type="through"/>
        </v:rect>
      </w:pict>
    </w:r>
    <w:r>
      <w:rPr>
        <w:noProof/>
        <w:lang w:val="es-CO" w:eastAsia="es-CO"/>
      </w:rPr>
      <w:pict>
        <v:shapetype id="_x0000_t32" coordsize="21600,21600" o:spt="32" o:oned="t" path="m,l21600,21600e" filled="f">
          <v:path arrowok="t" fillok="f" o:connecttype="none"/>
          <o:lock v:ext="edit" shapetype="t"/>
        </v:shapetype>
        <v:shape id="AutoShape 5" o:spid="_x0000_s4098" type="#_x0000_t32" style="position:absolute;left:0;text-align:left;margin-left:119.95pt;margin-top:-22.85pt;width:0;height:59.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" strokecolor="black [3213]"/>
      </w:pict>
    </w:r>
    <w:r w:rsidR="009045D8">
      <w:rPr>
        <w:noProof/>
        <w:lang w:val="es-CO" w:eastAsia="es-CO"/>
      </w:rPr>
      <w:drawing>
        <wp:anchor distT="0" distB="0" distL="114300" distR="114300" simplePos="0" relativeHeight="251660288" behindDoc="0" locked="0" layoutInCell="1" allowOverlap="1">
          <wp:simplePos x="0" y="0"/>
          <wp:positionH relativeFrom="column">
            <wp:posOffset>5034915</wp:posOffset>
          </wp:positionH>
          <wp:positionV relativeFrom="paragraph">
            <wp:posOffset>-302895</wp:posOffset>
          </wp:positionV>
          <wp:extent cx="942975" cy="695325"/>
          <wp:effectExtent l="19050" t="0" r="9525" b="0"/>
          <wp:wrapSquare wrapText="bothSides"/>
          <wp:docPr id="4" name="3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1"/>
                  <a:stretch>
                    <a:fillRect/>
                  </a:stretch>
                </pic:blipFill>
                <pic:spPr>
                  <a:xfrm>
                    <a:off x="0" y="0"/>
                    <a:ext cx="942975" cy="695325"/>
                  </a:xfrm>
                  <a:prstGeom prst="rect">
                    <a:avLst/>
                  </a:prstGeom>
                </pic:spPr>
              </pic:pic>
            </a:graphicData>
          </a:graphic>
        </wp:anchor>
      </w:drawing>
    </w:r>
    <w:r>
      <w:rPr>
        <w:noProof/>
        <w:lang w:val="es-CO" w:eastAsia="es-CO"/>
      </w:rPr>
      <w:pict>
        <v:rect id="Rectangle 1" o:spid="_x0000_s4097" style="position:absolute;left:0;text-align:left;margin-left:-12pt;margin-top:-26.5pt;width:2in;height:63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" stroked="f">
          <v:textbox inset="7.25pt,3.65pt,7.25pt,3.65pt">
            <w:txbxContent>
              <w:p w:rsidR="0001578B" w:rsidRDefault="00B4373C" w:rsidP="00392EAA">
                <w:pPr>
                  <w:spacing w:after="0" w:line="240" w:lineRule="auto"/>
                  <w:rPr>
                    <w:rFonts w:ascii="Arial" w:hAnsi="Arial" w:cs="Arial"/>
                    <w:sz w:val="16"/>
                    <w:szCs w:val="16"/>
                    <w:lang w:val="es-MX"/>
                  </w:rPr>
                </w:pPr>
                <w:r>
                  <w:rPr>
                    <w:rFonts w:ascii="Arial" w:hAnsi="Arial" w:cs="Arial"/>
                    <w:sz w:val="16"/>
                    <w:szCs w:val="16"/>
                    <w:lang w:val="es-MX"/>
                  </w:rPr>
                  <w:t>Edificio Liévano</w:t>
                </w:r>
              </w:p>
              <w:p w:rsidR="0001578B" w:rsidRDefault="00B4373C" w:rsidP="00392EAA">
                <w:pPr>
                  <w:spacing w:after="0" w:line="240" w:lineRule="auto"/>
                  <w:rPr>
                    <w:rFonts w:ascii="Arial" w:hAnsi="Arial" w:cs="Arial"/>
                    <w:sz w:val="16"/>
                    <w:szCs w:val="16"/>
                    <w:lang w:val="es-MX"/>
                  </w:rPr>
                </w:pPr>
                <w:r>
                  <w:rPr>
                    <w:rFonts w:ascii="Arial" w:hAnsi="Arial" w:cs="Arial"/>
                    <w:sz w:val="16"/>
                    <w:szCs w:val="16"/>
                    <w:lang w:val="es-MX"/>
                  </w:rPr>
                  <w:t>Calle 11 No. 8 -17</w:t>
                </w:r>
              </w:p>
              <w:p w:rsidR="0001578B" w:rsidRDefault="00B4373C" w:rsidP="00392EAA">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rsidR="0001578B" w:rsidRDefault="00B4373C" w:rsidP="00392EAA">
                <w:pPr>
                  <w:spacing w:after="0" w:line="240" w:lineRule="auto"/>
                  <w:rPr>
                    <w:rFonts w:ascii="Arial" w:hAnsi="Arial" w:cs="Arial"/>
                    <w:sz w:val="16"/>
                    <w:szCs w:val="16"/>
                    <w:lang w:val="es-MX"/>
                  </w:rPr>
                </w:pPr>
                <w:r>
                  <w:rPr>
                    <w:rFonts w:ascii="Arial" w:hAnsi="Arial" w:cs="Arial"/>
                    <w:sz w:val="16"/>
                    <w:szCs w:val="16"/>
                    <w:lang w:val="es-MX"/>
                  </w:rPr>
                  <w:t>Tel. 3387000 - 3820660</w:t>
                </w:r>
              </w:p>
              <w:p w:rsidR="0001578B" w:rsidRDefault="00B4373C" w:rsidP="00392EAA">
                <w:pPr>
                  <w:spacing w:after="0" w:line="240" w:lineRule="auto"/>
                  <w:rPr>
                    <w:rFonts w:ascii="Arial" w:hAnsi="Arial" w:cs="Arial"/>
                    <w:sz w:val="16"/>
                    <w:szCs w:val="16"/>
                    <w:lang w:val="es-MX"/>
                  </w:rPr>
                </w:pPr>
                <w:r>
                  <w:rPr>
                    <w:rFonts w:ascii="Arial" w:hAnsi="Arial" w:cs="Arial"/>
                    <w:sz w:val="16"/>
                    <w:szCs w:val="16"/>
                    <w:lang w:val="es-MX"/>
                  </w:rPr>
                  <w:t>Información Línea 195</w:t>
                </w:r>
              </w:p>
              <w:p w:rsidR="0001578B" w:rsidRDefault="00B4373C" w:rsidP="00392EAA">
                <w:pPr>
                  <w:spacing w:line="240" w:lineRule="auto"/>
                  <w:rPr>
                    <w:rFonts w:ascii="Arial" w:hAnsi="Arial" w:cs="Arial"/>
                    <w:sz w:val="16"/>
                    <w:szCs w:val="16"/>
                    <w:lang w:val="es-MX"/>
                  </w:rPr>
                </w:pPr>
                <w:r>
                  <w:rPr>
                    <w:rFonts w:ascii="Arial" w:hAnsi="Arial" w:cs="Arial"/>
                    <w:sz w:val="16"/>
                    <w:szCs w:val="16"/>
                    <w:lang w:val="es-MX"/>
                  </w:rPr>
                  <w:t>www.gobiernobogota.gov.co</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6F" w:rsidRDefault="00AB786F" w:rsidP="0001578B">
      <w:pPr>
        <w:spacing w:after="0" w:line="240" w:lineRule="auto"/>
      </w:pPr>
      <w:r>
        <w:separator/>
      </w:r>
    </w:p>
  </w:footnote>
  <w:footnote w:type="continuationSeparator" w:id="0">
    <w:p w:rsidR="00AB786F" w:rsidRDefault="00AB786F" w:rsidP="0001578B">
      <w:pPr>
        <w:spacing w:after="0" w:line="240" w:lineRule="auto"/>
      </w:pPr>
      <w:r>
        <w:continuationSeparator/>
      </w:r>
    </w:p>
  </w:footnote>
  <w:footnote w:id="1">
    <w:p w:rsidR="007A3FFC" w:rsidRPr="007A3FFC" w:rsidRDefault="007A3FFC" w:rsidP="007A3FFC">
      <w:pPr>
        <w:shd w:val="clear" w:color="auto" w:fill="FFFFFF"/>
        <w:suppressAutoHyphens w:val="0"/>
        <w:spacing w:after="0" w:line="240" w:lineRule="auto"/>
        <w:jc w:val="both"/>
        <w:rPr>
          <w:lang w:val="es-CO"/>
        </w:rPr>
      </w:pPr>
      <w:r w:rsidRPr="007A3FFC">
        <w:rPr>
          <w:rStyle w:val="Refdenotaalpie"/>
          <w:sz w:val="18"/>
          <w:szCs w:val="18"/>
        </w:rPr>
        <w:footnoteRef/>
      </w:r>
      <w:r w:rsidRPr="007A3FFC">
        <w:rPr>
          <w:sz w:val="18"/>
          <w:szCs w:val="18"/>
        </w:rPr>
        <w:t xml:space="preserve"> </w:t>
      </w:r>
      <w:r w:rsidRPr="00105B12">
        <w:rPr>
          <w:i/>
          <w:color w:val="000000"/>
          <w:sz w:val="18"/>
          <w:szCs w:val="18"/>
          <w:lang w:val="es-CO" w:eastAsia="es-CO"/>
        </w:rPr>
        <w:t xml:space="preserve">Decreto 411 de 2016, Artículo 25. </w:t>
      </w:r>
      <w:r w:rsidRPr="00105B12">
        <w:rPr>
          <w:b/>
          <w:i/>
          <w:color w:val="000000"/>
          <w:sz w:val="18"/>
          <w:szCs w:val="18"/>
          <w:lang w:val="es-CO" w:eastAsia="es-CO"/>
        </w:rPr>
        <w:t>Dirección de Contratación</w:t>
      </w:r>
      <w:r w:rsidRPr="00105B12">
        <w:rPr>
          <w:i/>
          <w:color w:val="000000"/>
          <w:sz w:val="18"/>
          <w:szCs w:val="18"/>
          <w:lang w:val="es-CO" w:eastAsia="es-CO"/>
        </w:rPr>
        <w:t xml:space="preserve">. (…) </w:t>
      </w:r>
      <w:r w:rsidR="00A675EA" w:rsidRPr="00F20585">
        <w:rPr>
          <w:i/>
          <w:color w:val="000000"/>
          <w:sz w:val="18"/>
          <w:szCs w:val="18"/>
          <w:lang w:val="es-CO" w:eastAsia="es-CO"/>
        </w:rPr>
        <w:t>c) Elaborar e implementar los Manuales de Contratación, procedimientos y demás herramientas que se requieran para garantizar el normal desarrollo del proceso de contratación en la entidad</w:t>
      </w:r>
      <w:r w:rsidR="00562BE9">
        <w:rPr>
          <w:i/>
          <w:color w:val="000000"/>
          <w:sz w:val="18"/>
          <w:szCs w:val="18"/>
          <w:lang w:val="es-CO" w:eastAsia="es-CO"/>
        </w:rPr>
        <w:t xml:space="preserve"> (…).</w:t>
      </w:r>
      <w:r w:rsidR="00550BE6">
        <w:rPr>
          <w:i/>
          <w:color w:val="000000"/>
          <w:sz w:val="18"/>
          <w:szCs w:val="18"/>
          <w:lang w:val="es-CO" w:eastAsia="es-CO"/>
        </w:rPr>
        <w:t xml:space="preserve"> </w:t>
      </w:r>
      <w:r w:rsidRPr="00F20585">
        <w:rPr>
          <w:i/>
          <w:color w:val="000000"/>
          <w:sz w:val="18"/>
          <w:szCs w:val="18"/>
          <w:lang w:val="es-CO" w:eastAsia="es-CO"/>
        </w:rPr>
        <w:t>e) Asesorar a las dependencias de la entidad en la elaboración de los documentos técnicos requeridos en desarrollo del proceso de contratación</w:t>
      </w:r>
      <w:r w:rsidR="00562BE9">
        <w:rPr>
          <w:i/>
          <w:color w:val="000000"/>
          <w:sz w:val="18"/>
          <w:szCs w:val="18"/>
          <w:lang w:val="es-CO" w:eastAsia="es-CO"/>
        </w:rPr>
        <w:t xml:space="preserve"> (</w:t>
      </w:r>
      <w:r w:rsidR="00562BE9" w:rsidRPr="00F20585">
        <w:rPr>
          <w:i/>
          <w:color w:val="000000"/>
          <w:sz w:val="18"/>
          <w:szCs w:val="18"/>
          <w:lang w:val="es-CO" w:eastAsia="es-CO"/>
        </w:rPr>
        <w:t>f) Elaborar, en coordinación con las dependencias correspondientes, los documentos y actos administrativos requeridos en el marco de los procesos de contratación ejecutados para el normal desarrollo de las funciones de la entidad</w:t>
      </w:r>
      <w:r w:rsidR="00217AC6">
        <w:rPr>
          <w:i/>
          <w:color w:val="000000"/>
          <w:sz w:val="18"/>
          <w:szCs w:val="18"/>
          <w:lang w:val="es-CO" w:eastAsia="es-CO"/>
        </w:rPr>
        <w:t xml:space="preserve"> (…)</w:t>
      </w:r>
      <w:r w:rsidR="00562BE9" w:rsidRPr="00F20585">
        <w:rPr>
          <w:i/>
          <w:color w:val="000000"/>
          <w:sz w:val="18"/>
          <w:szCs w:val="18"/>
          <w:lang w:val="es-CO" w:eastAsia="es-CO"/>
        </w:rPr>
        <w:t>.</w:t>
      </w:r>
    </w:p>
  </w:footnote>
  <w:footnote w:id="2">
    <w:p w:rsidR="007E68D6" w:rsidRPr="007E68D6" w:rsidRDefault="007E68D6" w:rsidP="00836FAC">
      <w:pPr>
        <w:pStyle w:val="Textonotapie"/>
        <w:jc w:val="both"/>
        <w:rPr>
          <w:lang w:val="es-CO"/>
        </w:rPr>
      </w:pPr>
      <w:r>
        <w:rPr>
          <w:rStyle w:val="Refdenotaalpie"/>
        </w:rPr>
        <w:footnoteRef/>
      </w:r>
      <w:r>
        <w:t xml:space="preserve"> </w:t>
      </w:r>
      <w:r w:rsidR="00571B69" w:rsidRPr="00571B69">
        <w:rPr>
          <w:i/>
        </w:rPr>
        <w:t xml:space="preserve">Constitución Política de Colombia, </w:t>
      </w:r>
      <w:r w:rsidRPr="00E813D7">
        <w:rPr>
          <w:b/>
          <w:i/>
          <w:color w:val="000000"/>
          <w:sz w:val="18"/>
          <w:szCs w:val="18"/>
          <w:lang w:val="es-CO" w:eastAsia="es-CO"/>
        </w:rPr>
        <w:t>Artículo 29.</w:t>
      </w:r>
      <w:r w:rsidRPr="00836FAC">
        <w:rPr>
          <w:i/>
          <w:color w:val="000000"/>
          <w:sz w:val="18"/>
          <w:szCs w:val="18"/>
          <w:lang w:val="es-CO" w:eastAsia="es-CO"/>
        </w:rPr>
        <w:t xml:space="preserve"> El debido proceso se aplicará a toda clase de actuaciones judiciales y administrativas. Nadie podrá ser juzgado sino conforme a leyes preexistentes al acto que se le imputa, ante juez o tribunal competente y con observancia de la plenitud de las formas propias de cada juicio</w:t>
      </w:r>
      <w:r w:rsidR="00814583">
        <w:rPr>
          <w:i/>
          <w:color w:val="000000"/>
          <w:sz w:val="18"/>
          <w:szCs w:val="18"/>
          <w:lang w:val="es-CO" w:eastAsia="es-CO"/>
        </w:rPr>
        <w:t xml:space="preserve"> (…)</w:t>
      </w:r>
      <w:r w:rsidRPr="00836FAC">
        <w:rPr>
          <w:i/>
          <w:color w:val="000000"/>
          <w:sz w:val="18"/>
          <w:szCs w:val="18"/>
          <w:lang w:val="es-CO" w:eastAsia="es-CO"/>
        </w:rPr>
        <w:t>.</w:t>
      </w:r>
    </w:p>
  </w:footnote>
  <w:footnote w:id="3">
    <w:p w:rsidR="0003247C" w:rsidRPr="0003247C" w:rsidRDefault="0003247C">
      <w:pPr>
        <w:pStyle w:val="Textonotapie"/>
        <w:rPr>
          <w:lang w:val="es-CO"/>
        </w:rPr>
      </w:pPr>
      <w:r>
        <w:rPr>
          <w:rStyle w:val="Refdenotaalpie"/>
        </w:rPr>
        <w:footnoteRef/>
      </w:r>
      <w:r>
        <w:t xml:space="preserve"> Po</w:t>
      </w:r>
      <w:r w:rsidRPr="00A67E09">
        <w:rPr>
          <w:i/>
          <w:color w:val="000000"/>
          <w:sz w:val="18"/>
          <w:szCs w:val="18"/>
          <w:lang w:val="es-CO" w:eastAsia="es-CO"/>
        </w:rPr>
        <w:t xml:space="preserve">r regla general el procedimiento administrativo sancionatorio se adelanta conforme a las disposiciones de la Ley 1437 de 2011, Código de Procedimiento Administrativo y de lo Contencioso Administrativo, salvo que exista </w:t>
      </w:r>
      <w:r w:rsidR="001E111B">
        <w:rPr>
          <w:i/>
          <w:color w:val="000000"/>
          <w:sz w:val="18"/>
          <w:szCs w:val="18"/>
          <w:lang w:val="es-CO" w:eastAsia="es-CO"/>
        </w:rPr>
        <w:t xml:space="preserve">norma </w:t>
      </w:r>
      <w:r w:rsidR="004D376F">
        <w:rPr>
          <w:i/>
          <w:color w:val="000000"/>
          <w:sz w:val="18"/>
          <w:szCs w:val="18"/>
          <w:lang w:val="es-CO" w:eastAsia="es-CO"/>
        </w:rPr>
        <w:t>especial.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EAA" w:rsidRDefault="00392EAA">
    <w:pPr>
      <w:pStyle w:val="Encabezamiento"/>
      <w:rPr>
        <w:lang w:eastAsia="es-CO"/>
      </w:rPr>
    </w:pPr>
    <w:r>
      <w:rPr>
        <w:noProof/>
        <w:lang w:val="es-CO" w:eastAsia="es-CO"/>
      </w:rPr>
      <w:drawing>
        <wp:anchor distT="0" distB="0" distL="0" distR="0" simplePos="0" relativeHeight="251657216" behindDoc="1" locked="0" layoutInCell="1" allowOverlap="1">
          <wp:simplePos x="0" y="0"/>
          <wp:positionH relativeFrom="column">
            <wp:posOffset>2205990</wp:posOffset>
          </wp:positionH>
          <wp:positionV relativeFrom="paragraph">
            <wp:posOffset>-83820</wp:posOffset>
          </wp:positionV>
          <wp:extent cx="1527810" cy="88963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527810" cy="8896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B5403"/>
    <w:multiLevelType w:val="hybridMultilevel"/>
    <w:tmpl w:val="7026F7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DAB22F8"/>
    <w:multiLevelType w:val="hybridMultilevel"/>
    <w:tmpl w:val="CECABE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CC01C8B"/>
    <w:multiLevelType w:val="hybridMultilevel"/>
    <w:tmpl w:val="C038B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5122"/>
    <o:shapelayout v:ext="edit">
      <o:idmap v:ext="edit" data="4"/>
      <o:rules v:ext="edit">
        <o:r id="V:Rule1" type="connector" idref="#AutoShape 5"/>
      </o:rules>
    </o:shapelayout>
  </w:hdrShapeDefaults>
  <w:footnotePr>
    <w:footnote w:id="-1"/>
    <w:footnote w:id="0"/>
  </w:footnotePr>
  <w:endnotePr>
    <w:endnote w:id="-1"/>
    <w:endnote w:id="0"/>
  </w:endnotePr>
  <w:compat>
    <w:useFELayout/>
  </w:compat>
  <w:rsids>
    <w:rsidRoot w:val="0001578B"/>
    <w:rsid w:val="0000140E"/>
    <w:rsid w:val="0001578B"/>
    <w:rsid w:val="00023152"/>
    <w:rsid w:val="00023BF2"/>
    <w:rsid w:val="0003247C"/>
    <w:rsid w:val="00086487"/>
    <w:rsid w:val="00091FCA"/>
    <w:rsid w:val="00097199"/>
    <w:rsid w:val="000A5145"/>
    <w:rsid w:val="000B43E0"/>
    <w:rsid w:val="000C2090"/>
    <w:rsid w:val="000C429D"/>
    <w:rsid w:val="000D2958"/>
    <w:rsid w:val="00105B12"/>
    <w:rsid w:val="00126F91"/>
    <w:rsid w:val="00136C00"/>
    <w:rsid w:val="00143EE0"/>
    <w:rsid w:val="00160DFA"/>
    <w:rsid w:val="0018403B"/>
    <w:rsid w:val="00194951"/>
    <w:rsid w:val="001969DA"/>
    <w:rsid w:val="001A660A"/>
    <w:rsid w:val="001B72AD"/>
    <w:rsid w:val="001C7466"/>
    <w:rsid w:val="001D1100"/>
    <w:rsid w:val="001D24B6"/>
    <w:rsid w:val="001D6BD2"/>
    <w:rsid w:val="001E111B"/>
    <w:rsid w:val="00217482"/>
    <w:rsid w:val="00217AC6"/>
    <w:rsid w:val="00233A4C"/>
    <w:rsid w:val="0024299F"/>
    <w:rsid w:val="002666D4"/>
    <w:rsid w:val="0029396F"/>
    <w:rsid w:val="002B190E"/>
    <w:rsid w:val="002C39C1"/>
    <w:rsid w:val="002E4AE9"/>
    <w:rsid w:val="00311108"/>
    <w:rsid w:val="0032355D"/>
    <w:rsid w:val="003344E7"/>
    <w:rsid w:val="00351262"/>
    <w:rsid w:val="00361142"/>
    <w:rsid w:val="00392EAA"/>
    <w:rsid w:val="003A17B9"/>
    <w:rsid w:val="003A4DD8"/>
    <w:rsid w:val="00415ABF"/>
    <w:rsid w:val="004218AA"/>
    <w:rsid w:val="004310B5"/>
    <w:rsid w:val="00471C49"/>
    <w:rsid w:val="004776EB"/>
    <w:rsid w:val="00481161"/>
    <w:rsid w:val="004850A5"/>
    <w:rsid w:val="004B1204"/>
    <w:rsid w:val="004C7918"/>
    <w:rsid w:val="004D0BC2"/>
    <w:rsid w:val="004D20CF"/>
    <w:rsid w:val="004D376F"/>
    <w:rsid w:val="004D4D09"/>
    <w:rsid w:val="004E4080"/>
    <w:rsid w:val="004F09B9"/>
    <w:rsid w:val="005131B5"/>
    <w:rsid w:val="0053223B"/>
    <w:rsid w:val="00535E6F"/>
    <w:rsid w:val="00543E75"/>
    <w:rsid w:val="00550BE6"/>
    <w:rsid w:val="00562BE9"/>
    <w:rsid w:val="00567FDA"/>
    <w:rsid w:val="00571B69"/>
    <w:rsid w:val="00573D86"/>
    <w:rsid w:val="005C22ED"/>
    <w:rsid w:val="005D0474"/>
    <w:rsid w:val="005F5170"/>
    <w:rsid w:val="00636E35"/>
    <w:rsid w:val="00640D84"/>
    <w:rsid w:val="00642156"/>
    <w:rsid w:val="00655822"/>
    <w:rsid w:val="00661418"/>
    <w:rsid w:val="006647BE"/>
    <w:rsid w:val="006669E2"/>
    <w:rsid w:val="00686ACE"/>
    <w:rsid w:val="00687993"/>
    <w:rsid w:val="006A0749"/>
    <w:rsid w:val="006B74CC"/>
    <w:rsid w:val="006D31CB"/>
    <w:rsid w:val="00700D52"/>
    <w:rsid w:val="007406F9"/>
    <w:rsid w:val="00753FA7"/>
    <w:rsid w:val="00773238"/>
    <w:rsid w:val="00782F83"/>
    <w:rsid w:val="00782FEA"/>
    <w:rsid w:val="00784576"/>
    <w:rsid w:val="00791B64"/>
    <w:rsid w:val="007975AD"/>
    <w:rsid w:val="007A3FFC"/>
    <w:rsid w:val="007A692E"/>
    <w:rsid w:val="007D06A6"/>
    <w:rsid w:val="007D3090"/>
    <w:rsid w:val="007D6106"/>
    <w:rsid w:val="007D7346"/>
    <w:rsid w:val="007E68D6"/>
    <w:rsid w:val="00807E1F"/>
    <w:rsid w:val="0081066F"/>
    <w:rsid w:val="00810969"/>
    <w:rsid w:val="00814583"/>
    <w:rsid w:val="0083518A"/>
    <w:rsid w:val="00836FAC"/>
    <w:rsid w:val="00840FBE"/>
    <w:rsid w:val="008440AA"/>
    <w:rsid w:val="00845C34"/>
    <w:rsid w:val="00845F2B"/>
    <w:rsid w:val="00847CAC"/>
    <w:rsid w:val="0088373D"/>
    <w:rsid w:val="008A76B3"/>
    <w:rsid w:val="008D460C"/>
    <w:rsid w:val="008F18DF"/>
    <w:rsid w:val="008F217C"/>
    <w:rsid w:val="009045D8"/>
    <w:rsid w:val="00920F02"/>
    <w:rsid w:val="0092194B"/>
    <w:rsid w:val="009360B3"/>
    <w:rsid w:val="009836DD"/>
    <w:rsid w:val="009A4F1C"/>
    <w:rsid w:val="009B490D"/>
    <w:rsid w:val="009F2554"/>
    <w:rsid w:val="009F2656"/>
    <w:rsid w:val="00A10EFC"/>
    <w:rsid w:val="00A57B0B"/>
    <w:rsid w:val="00A675EA"/>
    <w:rsid w:val="00A67E09"/>
    <w:rsid w:val="00A76CB2"/>
    <w:rsid w:val="00AA0851"/>
    <w:rsid w:val="00AA414C"/>
    <w:rsid w:val="00AB786F"/>
    <w:rsid w:val="00AE21E3"/>
    <w:rsid w:val="00AE34A3"/>
    <w:rsid w:val="00AE545B"/>
    <w:rsid w:val="00AF766D"/>
    <w:rsid w:val="00B32D08"/>
    <w:rsid w:val="00B4373C"/>
    <w:rsid w:val="00B439A2"/>
    <w:rsid w:val="00B43E9B"/>
    <w:rsid w:val="00B53010"/>
    <w:rsid w:val="00B62873"/>
    <w:rsid w:val="00B67684"/>
    <w:rsid w:val="00B67DCD"/>
    <w:rsid w:val="00B95AD5"/>
    <w:rsid w:val="00BC71D7"/>
    <w:rsid w:val="00BE096A"/>
    <w:rsid w:val="00C06FB5"/>
    <w:rsid w:val="00C079F0"/>
    <w:rsid w:val="00C10A27"/>
    <w:rsid w:val="00C17CCD"/>
    <w:rsid w:val="00C31B23"/>
    <w:rsid w:val="00C7332F"/>
    <w:rsid w:val="00C7681B"/>
    <w:rsid w:val="00CA0E24"/>
    <w:rsid w:val="00CC1CCA"/>
    <w:rsid w:val="00CC2513"/>
    <w:rsid w:val="00CC5387"/>
    <w:rsid w:val="00D0396F"/>
    <w:rsid w:val="00D26B98"/>
    <w:rsid w:val="00D74D42"/>
    <w:rsid w:val="00D75D80"/>
    <w:rsid w:val="00D9737A"/>
    <w:rsid w:val="00DA3D2B"/>
    <w:rsid w:val="00DC7647"/>
    <w:rsid w:val="00DD607F"/>
    <w:rsid w:val="00DE0544"/>
    <w:rsid w:val="00DE5CBF"/>
    <w:rsid w:val="00DF12FF"/>
    <w:rsid w:val="00E02214"/>
    <w:rsid w:val="00E076CB"/>
    <w:rsid w:val="00E40BA4"/>
    <w:rsid w:val="00E813D7"/>
    <w:rsid w:val="00E92EAA"/>
    <w:rsid w:val="00E92ECA"/>
    <w:rsid w:val="00E93ECB"/>
    <w:rsid w:val="00EA6BB9"/>
    <w:rsid w:val="00ED27AF"/>
    <w:rsid w:val="00ED7F52"/>
    <w:rsid w:val="00EE0C1E"/>
    <w:rsid w:val="00F126C5"/>
    <w:rsid w:val="00F15BF7"/>
    <w:rsid w:val="00F20585"/>
    <w:rsid w:val="00FA0F3E"/>
    <w:rsid w:val="00FA4398"/>
    <w:rsid w:val="00FD4FCD"/>
    <w:rsid w:val="00FF5BF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578B"/>
    <w:pPr>
      <w:suppressAutoHyphens/>
    </w:pPr>
    <w:rPr>
      <w:rFonts w:ascii="Times New Roman" w:eastAsia="Times New Roman" w:hAnsi="Times New Roman" w:cs="Times New Roman"/>
      <w:sz w:val="20"/>
      <w:szCs w:val="20"/>
      <w:lang w:val="es-ES" w:eastAsia="zh-CN"/>
    </w:rPr>
  </w:style>
  <w:style w:type="paragraph" w:styleId="Ttulo1">
    <w:name w:val="heading 1"/>
    <w:basedOn w:val="Normal"/>
    <w:next w:val="Normal"/>
    <w:link w:val="Ttulo1Car"/>
    <w:uiPriority w:val="9"/>
    <w:qFormat/>
    <w:rsid w:val="00C768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768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768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01578B"/>
    <w:pPr>
      <w:keepNext/>
      <w:spacing w:before="240" w:after="120"/>
    </w:pPr>
    <w:rPr>
      <w:rFonts w:ascii="Arial" w:eastAsia="Droid Sans" w:hAnsi="Arial" w:cs="Lohit Hindi"/>
      <w:sz w:val="28"/>
      <w:szCs w:val="28"/>
    </w:rPr>
  </w:style>
  <w:style w:type="paragraph" w:customStyle="1" w:styleId="Cuerpodetexto">
    <w:name w:val="Cuerpo de texto"/>
    <w:basedOn w:val="Normal"/>
    <w:rsid w:val="0001578B"/>
    <w:pPr>
      <w:spacing w:after="120"/>
    </w:pPr>
  </w:style>
  <w:style w:type="paragraph" w:styleId="Lista">
    <w:name w:val="List"/>
    <w:basedOn w:val="Cuerpodetexto"/>
    <w:rsid w:val="0001578B"/>
    <w:rPr>
      <w:rFonts w:cs="Lohit Hindi"/>
    </w:rPr>
  </w:style>
  <w:style w:type="paragraph" w:customStyle="1" w:styleId="Pie">
    <w:name w:val="Pie"/>
    <w:basedOn w:val="Normal"/>
    <w:rsid w:val="0001578B"/>
    <w:pPr>
      <w:suppressLineNumbers/>
      <w:spacing w:before="120" w:after="120"/>
    </w:pPr>
    <w:rPr>
      <w:rFonts w:cs="Lohit Hindi"/>
      <w:i/>
      <w:iCs/>
      <w:sz w:val="24"/>
      <w:szCs w:val="24"/>
    </w:rPr>
  </w:style>
  <w:style w:type="paragraph" w:customStyle="1" w:styleId="ndice">
    <w:name w:val="Índice"/>
    <w:basedOn w:val="Normal"/>
    <w:rsid w:val="0001578B"/>
    <w:pPr>
      <w:suppressLineNumbers/>
    </w:pPr>
    <w:rPr>
      <w:rFonts w:cs="Lohit Hindi"/>
    </w:rPr>
  </w:style>
  <w:style w:type="paragraph" w:customStyle="1" w:styleId="Encabezamiento">
    <w:name w:val="Encabezamiento"/>
    <w:basedOn w:val="Normal"/>
    <w:rsid w:val="0001578B"/>
    <w:pPr>
      <w:tabs>
        <w:tab w:val="center" w:pos="4252"/>
        <w:tab w:val="right" w:pos="8504"/>
      </w:tabs>
    </w:pPr>
  </w:style>
  <w:style w:type="paragraph" w:styleId="Piedepgina">
    <w:name w:val="footer"/>
    <w:basedOn w:val="Normal"/>
    <w:rsid w:val="0001578B"/>
    <w:pPr>
      <w:tabs>
        <w:tab w:val="center" w:pos="4252"/>
        <w:tab w:val="right" w:pos="8504"/>
      </w:tabs>
    </w:pPr>
  </w:style>
  <w:style w:type="paragraph" w:customStyle="1" w:styleId="Contenidodelmarco">
    <w:name w:val="Contenido del marco"/>
    <w:basedOn w:val="Normal"/>
    <w:rsid w:val="0001578B"/>
  </w:style>
  <w:style w:type="paragraph" w:styleId="Textodeglobo">
    <w:name w:val="Balloon Text"/>
    <w:basedOn w:val="Normal"/>
    <w:link w:val="TextodegloboCar"/>
    <w:uiPriority w:val="99"/>
    <w:semiHidden/>
    <w:unhideWhenUsed/>
    <w:rsid w:val="00392E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EAA"/>
    <w:rPr>
      <w:rFonts w:ascii="Tahoma" w:eastAsia="Times New Roman" w:hAnsi="Tahoma" w:cs="Tahoma"/>
      <w:sz w:val="16"/>
      <w:szCs w:val="16"/>
      <w:lang w:val="es-ES" w:eastAsia="zh-CN"/>
    </w:rPr>
  </w:style>
  <w:style w:type="paragraph" w:styleId="Prrafodelista">
    <w:name w:val="List Paragraph"/>
    <w:basedOn w:val="Normal"/>
    <w:uiPriority w:val="34"/>
    <w:qFormat/>
    <w:rsid w:val="0081066F"/>
    <w:pPr>
      <w:ind w:left="720"/>
      <w:contextualSpacing/>
    </w:pPr>
  </w:style>
  <w:style w:type="paragraph" w:styleId="Sinespaciado">
    <w:name w:val="No Spacing"/>
    <w:rsid w:val="00136C00"/>
    <w:pPr>
      <w:suppressAutoHyphens/>
      <w:spacing w:after="160" w:line="259" w:lineRule="auto"/>
      <w:textAlignment w:val="baseline"/>
    </w:pPr>
    <w:rPr>
      <w:rFonts w:ascii="Times New Roman" w:eastAsia="Arial" w:hAnsi="Times New Roman" w:cs="Times New Roman"/>
      <w:color w:val="00000A"/>
      <w:sz w:val="20"/>
      <w:szCs w:val="20"/>
      <w:lang w:val="es-ES" w:eastAsia="zh-CN"/>
    </w:rPr>
  </w:style>
  <w:style w:type="paragraph" w:styleId="Textonotapie">
    <w:name w:val="footnote text"/>
    <w:basedOn w:val="Normal"/>
    <w:link w:val="TextonotapieCar"/>
    <w:uiPriority w:val="99"/>
    <w:semiHidden/>
    <w:unhideWhenUsed/>
    <w:rsid w:val="007A3FFC"/>
    <w:pPr>
      <w:spacing w:after="0" w:line="240" w:lineRule="auto"/>
    </w:pPr>
  </w:style>
  <w:style w:type="character" w:customStyle="1" w:styleId="TextonotapieCar">
    <w:name w:val="Texto nota pie Car"/>
    <w:basedOn w:val="Fuentedeprrafopredeter"/>
    <w:link w:val="Textonotapie"/>
    <w:uiPriority w:val="99"/>
    <w:semiHidden/>
    <w:rsid w:val="007A3FFC"/>
    <w:rPr>
      <w:rFonts w:ascii="Times New Roman" w:eastAsia="Times New Roman" w:hAnsi="Times New Roman" w:cs="Times New Roman"/>
      <w:sz w:val="20"/>
      <w:szCs w:val="20"/>
      <w:lang w:val="es-ES" w:eastAsia="zh-CN"/>
    </w:rPr>
  </w:style>
  <w:style w:type="character" w:styleId="Refdenotaalpie">
    <w:name w:val="footnote reference"/>
    <w:basedOn w:val="Fuentedeprrafopredeter"/>
    <w:uiPriority w:val="99"/>
    <w:semiHidden/>
    <w:unhideWhenUsed/>
    <w:rsid w:val="007A3FFC"/>
    <w:rPr>
      <w:vertAlign w:val="superscript"/>
    </w:rPr>
  </w:style>
  <w:style w:type="paragraph" w:styleId="NormalWeb">
    <w:name w:val="Normal (Web)"/>
    <w:basedOn w:val="Normal"/>
    <w:uiPriority w:val="99"/>
    <w:semiHidden/>
    <w:unhideWhenUsed/>
    <w:rsid w:val="00FD4FCD"/>
    <w:pPr>
      <w:suppressAutoHyphens w:val="0"/>
      <w:spacing w:before="100" w:beforeAutospacing="1" w:after="100" w:afterAutospacing="1" w:line="240" w:lineRule="auto"/>
    </w:pPr>
    <w:rPr>
      <w:sz w:val="24"/>
      <w:szCs w:val="24"/>
      <w:lang w:val="es-CO" w:eastAsia="es-CO"/>
    </w:rPr>
  </w:style>
  <w:style w:type="character" w:styleId="Textoennegrita">
    <w:name w:val="Strong"/>
    <w:basedOn w:val="Fuentedeprrafopredeter"/>
    <w:uiPriority w:val="22"/>
    <w:qFormat/>
    <w:rsid w:val="00FD4FCD"/>
    <w:rPr>
      <w:b/>
      <w:bCs/>
    </w:rPr>
  </w:style>
  <w:style w:type="character" w:styleId="Hipervnculo">
    <w:name w:val="Hyperlink"/>
    <w:basedOn w:val="Fuentedeprrafopredeter"/>
    <w:uiPriority w:val="99"/>
    <w:semiHidden/>
    <w:unhideWhenUsed/>
    <w:rsid w:val="00FD4FCD"/>
    <w:rPr>
      <w:color w:val="0000FF"/>
      <w:u w:val="single"/>
    </w:rPr>
  </w:style>
  <w:style w:type="character" w:customStyle="1" w:styleId="Ttulo1Car">
    <w:name w:val="Título 1 Car"/>
    <w:basedOn w:val="Fuentedeprrafopredeter"/>
    <w:link w:val="Ttulo1"/>
    <w:uiPriority w:val="9"/>
    <w:rsid w:val="00C7681B"/>
    <w:rPr>
      <w:rFonts w:asciiTheme="majorHAnsi" w:eastAsiaTheme="majorEastAsia" w:hAnsiTheme="majorHAnsi" w:cstheme="majorBidi"/>
      <w:color w:val="365F91" w:themeColor="accent1" w:themeShade="BF"/>
      <w:sz w:val="32"/>
      <w:szCs w:val="32"/>
      <w:lang w:val="es-ES" w:eastAsia="zh-CN"/>
    </w:rPr>
  </w:style>
  <w:style w:type="character" w:customStyle="1" w:styleId="Ttulo2Car">
    <w:name w:val="Título 2 Car"/>
    <w:basedOn w:val="Fuentedeprrafopredeter"/>
    <w:link w:val="Ttulo2"/>
    <w:uiPriority w:val="9"/>
    <w:semiHidden/>
    <w:rsid w:val="00C7681B"/>
    <w:rPr>
      <w:rFonts w:asciiTheme="majorHAnsi" w:eastAsiaTheme="majorEastAsia" w:hAnsiTheme="majorHAnsi" w:cstheme="majorBidi"/>
      <w:color w:val="365F91" w:themeColor="accent1" w:themeShade="BF"/>
      <w:sz w:val="26"/>
      <w:szCs w:val="26"/>
      <w:lang w:val="es-ES" w:eastAsia="zh-CN"/>
    </w:rPr>
  </w:style>
  <w:style w:type="character" w:customStyle="1" w:styleId="Ttulo3Car">
    <w:name w:val="Título 3 Car"/>
    <w:basedOn w:val="Fuentedeprrafopredeter"/>
    <w:link w:val="Ttulo3"/>
    <w:uiPriority w:val="9"/>
    <w:semiHidden/>
    <w:rsid w:val="00C7681B"/>
    <w:rPr>
      <w:rFonts w:asciiTheme="majorHAnsi" w:eastAsiaTheme="majorEastAsia" w:hAnsiTheme="majorHAnsi" w:cstheme="majorBidi"/>
      <w:color w:val="243F60" w:themeColor="accent1" w:themeShade="7F"/>
      <w:sz w:val="24"/>
      <w:szCs w:val="24"/>
      <w:lang w:val="es-ES" w:eastAsia="zh-CN"/>
    </w:rPr>
  </w:style>
</w:styles>
</file>

<file path=word/webSettings.xml><?xml version="1.0" encoding="utf-8"?>
<w:webSettings xmlns:r="http://schemas.openxmlformats.org/officeDocument/2006/relationships" xmlns:w="http://schemas.openxmlformats.org/wordprocessingml/2006/main">
  <w:divs>
    <w:div w:id="114953570">
      <w:bodyDiv w:val="1"/>
      <w:marLeft w:val="0"/>
      <w:marRight w:val="0"/>
      <w:marTop w:val="0"/>
      <w:marBottom w:val="0"/>
      <w:divBdr>
        <w:top w:val="none" w:sz="0" w:space="0" w:color="auto"/>
        <w:left w:val="none" w:sz="0" w:space="0" w:color="auto"/>
        <w:bottom w:val="none" w:sz="0" w:space="0" w:color="auto"/>
        <w:right w:val="none" w:sz="0" w:space="0" w:color="auto"/>
      </w:divBdr>
    </w:div>
    <w:div w:id="401097804">
      <w:bodyDiv w:val="1"/>
      <w:marLeft w:val="0"/>
      <w:marRight w:val="0"/>
      <w:marTop w:val="0"/>
      <w:marBottom w:val="0"/>
      <w:divBdr>
        <w:top w:val="none" w:sz="0" w:space="0" w:color="auto"/>
        <w:left w:val="none" w:sz="0" w:space="0" w:color="auto"/>
        <w:bottom w:val="none" w:sz="0" w:space="0" w:color="auto"/>
        <w:right w:val="none" w:sz="0" w:space="0" w:color="auto"/>
      </w:divBdr>
    </w:div>
    <w:div w:id="777289413">
      <w:bodyDiv w:val="1"/>
      <w:marLeft w:val="0"/>
      <w:marRight w:val="0"/>
      <w:marTop w:val="0"/>
      <w:marBottom w:val="0"/>
      <w:divBdr>
        <w:top w:val="none" w:sz="0" w:space="0" w:color="auto"/>
        <w:left w:val="none" w:sz="0" w:space="0" w:color="auto"/>
        <w:bottom w:val="none" w:sz="0" w:space="0" w:color="auto"/>
        <w:right w:val="none" w:sz="0" w:space="0" w:color="auto"/>
      </w:divBdr>
    </w:div>
    <w:div w:id="1214317001">
      <w:bodyDiv w:val="1"/>
      <w:marLeft w:val="0"/>
      <w:marRight w:val="0"/>
      <w:marTop w:val="0"/>
      <w:marBottom w:val="0"/>
      <w:divBdr>
        <w:top w:val="none" w:sz="0" w:space="0" w:color="auto"/>
        <w:left w:val="none" w:sz="0" w:space="0" w:color="auto"/>
        <w:bottom w:val="none" w:sz="0" w:space="0" w:color="auto"/>
        <w:right w:val="none" w:sz="0" w:space="0" w:color="auto"/>
      </w:divBdr>
    </w:div>
    <w:div w:id="137600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58882-294D-455E-BD5E-B683EC15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1121</Words>
  <Characters>6169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Gobierno</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Tovar Celis</dc:creator>
  <cp:lastModifiedBy>Sandra.Pereira</cp:lastModifiedBy>
  <cp:revision>2</cp:revision>
  <cp:lastPrinted>2016-01-06T16:31:00Z</cp:lastPrinted>
  <dcterms:created xsi:type="dcterms:W3CDTF">2018-06-18T14:35:00Z</dcterms:created>
  <dcterms:modified xsi:type="dcterms:W3CDTF">2018-06-18T14:35:00Z</dcterms:modified>
</cp:coreProperties>
</file>