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5C99" w:rsidRPr="00EA77EA" w:rsidRDefault="004E6828" w:rsidP="00E10963">
      <w:pPr>
        <w:pStyle w:val="Sinespaciado"/>
        <w:spacing w:line="276" w:lineRule="auto"/>
        <w:rPr>
          <w:rFonts w:ascii="Arial" w:eastAsiaTheme="majorEastAsia" w:hAnsi="Arial" w:cs="Arial"/>
          <w:sz w:val="24"/>
          <w:szCs w:val="24"/>
        </w:rPr>
      </w:pPr>
      <w:r>
        <w:rPr>
          <w:rFonts w:ascii="Arial" w:eastAsiaTheme="majorEastAsia" w:hAnsi="Arial" w:cs="Arial"/>
          <w:noProof/>
          <w:sz w:val="24"/>
          <w:szCs w:val="24"/>
        </w:rPr>
        <mc:AlternateContent>
          <mc:Choice Requires="wps">
            <w:drawing>
              <wp:anchor distT="0" distB="0" distL="114300" distR="114300" simplePos="0" relativeHeight="251623936" behindDoc="0" locked="0" layoutInCell="0" allowOverlap="1">
                <wp:simplePos x="0" y="0"/>
                <wp:positionH relativeFrom="rightMargin">
                  <wp:posOffset>663575</wp:posOffset>
                </wp:positionH>
                <wp:positionV relativeFrom="margin">
                  <wp:align>center</wp:align>
                </wp:positionV>
                <wp:extent cx="90805" cy="10542905"/>
                <wp:effectExtent l="0" t="0" r="4445" b="0"/>
                <wp:wrapNone/>
                <wp:docPr id="50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2905"/>
                        </a:xfrm>
                        <a:prstGeom prst="rect">
                          <a:avLst/>
                        </a:prstGeom>
                        <a:solidFill>
                          <a:schemeClr val="bg1">
                            <a:lumMod val="100000"/>
                            <a:lumOff val="0"/>
                          </a:schemeClr>
                        </a:solidFill>
                        <a:ln w="19050">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847AEFF" id="Rectangle 31" o:spid="_x0000_s1026" style="position:absolute;margin-left:52.25pt;margin-top:0;width:7.15pt;height:830.15pt;z-index:251623936;visibility:visible;mso-wrap-style:square;mso-width-percent:0;mso-height-percent:1050;mso-wrap-distance-left:9pt;mso-wrap-distance-top:0;mso-wrap-distance-right:9pt;mso-wrap-distance-bottom:0;mso-position-horizontal:absolute;mso-position-horizontal-relative:right-margin-area;mso-position-vertical:center;mso-position-vertical-relative:margin;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" o:allowincell="f" fillcolor="white [3212]" strokecolor="#4f81bd [3204]" strokeweight="1.5pt">
                <w10:wrap anchorx="margin" anchory="margin"/>
              </v:rect>
            </w:pict>
          </mc:Fallback>
        </mc:AlternateContent>
      </w:r>
      <w:r>
        <w:rPr>
          <w:rFonts w:ascii="Arial" w:eastAsiaTheme="majorEastAsia" w:hAnsi="Arial" w:cs="Arial"/>
          <w:noProof/>
          <w:sz w:val="24"/>
          <w:szCs w:val="24"/>
        </w:rPr>
        <mc:AlternateContent>
          <mc:Choice Requires="wps">
            <w:drawing>
              <wp:anchor distT="0" distB="0" distL="114300" distR="114300" simplePos="0" relativeHeight="251624960" behindDoc="0" locked="0" layoutInCell="0" allowOverlap="1">
                <wp:simplePos x="0" y="0"/>
                <wp:positionH relativeFrom="leftMargin">
                  <wp:posOffset>301625</wp:posOffset>
                </wp:positionH>
                <wp:positionV relativeFrom="margin">
                  <wp:align>center</wp:align>
                </wp:positionV>
                <wp:extent cx="90805" cy="10542905"/>
                <wp:effectExtent l="0" t="0" r="4445" b="0"/>
                <wp:wrapNone/>
                <wp:docPr id="50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2905"/>
                        </a:xfrm>
                        <a:prstGeom prst="rect">
                          <a:avLst/>
                        </a:prstGeom>
                        <a:solidFill>
                          <a:schemeClr val="bg1">
                            <a:lumMod val="100000"/>
                            <a:lumOff val="0"/>
                          </a:schemeClr>
                        </a:solidFill>
                        <a:ln w="19050">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567D24E" id="Rectangle 32" o:spid="_x0000_s1026" style="position:absolute;margin-left:23.75pt;margin-top:0;width:7.15pt;height:830.15pt;z-index:251624960;visibility:visible;mso-wrap-style:square;mso-width-percent:0;mso-height-percent:1050;mso-wrap-distance-left:9pt;mso-wrap-distance-top:0;mso-wrap-distance-right:9pt;mso-wrap-distance-bottom:0;mso-position-horizontal:absolute;mso-position-horizontal-relative:left-margin-area;mso-position-vertical:center;mso-position-vertical-relative:margin;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" o:allowincell="f" fillcolor="white [3212]" strokecolor="#4f81bd [3204]" strokeweight="1.5pt">
                <w10:wrap anchorx="margin" anchory="margin"/>
              </v:rect>
            </w:pict>
          </mc:Fallback>
        </mc:AlternateContent>
      </w:r>
    </w:p>
    <w:p w:rsidR="00095C99" w:rsidRPr="00EA77EA" w:rsidRDefault="00095C99" w:rsidP="00E10963">
      <w:pPr>
        <w:pStyle w:val="Sinespaciado"/>
        <w:spacing w:line="276" w:lineRule="auto"/>
        <w:rPr>
          <w:rFonts w:ascii="Arial" w:eastAsiaTheme="majorEastAsia" w:hAnsi="Arial" w:cs="Arial"/>
          <w:sz w:val="24"/>
          <w:szCs w:val="24"/>
        </w:rPr>
      </w:pPr>
    </w:p>
    <w:p w:rsidR="00095C99" w:rsidRPr="00EA77EA" w:rsidRDefault="00095C99" w:rsidP="00E10963">
      <w:pPr>
        <w:pStyle w:val="Sinespaciado"/>
        <w:spacing w:line="276" w:lineRule="auto"/>
        <w:rPr>
          <w:rFonts w:ascii="Arial" w:eastAsiaTheme="majorEastAsia" w:hAnsi="Arial" w:cs="Arial"/>
          <w:sz w:val="24"/>
          <w:szCs w:val="24"/>
        </w:rPr>
      </w:pPr>
    </w:p>
    <w:p w:rsidR="00095C99" w:rsidRPr="00EA77EA" w:rsidRDefault="00095C99" w:rsidP="00E10963">
      <w:pPr>
        <w:rPr>
          <w:rFonts w:ascii="Arial" w:eastAsiaTheme="majorEastAsia" w:hAnsi="Arial" w:cs="Arial"/>
          <w:noProof/>
          <w:sz w:val="24"/>
          <w:szCs w:val="24"/>
        </w:rPr>
      </w:pPr>
    </w:p>
    <w:p w:rsidR="00095C99" w:rsidRPr="00EA77EA" w:rsidRDefault="004E6828" w:rsidP="00E10963">
      <w:pPr>
        <w:rPr>
          <w:rFonts w:ascii="Arial" w:eastAsiaTheme="majorEastAsia" w:hAnsi="Arial" w:cs="Arial"/>
          <w:noProof/>
          <w:sz w:val="24"/>
          <w:szCs w:val="24"/>
        </w:rPr>
      </w:pPr>
      <w:r>
        <w:rPr>
          <w:rFonts w:ascii="Arial" w:eastAsiaTheme="majorEastAsia" w:hAnsi="Arial" w:cs="Arial"/>
          <w:noProof/>
          <w:sz w:val="24"/>
          <w:szCs w:val="24"/>
          <w:lang w:val="es-ES" w:eastAsia="es-ES"/>
        </w:rPr>
        <mc:AlternateContent>
          <mc:Choice Requires="wps">
            <w:drawing>
              <wp:anchor distT="0" distB="0" distL="114300" distR="114300" simplePos="0" relativeHeight="251679232" behindDoc="0" locked="0" layoutInCell="1" allowOverlap="1">
                <wp:simplePos x="0" y="0"/>
                <wp:positionH relativeFrom="column">
                  <wp:posOffset>830580</wp:posOffset>
                </wp:positionH>
                <wp:positionV relativeFrom="paragraph">
                  <wp:posOffset>231775</wp:posOffset>
                </wp:positionV>
                <wp:extent cx="3862070" cy="2360930"/>
                <wp:effectExtent l="72390" t="68580" r="66040" b="66040"/>
                <wp:wrapNone/>
                <wp:docPr id="50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2360930"/>
                        </a:xfrm>
                        <a:prstGeom prst="rect">
                          <a:avLst/>
                        </a:prstGeom>
                        <a:solidFill>
                          <a:schemeClr val="tx2">
                            <a:lumMod val="75000"/>
                            <a:lumOff val="0"/>
                          </a:schemeClr>
                        </a:solidFill>
                        <a:ln w="127000" cmpd="dbl">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64CC3" w:rsidRPr="005631EC" w:rsidRDefault="00364CC3" w:rsidP="005F3CC6">
                            <w:pPr>
                              <w:jc w:val="center"/>
                              <w:rPr>
                                <w:rFonts w:ascii="Calisto MT" w:hAnsi="Calisto MT"/>
                                <w:b/>
                                <w:sz w:val="52"/>
                                <w:lang w:val="es-ES"/>
                              </w:rPr>
                            </w:pPr>
                            <w:r w:rsidRPr="005631EC">
                              <w:rPr>
                                <w:rFonts w:ascii="Calisto MT" w:hAnsi="Calisto MT"/>
                                <w:b/>
                                <w:sz w:val="52"/>
                                <w:lang w:val="es-ES"/>
                              </w:rPr>
                              <w:t>DIAGNOSTICO INSTITUCIONAL: SECRETARIA DISTRITAL DE GOBIERNO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26" type="#_x0000_t202" style="position:absolute;margin-left:65.4pt;margin-top:18.25pt;width:304.1pt;height:185.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" fillcolor="#17365d [2415]" strokecolor="#4f81bd [3204]" strokeweight="10pt">
                <v:stroke linestyle="thinThin"/>
                <v:shadow color="#868686"/>
                <v:textbox>
                  <w:txbxContent>
                    <w:p w:rsidR="00364CC3" w:rsidRPr="005631EC" w:rsidRDefault="00364CC3" w:rsidP="005F3CC6">
                      <w:pPr>
                        <w:jc w:val="center"/>
                        <w:rPr>
                          <w:rFonts w:ascii="Calisto MT" w:hAnsi="Calisto MT"/>
                          <w:b/>
                          <w:sz w:val="52"/>
                          <w:lang w:val="es-ES"/>
                        </w:rPr>
                      </w:pPr>
                      <w:r w:rsidRPr="005631EC">
                        <w:rPr>
                          <w:rFonts w:ascii="Calisto MT" w:hAnsi="Calisto MT"/>
                          <w:b/>
                          <w:sz w:val="52"/>
                          <w:lang w:val="es-ES"/>
                        </w:rPr>
                        <w:t>DIAGNOSTICO INSTITUCIONAL: SECRETARIA DISTRITAL DE GOBIERNO</w:t>
                      </w:r>
                    </w:p>
                  </w:txbxContent>
                </v:textbox>
              </v:shape>
            </w:pict>
          </mc:Fallback>
        </mc:AlternateContent>
      </w:r>
    </w:p>
    <w:p w:rsidR="00095C99" w:rsidRPr="00EA77EA" w:rsidRDefault="00095C99" w:rsidP="00E10963">
      <w:pPr>
        <w:rPr>
          <w:rFonts w:ascii="Arial" w:eastAsiaTheme="majorEastAsia" w:hAnsi="Arial" w:cs="Arial"/>
          <w:noProof/>
          <w:sz w:val="24"/>
          <w:szCs w:val="24"/>
        </w:rPr>
      </w:pPr>
    </w:p>
    <w:p w:rsidR="00095C99" w:rsidRPr="00EA77EA" w:rsidRDefault="00095C99" w:rsidP="00E10963">
      <w:pPr>
        <w:rPr>
          <w:rFonts w:ascii="Arial" w:eastAsiaTheme="majorEastAsia" w:hAnsi="Arial" w:cs="Arial"/>
          <w:noProof/>
          <w:sz w:val="24"/>
          <w:szCs w:val="24"/>
        </w:rPr>
      </w:pPr>
    </w:p>
    <w:p w:rsidR="00095C99" w:rsidRPr="00EA77EA" w:rsidRDefault="00095C99" w:rsidP="00E10963">
      <w:pPr>
        <w:rPr>
          <w:rFonts w:ascii="Arial" w:eastAsiaTheme="majorEastAsia" w:hAnsi="Arial" w:cs="Arial"/>
          <w:noProof/>
          <w:sz w:val="24"/>
          <w:szCs w:val="24"/>
        </w:rPr>
      </w:pPr>
    </w:p>
    <w:p w:rsidR="00095C99" w:rsidRPr="00EA77EA" w:rsidRDefault="00095C99" w:rsidP="00E10963">
      <w:pPr>
        <w:rPr>
          <w:rFonts w:ascii="Arial" w:eastAsiaTheme="majorEastAsia" w:hAnsi="Arial" w:cs="Arial"/>
          <w:noProof/>
          <w:sz w:val="24"/>
          <w:szCs w:val="24"/>
        </w:rPr>
      </w:pPr>
    </w:p>
    <w:p w:rsidR="00095C99" w:rsidRPr="00EA77EA" w:rsidRDefault="00095C99" w:rsidP="00E10963">
      <w:pPr>
        <w:rPr>
          <w:rFonts w:ascii="Arial" w:eastAsiaTheme="majorEastAsia" w:hAnsi="Arial" w:cs="Arial"/>
          <w:noProof/>
          <w:sz w:val="24"/>
          <w:szCs w:val="24"/>
        </w:rPr>
      </w:pPr>
    </w:p>
    <w:p w:rsidR="00095C99" w:rsidRPr="00EA77EA" w:rsidRDefault="00095C99" w:rsidP="00E10963">
      <w:pPr>
        <w:rPr>
          <w:rFonts w:ascii="Arial" w:eastAsiaTheme="majorEastAsia" w:hAnsi="Arial" w:cs="Arial"/>
          <w:noProof/>
          <w:sz w:val="24"/>
          <w:szCs w:val="24"/>
        </w:rPr>
      </w:pPr>
    </w:p>
    <w:p w:rsidR="00095C99" w:rsidRPr="00EA77EA" w:rsidRDefault="00095C99" w:rsidP="00E10963">
      <w:pPr>
        <w:rPr>
          <w:rFonts w:ascii="Arial" w:eastAsiaTheme="majorEastAsia" w:hAnsi="Arial" w:cs="Arial"/>
          <w:noProof/>
          <w:sz w:val="24"/>
          <w:szCs w:val="24"/>
        </w:rPr>
      </w:pPr>
    </w:p>
    <w:p w:rsidR="00095C99" w:rsidRPr="00EA77EA" w:rsidRDefault="00095C99" w:rsidP="00E10963">
      <w:pPr>
        <w:rPr>
          <w:rFonts w:ascii="Arial" w:eastAsiaTheme="majorEastAsia" w:hAnsi="Arial" w:cs="Arial"/>
          <w:noProof/>
          <w:sz w:val="24"/>
          <w:szCs w:val="24"/>
        </w:rPr>
      </w:pPr>
    </w:p>
    <w:p w:rsidR="00095C99" w:rsidRPr="00EA77EA" w:rsidRDefault="00095C99" w:rsidP="00E10963">
      <w:pPr>
        <w:jc w:val="center"/>
        <w:rPr>
          <w:rFonts w:ascii="Arial" w:hAnsi="Arial" w:cs="Arial"/>
          <w:b/>
          <w:sz w:val="32"/>
          <w:szCs w:val="24"/>
        </w:rPr>
      </w:pPr>
    </w:p>
    <w:p w:rsidR="00095C99" w:rsidRPr="00EA77EA" w:rsidRDefault="0038471C" w:rsidP="00E10963">
      <w:pPr>
        <w:jc w:val="center"/>
        <w:rPr>
          <w:rFonts w:ascii="Arial" w:hAnsi="Arial" w:cs="Arial"/>
          <w:b/>
          <w:sz w:val="32"/>
          <w:szCs w:val="24"/>
        </w:rPr>
      </w:pPr>
      <w:r w:rsidRPr="00EA77EA">
        <w:rPr>
          <w:rFonts w:ascii="Arial" w:hAnsi="Arial" w:cs="Arial"/>
          <w:b/>
          <w:sz w:val="32"/>
          <w:szCs w:val="24"/>
        </w:rPr>
        <w:t>METODOLOGIA Y ANÁ</w:t>
      </w:r>
      <w:r w:rsidR="00095C99" w:rsidRPr="00EA77EA">
        <w:rPr>
          <w:rFonts w:ascii="Arial" w:hAnsi="Arial" w:cs="Arial"/>
          <w:b/>
          <w:sz w:val="32"/>
          <w:szCs w:val="24"/>
        </w:rPr>
        <w:t>LISIS</w:t>
      </w:r>
    </w:p>
    <w:p w:rsidR="00095C99" w:rsidRPr="00EA77EA" w:rsidRDefault="00095C99" w:rsidP="00E10963">
      <w:pPr>
        <w:pStyle w:val="Sinespaciado"/>
        <w:spacing w:line="276" w:lineRule="auto"/>
        <w:rPr>
          <w:rFonts w:ascii="Arial" w:eastAsiaTheme="majorEastAsia" w:hAnsi="Arial" w:cs="Arial"/>
          <w:sz w:val="24"/>
          <w:szCs w:val="24"/>
        </w:rPr>
      </w:pPr>
    </w:p>
    <w:p w:rsidR="00095C99" w:rsidRPr="00EA77EA" w:rsidRDefault="004E6828" w:rsidP="00E10963">
      <w:pPr>
        <w:pStyle w:val="Sinespaciado"/>
        <w:spacing w:line="276" w:lineRule="auto"/>
        <w:rPr>
          <w:rFonts w:ascii="Arial" w:eastAsiaTheme="majorEastAsia" w:hAnsi="Arial" w:cs="Arial"/>
          <w:sz w:val="24"/>
          <w:szCs w:val="24"/>
        </w:rPr>
      </w:pPr>
      <w:r>
        <w:rPr>
          <w:rFonts w:ascii="Arial" w:eastAsiaTheme="majorEastAsia" w:hAnsi="Arial" w:cs="Arial"/>
          <w:noProof/>
          <w:sz w:val="24"/>
          <w:szCs w:val="24"/>
        </w:rPr>
        <mc:AlternateContent>
          <mc:Choice Requires="wps">
            <w:drawing>
              <wp:anchor distT="0" distB="0" distL="114300" distR="114300" simplePos="0" relativeHeight="251621888" behindDoc="0" locked="0" layoutInCell="0" allowOverlap="1">
                <wp:simplePos x="0" y="0"/>
                <wp:positionH relativeFrom="page">
                  <wp:align>center</wp:align>
                </wp:positionH>
                <wp:positionV relativeFrom="page">
                  <wp:align>bottom</wp:align>
                </wp:positionV>
                <wp:extent cx="8140700" cy="789305"/>
                <wp:effectExtent l="0" t="0" r="0" b="9525"/>
                <wp:wrapNone/>
                <wp:docPr id="49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0700" cy="789305"/>
                        </a:xfrm>
                        <a:prstGeom prst="rect">
                          <a:avLst/>
                        </a:prstGeom>
                        <a:solidFill>
                          <a:schemeClr val="accent1">
                            <a:lumMod val="7500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73594A03" id="Rectangle 29" o:spid="_x0000_s1026" style="position:absolute;margin-left:0;margin-top:0;width:641pt;height:62.15pt;z-index:25162188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" o:allowincell="f" fillcolor="#365f91 [2404]" strokecolor="#31849b [2408]">
                <w10:wrap anchorx="page" anchory="page"/>
              </v:rect>
            </w:pict>
          </mc:Fallback>
        </mc:AlternateContent>
      </w:r>
      <w:r>
        <w:rPr>
          <w:rFonts w:ascii="Arial" w:eastAsiaTheme="majorEastAsia" w:hAnsi="Arial" w:cs="Arial"/>
          <w:noProof/>
          <w:sz w:val="24"/>
          <w:szCs w:val="24"/>
        </w:rPr>
        <mc:AlternateContent>
          <mc:Choice Requires="wps">
            <w:drawing>
              <wp:anchor distT="0" distB="0" distL="114300" distR="114300" simplePos="0" relativeHeight="251622912" behindDoc="0" locked="0" layoutInCell="0" allowOverlap="1">
                <wp:simplePos x="0" y="0"/>
                <wp:positionH relativeFrom="page">
                  <wp:align>center</wp:align>
                </wp:positionH>
                <wp:positionV relativeFrom="topMargin">
                  <wp:align>top</wp:align>
                </wp:positionV>
                <wp:extent cx="8140700" cy="789305"/>
                <wp:effectExtent l="0" t="0" r="0" b="9525"/>
                <wp:wrapNone/>
                <wp:docPr id="49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0700" cy="789305"/>
                        </a:xfrm>
                        <a:prstGeom prst="rect">
                          <a:avLst/>
                        </a:prstGeom>
                        <a:solidFill>
                          <a:schemeClr val="accent1">
                            <a:lumMod val="7500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0A5C1C9B" id="Rectangle 30" o:spid="_x0000_s1026" style="position:absolute;margin-left:0;margin-top:0;width:641pt;height:62.15pt;z-index:25162291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" o:allowincell="f" fillcolor="#365f91 [2404]" strokecolor="#31849b [2408]">
                <w10:wrap anchorx="page" anchory="margin"/>
              </v:rect>
            </w:pict>
          </mc:Fallback>
        </mc:AlternateContent>
      </w:r>
    </w:p>
    <w:p w:rsidR="00095C99" w:rsidRPr="00EA77EA" w:rsidRDefault="00095C99" w:rsidP="00E10963">
      <w:pPr>
        <w:pStyle w:val="Sinespaciado"/>
        <w:spacing w:line="276" w:lineRule="auto"/>
        <w:rPr>
          <w:rFonts w:ascii="Arial" w:eastAsiaTheme="majorEastAsia" w:hAnsi="Arial" w:cs="Arial"/>
          <w:sz w:val="24"/>
          <w:szCs w:val="24"/>
        </w:rPr>
      </w:pPr>
    </w:p>
    <w:p w:rsidR="00095C99" w:rsidRPr="00EA77EA" w:rsidRDefault="00095C99" w:rsidP="00E10963">
      <w:pPr>
        <w:pStyle w:val="Sinespaciado"/>
        <w:spacing w:line="276" w:lineRule="auto"/>
        <w:jc w:val="center"/>
        <w:rPr>
          <w:rFonts w:ascii="Arial" w:eastAsiaTheme="majorEastAsia" w:hAnsi="Arial" w:cs="Arial"/>
          <w:b/>
          <w:sz w:val="32"/>
          <w:szCs w:val="24"/>
        </w:rPr>
      </w:pPr>
      <w:r w:rsidRPr="00EA77EA">
        <w:rPr>
          <w:rFonts w:ascii="Arial" w:eastAsiaTheme="majorEastAsia" w:hAnsi="Arial" w:cs="Arial"/>
          <w:b/>
          <w:sz w:val="32"/>
          <w:szCs w:val="24"/>
        </w:rPr>
        <w:t>Bogotá, 2016</w:t>
      </w:r>
    </w:p>
    <w:p w:rsidR="00095C99" w:rsidRPr="00EA77EA" w:rsidRDefault="00095C99" w:rsidP="00E10963">
      <w:pPr>
        <w:pStyle w:val="Sinespaciado"/>
        <w:spacing w:line="276" w:lineRule="auto"/>
        <w:rPr>
          <w:rFonts w:ascii="Arial" w:eastAsiaTheme="majorEastAsia" w:hAnsi="Arial" w:cs="Arial"/>
          <w:sz w:val="24"/>
          <w:szCs w:val="24"/>
        </w:rPr>
      </w:pPr>
    </w:p>
    <w:p w:rsidR="00095C99" w:rsidRPr="00EA77EA" w:rsidRDefault="00095C99" w:rsidP="00E10963">
      <w:pPr>
        <w:pStyle w:val="Sinespaciado"/>
        <w:spacing w:line="276" w:lineRule="auto"/>
        <w:rPr>
          <w:rFonts w:ascii="Arial" w:hAnsi="Arial" w:cs="Arial"/>
          <w:sz w:val="24"/>
          <w:szCs w:val="24"/>
        </w:rPr>
      </w:pPr>
    </w:p>
    <w:p w:rsidR="00095C99" w:rsidRPr="00EA77EA" w:rsidRDefault="00095C99" w:rsidP="00E10963">
      <w:pPr>
        <w:rPr>
          <w:rFonts w:ascii="Arial" w:hAnsi="Arial" w:cs="Arial"/>
          <w:sz w:val="24"/>
          <w:szCs w:val="24"/>
        </w:rPr>
      </w:pPr>
    </w:p>
    <w:p w:rsidR="00095C99" w:rsidRPr="00EA77EA" w:rsidRDefault="00095C99" w:rsidP="00E10963">
      <w:pPr>
        <w:rPr>
          <w:rFonts w:ascii="Arial" w:hAnsi="Arial" w:cs="Arial"/>
          <w:sz w:val="24"/>
          <w:szCs w:val="24"/>
        </w:rPr>
      </w:pPr>
    </w:p>
    <w:p w:rsidR="00095C99" w:rsidRPr="00EA77EA" w:rsidRDefault="00095C99" w:rsidP="00E10963">
      <w:pPr>
        <w:rPr>
          <w:rFonts w:ascii="Arial" w:hAnsi="Arial" w:cs="Arial"/>
          <w:sz w:val="24"/>
          <w:szCs w:val="24"/>
        </w:rPr>
      </w:pPr>
    </w:p>
    <w:p w:rsidR="00095C99" w:rsidRPr="00EA77EA" w:rsidRDefault="00095C99" w:rsidP="00E10963">
      <w:pPr>
        <w:rPr>
          <w:rFonts w:ascii="Arial" w:eastAsiaTheme="majorEastAsia" w:hAnsi="Arial" w:cs="Arial"/>
          <w:b/>
          <w:bCs/>
          <w:color w:val="365F91" w:themeColor="accent1" w:themeShade="BF"/>
          <w:sz w:val="24"/>
          <w:szCs w:val="24"/>
        </w:rPr>
      </w:pPr>
    </w:p>
    <w:p w:rsidR="00FE240D" w:rsidRPr="00EA77EA" w:rsidRDefault="00FE240D" w:rsidP="00E10963">
      <w:pPr>
        <w:rPr>
          <w:rFonts w:ascii="Arial" w:eastAsiaTheme="majorEastAsia" w:hAnsi="Arial" w:cs="Arial"/>
          <w:b/>
          <w:bCs/>
          <w:color w:val="365F91" w:themeColor="accent1" w:themeShade="BF"/>
          <w:sz w:val="24"/>
          <w:szCs w:val="24"/>
        </w:rPr>
      </w:pPr>
    </w:p>
    <w:tbl>
      <w:tblPr>
        <w:tblpPr w:leftFromText="141" w:rightFromText="141" w:vertAnchor="text" w:horzAnchor="margin" w:tblpXSpec="center" w:tblpY="-151"/>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89"/>
        <w:gridCol w:w="1506"/>
        <w:gridCol w:w="6769"/>
      </w:tblGrid>
      <w:tr w:rsidR="00095C99" w:rsidRPr="00F2666B" w:rsidTr="00370832">
        <w:trPr>
          <w:trHeight w:val="278"/>
        </w:trPr>
        <w:tc>
          <w:tcPr>
            <w:tcW w:w="9464" w:type="dxa"/>
            <w:gridSpan w:val="3"/>
            <w:vAlign w:val="center"/>
          </w:tcPr>
          <w:p w:rsidR="00095C99" w:rsidRPr="00F2666B" w:rsidRDefault="00095C99" w:rsidP="00F2666B">
            <w:pPr>
              <w:jc w:val="center"/>
              <w:rPr>
                <w:rFonts w:ascii="Arial" w:hAnsi="Arial" w:cs="Arial"/>
                <w:b/>
                <w:sz w:val="20"/>
                <w:szCs w:val="24"/>
              </w:rPr>
            </w:pPr>
            <w:r w:rsidRPr="00F2666B">
              <w:rPr>
                <w:rFonts w:ascii="Arial" w:hAnsi="Arial" w:cs="Arial"/>
                <w:b/>
                <w:sz w:val="20"/>
                <w:szCs w:val="24"/>
              </w:rPr>
              <w:lastRenderedPageBreak/>
              <w:t>CONTROL DE CAMBIOS</w:t>
            </w:r>
          </w:p>
        </w:tc>
      </w:tr>
      <w:tr w:rsidR="00095C99" w:rsidRPr="00F2666B" w:rsidTr="00370832">
        <w:trPr>
          <w:trHeight w:val="531"/>
        </w:trPr>
        <w:tc>
          <w:tcPr>
            <w:tcW w:w="0" w:type="auto"/>
            <w:vAlign w:val="center"/>
          </w:tcPr>
          <w:p w:rsidR="00095C99" w:rsidRPr="00F2666B" w:rsidRDefault="00095C99" w:rsidP="00E10963">
            <w:pPr>
              <w:jc w:val="center"/>
              <w:rPr>
                <w:rFonts w:ascii="Arial" w:hAnsi="Arial" w:cs="Arial"/>
                <w:b/>
                <w:sz w:val="20"/>
                <w:szCs w:val="24"/>
              </w:rPr>
            </w:pPr>
            <w:r w:rsidRPr="00F2666B">
              <w:rPr>
                <w:rFonts w:ascii="Arial" w:hAnsi="Arial" w:cs="Arial"/>
                <w:b/>
                <w:sz w:val="20"/>
                <w:szCs w:val="24"/>
              </w:rPr>
              <w:t>VERSION</w:t>
            </w:r>
            <w:r w:rsidRPr="00F2666B">
              <w:rPr>
                <w:rStyle w:val="Refdenotaalpie"/>
                <w:rFonts w:ascii="Arial" w:hAnsi="Arial" w:cs="Arial"/>
                <w:sz w:val="20"/>
                <w:szCs w:val="24"/>
              </w:rPr>
              <w:footnoteReference w:id="1"/>
            </w:r>
          </w:p>
        </w:tc>
        <w:tc>
          <w:tcPr>
            <w:tcW w:w="0" w:type="auto"/>
            <w:vAlign w:val="center"/>
          </w:tcPr>
          <w:p w:rsidR="00095C99" w:rsidRPr="00F2666B" w:rsidRDefault="00095C99" w:rsidP="00E10963">
            <w:pPr>
              <w:jc w:val="center"/>
              <w:rPr>
                <w:rFonts w:ascii="Arial" w:hAnsi="Arial" w:cs="Arial"/>
                <w:b/>
                <w:sz w:val="20"/>
                <w:szCs w:val="24"/>
              </w:rPr>
            </w:pPr>
            <w:r w:rsidRPr="00F2666B">
              <w:rPr>
                <w:rFonts w:ascii="Arial" w:hAnsi="Arial" w:cs="Arial"/>
                <w:b/>
                <w:sz w:val="20"/>
                <w:szCs w:val="24"/>
              </w:rPr>
              <w:t>FECHA</w:t>
            </w:r>
          </w:p>
        </w:tc>
        <w:tc>
          <w:tcPr>
            <w:tcW w:w="6769" w:type="dxa"/>
            <w:vAlign w:val="center"/>
          </w:tcPr>
          <w:p w:rsidR="00095C99" w:rsidRPr="00F2666B" w:rsidRDefault="00095C99" w:rsidP="00E10963">
            <w:pPr>
              <w:jc w:val="center"/>
              <w:rPr>
                <w:rFonts w:ascii="Arial" w:hAnsi="Arial" w:cs="Arial"/>
                <w:b/>
                <w:sz w:val="20"/>
                <w:szCs w:val="24"/>
              </w:rPr>
            </w:pPr>
            <w:r w:rsidRPr="00F2666B">
              <w:rPr>
                <w:rFonts w:ascii="Arial" w:hAnsi="Arial" w:cs="Arial"/>
                <w:b/>
                <w:sz w:val="20"/>
                <w:szCs w:val="24"/>
              </w:rPr>
              <w:t>DESCRIPCION DE LA MODIFICACION</w:t>
            </w:r>
          </w:p>
        </w:tc>
      </w:tr>
      <w:tr w:rsidR="00414B5C" w:rsidRPr="00F2666B" w:rsidTr="00370832">
        <w:trPr>
          <w:trHeight w:val="77"/>
        </w:trPr>
        <w:tc>
          <w:tcPr>
            <w:tcW w:w="0" w:type="auto"/>
            <w:vAlign w:val="center"/>
          </w:tcPr>
          <w:p w:rsidR="00414B5C" w:rsidRPr="00F2666B" w:rsidRDefault="00C50CEA" w:rsidP="00414B5C">
            <w:pPr>
              <w:jc w:val="center"/>
              <w:rPr>
                <w:rFonts w:ascii="Arial" w:hAnsi="Arial" w:cs="Arial"/>
                <w:sz w:val="20"/>
                <w:szCs w:val="24"/>
              </w:rPr>
            </w:pPr>
            <w:r>
              <w:rPr>
                <w:rFonts w:ascii="Arial" w:hAnsi="Arial" w:cs="Arial"/>
                <w:sz w:val="20"/>
                <w:szCs w:val="24"/>
              </w:rPr>
              <w:t>1</w:t>
            </w:r>
          </w:p>
        </w:tc>
        <w:tc>
          <w:tcPr>
            <w:tcW w:w="0" w:type="auto"/>
            <w:vAlign w:val="center"/>
          </w:tcPr>
          <w:p w:rsidR="00414B5C" w:rsidRPr="00F2666B" w:rsidRDefault="00334471" w:rsidP="00334471">
            <w:pPr>
              <w:jc w:val="center"/>
              <w:rPr>
                <w:rFonts w:ascii="Arial" w:hAnsi="Arial" w:cs="Arial"/>
                <w:sz w:val="20"/>
                <w:szCs w:val="24"/>
              </w:rPr>
            </w:pPr>
            <w:r>
              <w:rPr>
                <w:rFonts w:ascii="Arial" w:hAnsi="Arial" w:cs="Arial"/>
                <w:sz w:val="20"/>
                <w:szCs w:val="24"/>
              </w:rPr>
              <w:t>20</w:t>
            </w:r>
            <w:r w:rsidR="00414B5C">
              <w:rPr>
                <w:rFonts w:ascii="Arial" w:hAnsi="Arial" w:cs="Arial"/>
                <w:sz w:val="20"/>
                <w:szCs w:val="24"/>
              </w:rPr>
              <w:t xml:space="preserve"> de </w:t>
            </w:r>
            <w:r>
              <w:rPr>
                <w:rFonts w:ascii="Arial" w:hAnsi="Arial" w:cs="Arial"/>
                <w:sz w:val="20"/>
                <w:szCs w:val="24"/>
              </w:rPr>
              <w:t>Abril</w:t>
            </w:r>
            <w:r w:rsidR="00414B5C" w:rsidRPr="00F2666B">
              <w:rPr>
                <w:rFonts w:ascii="Arial" w:hAnsi="Arial" w:cs="Arial"/>
                <w:sz w:val="20"/>
                <w:szCs w:val="24"/>
              </w:rPr>
              <w:t xml:space="preserve"> de 2016</w:t>
            </w:r>
          </w:p>
        </w:tc>
        <w:tc>
          <w:tcPr>
            <w:tcW w:w="6769" w:type="dxa"/>
            <w:vAlign w:val="center"/>
          </w:tcPr>
          <w:p w:rsidR="00414B5C" w:rsidRPr="00F2666B" w:rsidRDefault="00C50CEA" w:rsidP="00414B5C">
            <w:pPr>
              <w:jc w:val="both"/>
              <w:rPr>
                <w:rFonts w:ascii="Arial" w:hAnsi="Arial" w:cs="Arial"/>
                <w:sz w:val="20"/>
                <w:szCs w:val="24"/>
              </w:rPr>
            </w:pPr>
            <w:r>
              <w:rPr>
                <w:rFonts w:ascii="Arial" w:hAnsi="Arial" w:cs="Arial"/>
                <w:sz w:val="20"/>
                <w:szCs w:val="24"/>
              </w:rPr>
              <w:t>Construcción del Documento.</w:t>
            </w:r>
          </w:p>
        </w:tc>
      </w:tr>
    </w:tbl>
    <w:p w:rsidR="005E1B13" w:rsidRDefault="005E1B13" w:rsidP="00E10963">
      <w:pPr>
        <w:rPr>
          <w:rFonts w:ascii="Arial" w:eastAsiaTheme="majorEastAsia" w:hAnsi="Arial" w:cs="Arial"/>
          <w:b/>
          <w:bCs/>
          <w:color w:val="365F91" w:themeColor="accent1" w:themeShade="BF"/>
          <w:sz w:val="24"/>
          <w:szCs w:val="24"/>
        </w:rPr>
      </w:pPr>
    </w:p>
    <w:p w:rsidR="00D542DD" w:rsidRDefault="00D542DD" w:rsidP="00E10963">
      <w:pPr>
        <w:rPr>
          <w:rFonts w:ascii="Arial" w:eastAsiaTheme="majorEastAsia" w:hAnsi="Arial" w:cs="Arial"/>
          <w:b/>
          <w:bCs/>
          <w:color w:val="365F91" w:themeColor="accent1" w:themeShade="BF"/>
          <w:sz w:val="24"/>
          <w:szCs w:val="24"/>
        </w:rPr>
      </w:pPr>
    </w:p>
    <w:p w:rsidR="00D542DD" w:rsidRDefault="00D542DD" w:rsidP="00E10963">
      <w:pPr>
        <w:rPr>
          <w:rFonts w:ascii="Arial" w:eastAsiaTheme="majorEastAsia" w:hAnsi="Arial" w:cs="Arial"/>
          <w:b/>
          <w:bCs/>
          <w:color w:val="365F91" w:themeColor="accent1" w:themeShade="BF"/>
          <w:sz w:val="24"/>
          <w:szCs w:val="24"/>
        </w:rPr>
      </w:pPr>
    </w:p>
    <w:p w:rsidR="00D542DD" w:rsidRDefault="00D542DD" w:rsidP="00E10963">
      <w:pPr>
        <w:rPr>
          <w:rFonts w:ascii="Arial" w:eastAsiaTheme="majorEastAsia" w:hAnsi="Arial" w:cs="Arial"/>
          <w:b/>
          <w:bCs/>
          <w:color w:val="365F91" w:themeColor="accent1" w:themeShade="BF"/>
          <w:sz w:val="24"/>
          <w:szCs w:val="24"/>
        </w:rPr>
      </w:pPr>
    </w:p>
    <w:p w:rsidR="00D542DD" w:rsidRDefault="00D542DD" w:rsidP="00E10963">
      <w:pPr>
        <w:rPr>
          <w:rFonts w:ascii="Arial" w:eastAsiaTheme="majorEastAsia" w:hAnsi="Arial" w:cs="Arial"/>
          <w:b/>
          <w:bCs/>
          <w:color w:val="365F91" w:themeColor="accent1" w:themeShade="BF"/>
          <w:sz w:val="24"/>
          <w:szCs w:val="24"/>
        </w:rPr>
      </w:pPr>
    </w:p>
    <w:p w:rsidR="00C50CEA" w:rsidRDefault="00D542DD" w:rsidP="00D542DD">
      <w:pPr>
        <w:rPr>
          <w:rFonts w:ascii="Arial" w:eastAsiaTheme="majorEastAsia" w:hAnsi="Arial" w:cs="Arial"/>
          <w:b/>
          <w:bCs/>
          <w:color w:val="365F91" w:themeColor="accent1" w:themeShade="BF"/>
          <w:sz w:val="24"/>
          <w:szCs w:val="24"/>
        </w:rPr>
      </w:pPr>
      <w:r>
        <w:rPr>
          <w:rFonts w:ascii="Arial" w:eastAsiaTheme="majorEastAsia" w:hAnsi="Arial" w:cs="Arial"/>
          <w:b/>
          <w:bCs/>
          <w:noProof/>
          <w:color w:val="365F91" w:themeColor="accent1" w:themeShade="BF"/>
          <w:sz w:val="24"/>
          <w:szCs w:val="24"/>
          <w:lang w:val="es-ES" w:eastAsia="es-ES"/>
        </w:rPr>
        <w:drawing>
          <wp:anchor distT="0" distB="0" distL="114300" distR="114300" simplePos="0" relativeHeight="251702784" behindDoc="0" locked="0" layoutInCell="1" allowOverlap="1">
            <wp:simplePos x="1103571" y="3381153"/>
            <wp:positionH relativeFrom="margin">
              <wp:align>center</wp:align>
            </wp:positionH>
            <wp:positionV relativeFrom="margin">
              <wp:align>center</wp:align>
            </wp:positionV>
            <wp:extent cx="6115936" cy="3976577"/>
            <wp:effectExtent l="19050" t="0" r="0" b="0"/>
            <wp:wrapSquare wrapText="bothSides"/>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2738" t="31754" r="12586" b="7583"/>
                    <a:stretch>
                      <a:fillRect/>
                    </a:stretch>
                  </pic:blipFill>
                  <pic:spPr bwMode="auto">
                    <a:xfrm>
                      <a:off x="0" y="0"/>
                      <a:ext cx="6115936" cy="3976577"/>
                    </a:xfrm>
                    <a:prstGeom prst="rect">
                      <a:avLst/>
                    </a:prstGeom>
                    <a:noFill/>
                    <a:ln w="9525">
                      <a:noFill/>
                      <a:miter lim="800000"/>
                      <a:headEnd/>
                      <a:tailEnd/>
                    </a:ln>
                  </pic:spPr>
                </pic:pic>
              </a:graphicData>
            </a:graphic>
          </wp:anchor>
        </w:drawing>
      </w:r>
    </w:p>
    <w:p w:rsidR="00D542DD" w:rsidRPr="00EA77EA" w:rsidRDefault="00D542DD" w:rsidP="00E10963">
      <w:pPr>
        <w:rPr>
          <w:rFonts w:ascii="Arial" w:eastAsiaTheme="majorEastAsia" w:hAnsi="Arial" w:cs="Arial"/>
          <w:b/>
          <w:bCs/>
          <w:color w:val="365F91" w:themeColor="accent1" w:themeShade="BF"/>
          <w:sz w:val="24"/>
          <w:szCs w:val="24"/>
        </w:rPr>
      </w:pPr>
    </w:p>
    <w:sdt>
      <w:sdtPr>
        <w:rPr>
          <w:rFonts w:ascii="Arial" w:eastAsiaTheme="minorHAnsi" w:hAnsi="Arial" w:cs="Arial"/>
          <w:b w:val="0"/>
          <w:bCs w:val="0"/>
          <w:color w:val="auto"/>
          <w:sz w:val="24"/>
          <w:szCs w:val="24"/>
        </w:rPr>
        <w:id w:val="5498631"/>
        <w:docPartObj>
          <w:docPartGallery w:val="Table of Contents"/>
          <w:docPartUnique/>
        </w:docPartObj>
      </w:sdtPr>
      <w:sdtEndPr>
        <w:rPr>
          <w:rFonts w:eastAsiaTheme="minorEastAsia"/>
        </w:rPr>
      </w:sdtEndPr>
      <w:sdtContent>
        <w:p w:rsidR="00095C99" w:rsidRPr="00EA77EA" w:rsidRDefault="00095C99" w:rsidP="00E10963">
          <w:pPr>
            <w:pStyle w:val="TtuloTDC"/>
            <w:jc w:val="center"/>
            <w:rPr>
              <w:rFonts w:ascii="Arial" w:hAnsi="Arial" w:cs="Arial"/>
              <w:sz w:val="24"/>
              <w:szCs w:val="24"/>
            </w:rPr>
          </w:pPr>
          <w:r w:rsidRPr="00EA77EA">
            <w:rPr>
              <w:rFonts w:ascii="Arial" w:hAnsi="Arial" w:cs="Arial"/>
              <w:sz w:val="24"/>
              <w:szCs w:val="24"/>
            </w:rPr>
            <w:t>Contenido</w:t>
          </w:r>
        </w:p>
        <w:p w:rsidR="00CA7AF4" w:rsidRDefault="00050615">
          <w:pPr>
            <w:pStyle w:val="TDC1"/>
            <w:tabs>
              <w:tab w:val="right" w:leader="dot" w:pos="8830"/>
            </w:tabs>
            <w:rPr>
              <w:noProof/>
              <w:lang w:val="es-ES" w:eastAsia="es-ES"/>
            </w:rPr>
          </w:pPr>
          <w:r w:rsidRPr="00EA77EA">
            <w:rPr>
              <w:rFonts w:ascii="Arial" w:hAnsi="Arial" w:cs="Arial"/>
              <w:sz w:val="24"/>
              <w:szCs w:val="24"/>
            </w:rPr>
            <w:fldChar w:fldCharType="begin"/>
          </w:r>
          <w:r w:rsidR="00095C99" w:rsidRPr="00EA77EA">
            <w:rPr>
              <w:rFonts w:ascii="Arial" w:hAnsi="Arial" w:cs="Arial"/>
              <w:sz w:val="24"/>
              <w:szCs w:val="24"/>
            </w:rPr>
            <w:instrText xml:space="preserve"> TOC \o "1-3" \h \z \u </w:instrText>
          </w:r>
          <w:r w:rsidRPr="00EA77EA">
            <w:rPr>
              <w:rFonts w:ascii="Arial" w:hAnsi="Arial" w:cs="Arial"/>
              <w:sz w:val="24"/>
              <w:szCs w:val="24"/>
            </w:rPr>
            <w:fldChar w:fldCharType="separate"/>
          </w:r>
          <w:hyperlink w:anchor="_Toc453258347" w:history="1">
            <w:r w:rsidR="00CA7AF4" w:rsidRPr="003B1DFC">
              <w:rPr>
                <w:rStyle w:val="Hipervnculo"/>
                <w:rFonts w:ascii="Arial" w:hAnsi="Arial" w:cs="Arial"/>
                <w:noProof/>
              </w:rPr>
              <w:t>INTRODUCCIÒN</w:t>
            </w:r>
            <w:r w:rsidR="00CA7AF4">
              <w:rPr>
                <w:noProof/>
                <w:webHidden/>
              </w:rPr>
              <w:tab/>
            </w:r>
            <w:r>
              <w:rPr>
                <w:noProof/>
                <w:webHidden/>
              </w:rPr>
              <w:fldChar w:fldCharType="begin"/>
            </w:r>
            <w:r w:rsidR="00CA7AF4">
              <w:rPr>
                <w:noProof/>
                <w:webHidden/>
              </w:rPr>
              <w:instrText xml:space="preserve"> PAGEREF _Toc453258347 \h </w:instrText>
            </w:r>
            <w:r>
              <w:rPr>
                <w:noProof/>
                <w:webHidden/>
              </w:rPr>
            </w:r>
            <w:r>
              <w:rPr>
                <w:noProof/>
                <w:webHidden/>
              </w:rPr>
              <w:fldChar w:fldCharType="separate"/>
            </w:r>
            <w:r w:rsidR="00D542DD">
              <w:rPr>
                <w:noProof/>
                <w:webHidden/>
              </w:rPr>
              <w:t>3</w:t>
            </w:r>
            <w:r>
              <w:rPr>
                <w:noProof/>
                <w:webHidden/>
              </w:rPr>
              <w:fldChar w:fldCharType="end"/>
            </w:r>
          </w:hyperlink>
        </w:p>
        <w:p w:rsidR="00CA7AF4" w:rsidRDefault="008777F3">
          <w:pPr>
            <w:pStyle w:val="TDC1"/>
            <w:tabs>
              <w:tab w:val="right" w:leader="dot" w:pos="8830"/>
            </w:tabs>
            <w:rPr>
              <w:noProof/>
              <w:lang w:val="es-ES" w:eastAsia="es-ES"/>
            </w:rPr>
          </w:pPr>
          <w:hyperlink w:anchor="_Toc453258348" w:history="1">
            <w:r w:rsidR="00CA7AF4" w:rsidRPr="003B1DFC">
              <w:rPr>
                <w:rStyle w:val="Hipervnculo"/>
                <w:rFonts w:ascii="Arial" w:hAnsi="Arial" w:cs="Arial"/>
                <w:noProof/>
              </w:rPr>
              <w:t>OBJETIVO</w:t>
            </w:r>
            <w:r w:rsidR="00CA7AF4">
              <w:rPr>
                <w:noProof/>
                <w:webHidden/>
              </w:rPr>
              <w:tab/>
            </w:r>
            <w:r w:rsidR="00050615">
              <w:rPr>
                <w:noProof/>
                <w:webHidden/>
              </w:rPr>
              <w:fldChar w:fldCharType="begin"/>
            </w:r>
            <w:r w:rsidR="00CA7AF4">
              <w:rPr>
                <w:noProof/>
                <w:webHidden/>
              </w:rPr>
              <w:instrText xml:space="preserve"> PAGEREF _Toc453258348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CA7AF4" w:rsidRDefault="008777F3">
          <w:pPr>
            <w:pStyle w:val="TDC2"/>
            <w:tabs>
              <w:tab w:val="left" w:pos="880"/>
              <w:tab w:val="right" w:leader="dot" w:pos="8830"/>
            </w:tabs>
            <w:rPr>
              <w:noProof/>
              <w:lang w:val="es-ES" w:eastAsia="es-ES"/>
            </w:rPr>
          </w:pPr>
          <w:hyperlink w:anchor="_Toc453258349" w:history="1">
            <w:r w:rsidR="00CA7AF4" w:rsidRPr="003B1DFC">
              <w:rPr>
                <w:rStyle w:val="Hipervnculo"/>
                <w:rFonts w:ascii="Arial" w:hAnsi="Arial" w:cs="Arial"/>
                <w:b/>
                <w:noProof/>
              </w:rPr>
              <w:t>1.1</w:t>
            </w:r>
            <w:r w:rsidR="00CA7AF4">
              <w:rPr>
                <w:noProof/>
                <w:lang w:val="es-ES" w:eastAsia="es-ES"/>
              </w:rPr>
              <w:tab/>
            </w:r>
            <w:r w:rsidR="00CA7AF4" w:rsidRPr="003B1DFC">
              <w:rPr>
                <w:rStyle w:val="Hipervnculo"/>
                <w:rFonts w:ascii="Arial" w:hAnsi="Arial" w:cs="Arial"/>
                <w:b/>
                <w:noProof/>
              </w:rPr>
              <w:t>Objetivos Específicos</w:t>
            </w:r>
            <w:r w:rsidR="00CA7AF4">
              <w:rPr>
                <w:noProof/>
                <w:webHidden/>
              </w:rPr>
              <w:tab/>
            </w:r>
            <w:r w:rsidR="00050615">
              <w:rPr>
                <w:noProof/>
                <w:webHidden/>
              </w:rPr>
              <w:fldChar w:fldCharType="begin"/>
            </w:r>
            <w:r w:rsidR="00CA7AF4">
              <w:rPr>
                <w:noProof/>
                <w:webHidden/>
              </w:rPr>
              <w:instrText xml:space="preserve"> PAGEREF _Toc453258349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CA7AF4" w:rsidRDefault="008777F3">
          <w:pPr>
            <w:pStyle w:val="TDC1"/>
            <w:tabs>
              <w:tab w:val="right" w:leader="dot" w:pos="8830"/>
            </w:tabs>
            <w:rPr>
              <w:noProof/>
              <w:lang w:val="es-ES" w:eastAsia="es-ES"/>
            </w:rPr>
          </w:pPr>
          <w:hyperlink w:anchor="_Toc453258350" w:history="1">
            <w:r w:rsidR="00CA7AF4" w:rsidRPr="003B1DFC">
              <w:rPr>
                <w:rStyle w:val="Hipervnculo"/>
                <w:rFonts w:ascii="Arial" w:hAnsi="Arial" w:cs="Arial"/>
                <w:noProof/>
              </w:rPr>
              <w:t>ALCANCE</w:t>
            </w:r>
            <w:r w:rsidR="00CA7AF4">
              <w:rPr>
                <w:noProof/>
                <w:webHidden/>
              </w:rPr>
              <w:tab/>
            </w:r>
            <w:r w:rsidR="00050615">
              <w:rPr>
                <w:noProof/>
                <w:webHidden/>
              </w:rPr>
              <w:fldChar w:fldCharType="begin"/>
            </w:r>
            <w:r w:rsidR="00CA7AF4">
              <w:rPr>
                <w:noProof/>
                <w:webHidden/>
              </w:rPr>
              <w:instrText xml:space="preserve"> PAGEREF _Toc453258350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CA7AF4" w:rsidRDefault="008777F3">
          <w:pPr>
            <w:pStyle w:val="TDC1"/>
            <w:tabs>
              <w:tab w:val="right" w:leader="dot" w:pos="8830"/>
            </w:tabs>
            <w:rPr>
              <w:noProof/>
              <w:lang w:val="es-ES" w:eastAsia="es-ES"/>
            </w:rPr>
          </w:pPr>
          <w:hyperlink w:anchor="_Toc453258351" w:history="1">
            <w:r w:rsidR="00CA7AF4" w:rsidRPr="003B1DFC">
              <w:rPr>
                <w:rStyle w:val="Hipervnculo"/>
                <w:rFonts w:ascii="Arial" w:hAnsi="Arial" w:cs="Arial"/>
                <w:noProof/>
              </w:rPr>
              <w:t>DEFINICIONES</w:t>
            </w:r>
            <w:r w:rsidR="00CA7AF4">
              <w:rPr>
                <w:noProof/>
                <w:webHidden/>
              </w:rPr>
              <w:tab/>
            </w:r>
            <w:r w:rsidR="00050615">
              <w:rPr>
                <w:noProof/>
                <w:webHidden/>
              </w:rPr>
              <w:fldChar w:fldCharType="begin"/>
            </w:r>
            <w:r w:rsidR="00CA7AF4">
              <w:rPr>
                <w:noProof/>
                <w:webHidden/>
              </w:rPr>
              <w:instrText xml:space="preserve"> PAGEREF _Toc453258351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CA7AF4" w:rsidRDefault="008777F3">
          <w:pPr>
            <w:pStyle w:val="TDC1"/>
            <w:tabs>
              <w:tab w:val="right" w:leader="dot" w:pos="8830"/>
            </w:tabs>
            <w:rPr>
              <w:noProof/>
              <w:lang w:val="es-ES" w:eastAsia="es-ES"/>
            </w:rPr>
          </w:pPr>
          <w:hyperlink w:anchor="_Toc453258352" w:history="1">
            <w:r w:rsidR="00CA7AF4" w:rsidRPr="003B1DFC">
              <w:rPr>
                <w:rStyle w:val="Hipervnculo"/>
                <w:rFonts w:ascii="Arial" w:hAnsi="Arial" w:cs="Arial"/>
                <w:noProof/>
              </w:rPr>
              <w:t>SIGLAS</w:t>
            </w:r>
            <w:r w:rsidR="00CA7AF4">
              <w:rPr>
                <w:noProof/>
                <w:webHidden/>
              </w:rPr>
              <w:tab/>
            </w:r>
            <w:r w:rsidR="00050615">
              <w:rPr>
                <w:noProof/>
                <w:webHidden/>
              </w:rPr>
              <w:fldChar w:fldCharType="begin"/>
            </w:r>
            <w:r w:rsidR="00CA7AF4">
              <w:rPr>
                <w:noProof/>
                <w:webHidden/>
              </w:rPr>
              <w:instrText xml:space="preserve"> PAGEREF _Toc453258352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CA7AF4" w:rsidRDefault="008777F3">
          <w:pPr>
            <w:pStyle w:val="TDC1"/>
            <w:tabs>
              <w:tab w:val="left" w:pos="440"/>
              <w:tab w:val="right" w:leader="dot" w:pos="8830"/>
            </w:tabs>
            <w:rPr>
              <w:noProof/>
              <w:lang w:val="es-ES" w:eastAsia="es-ES"/>
            </w:rPr>
          </w:pPr>
          <w:hyperlink w:anchor="_Toc453258353" w:history="1">
            <w:r w:rsidR="00CA7AF4" w:rsidRPr="003B1DFC">
              <w:rPr>
                <w:rStyle w:val="Hipervnculo"/>
                <w:rFonts w:ascii="Arial" w:hAnsi="Arial" w:cs="Arial"/>
                <w:b/>
                <w:noProof/>
              </w:rPr>
              <w:t>2.</w:t>
            </w:r>
            <w:r w:rsidR="00CA7AF4">
              <w:rPr>
                <w:noProof/>
                <w:lang w:val="es-ES" w:eastAsia="es-ES"/>
              </w:rPr>
              <w:tab/>
            </w:r>
            <w:r w:rsidR="00CA7AF4" w:rsidRPr="003B1DFC">
              <w:rPr>
                <w:rStyle w:val="Hipervnculo"/>
                <w:rFonts w:ascii="Arial" w:hAnsi="Arial" w:cs="Arial"/>
                <w:b/>
                <w:noProof/>
              </w:rPr>
              <w:t>DESCRIPCIÒN DE LA METODOLOGIA</w:t>
            </w:r>
            <w:r w:rsidR="00CA7AF4">
              <w:rPr>
                <w:noProof/>
                <w:webHidden/>
              </w:rPr>
              <w:tab/>
            </w:r>
            <w:r w:rsidR="00050615">
              <w:rPr>
                <w:noProof/>
                <w:webHidden/>
              </w:rPr>
              <w:fldChar w:fldCharType="begin"/>
            </w:r>
            <w:r w:rsidR="00CA7AF4">
              <w:rPr>
                <w:noProof/>
                <w:webHidden/>
              </w:rPr>
              <w:instrText xml:space="preserve"> PAGEREF _Toc453258353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CA7AF4" w:rsidRDefault="008777F3">
          <w:pPr>
            <w:pStyle w:val="TDC1"/>
            <w:tabs>
              <w:tab w:val="left" w:pos="440"/>
              <w:tab w:val="right" w:leader="dot" w:pos="8830"/>
            </w:tabs>
            <w:rPr>
              <w:noProof/>
              <w:lang w:val="es-ES" w:eastAsia="es-ES"/>
            </w:rPr>
          </w:pPr>
          <w:hyperlink w:anchor="_Toc453258354" w:history="1">
            <w:r w:rsidR="00CA7AF4" w:rsidRPr="003B1DFC">
              <w:rPr>
                <w:rStyle w:val="Hipervnculo"/>
                <w:rFonts w:ascii="Arial" w:hAnsi="Arial" w:cs="Arial"/>
                <w:b/>
                <w:noProof/>
              </w:rPr>
              <w:t>3.</w:t>
            </w:r>
            <w:r w:rsidR="00CA7AF4">
              <w:rPr>
                <w:noProof/>
                <w:lang w:val="es-ES" w:eastAsia="es-ES"/>
              </w:rPr>
              <w:tab/>
            </w:r>
            <w:r w:rsidR="00CA7AF4" w:rsidRPr="003B1DFC">
              <w:rPr>
                <w:rStyle w:val="Hipervnculo"/>
                <w:rFonts w:ascii="Arial" w:hAnsi="Arial" w:cs="Arial"/>
                <w:b/>
                <w:noProof/>
              </w:rPr>
              <w:t>DESARROLLO DE LA METODOLOGIA</w:t>
            </w:r>
            <w:r w:rsidR="00CA7AF4">
              <w:rPr>
                <w:noProof/>
                <w:webHidden/>
              </w:rPr>
              <w:tab/>
            </w:r>
            <w:r w:rsidR="00050615">
              <w:rPr>
                <w:noProof/>
                <w:webHidden/>
              </w:rPr>
              <w:fldChar w:fldCharType="begin"/>
            </w:r>
            <w:r w:rsidR="00CA7AF4">
              <w:rPr>
                <w:noProof/>
                <w:webHidden/>
              </w:rPr>
              <w:instrText xml:space="preserve"> PAGEREF _Toc453258354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CA7AF4" w:rsidRDefault="008777F3">
          <w:pPr>
            <w:pStyle w:val="TDC2"/>
            <w:tabs>
              <w:tab w:val="left" w:pos="880"/>
              <w:tab w:val="right" w:leader="dot" w:pos="8830"/>
            </w:tabs>
            <w:rPr>
              <w:noProof/>
              <w:lang w:val="es-ES" w:eastAsia="es-ES"/>
            </w:rPr>
          </w:pPr>
          <w:hyperlink w:anchor="_Toc453258355" w:history="1">
            <w:r w:rsidR="00CA7AF4" w:rsidRPr="003B1DFC">
              <w:rPr>
                <w:rStyle w:val="Hipervnculo"/>
                <w:rFonts w:ascii="Arial" w:hAnsi="Arial" w:cs="Arial"/>
                <w:b/>
                <w:noProof/>
              </w:rPr>
              <w:t>3.1</w:t>
            </w:r>
            <w:r w:rsidR="00CA7AF4">
              <w:rPr>
                <w:noProof/>
                <w:lang w:val="es-ES" w:eastAsia="es-ES"/>
              </w:rPr>
              <w:tab/>
            </w:r>
            <w:r w:rsidR="00CA7AF4" w:rsidRPr="003B1DFC">
              <w:rPr>
                <w:rStyle w:val="Hipervnculo"/>
                <w:rFonts w:ascii="Arial" w:hAnsi="Arial" w:cs="Arial"/>
                <w:b/>
                <w:noProof/>
              </w:rPr>
              <w:t>Función constitucional y legal de la Entidad</w:t>
            </w:r>
            <w:r w:rsidR="00CA7AF4">
              <w:rPr>
                <w:noProof/>
                <w:webHidden/>
              </w:rPr>
              <w:tab/>
            </w:r>
            <w:r w:rsidR="00050615">
              <w:rPr>
                <w:noProof/>
                <w:webHidden/>
              </w:rPr>
              <w:fldChar w:fldCharType="begin"/>
            </w:r>
            <w:r w:rsidR="00CA7AF4">
              <w:rPr>
                <w:noProof/>
                <w:webHidden/>
              </w:rPr>
              <w:instrText xml:space="preserve"> PAGEREF _Toc453258355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CA7AF4" w:rsidRDefault="008777F3">
          <w:pPr>
            <w:pStyle w:val="TDC3"/>
            <w:tabs>
              <w:tab w:val="left" w:pos="1320"/>
              <w:tab w:val="right" w:leader="dot" w:pos="8830"/>
            </w:tabs>
            <w:rPr>
              <w:noProof/>
              <w:lang w:val="es-ES" w:eastAsia="es-ES"/>
            </w:rPr>
          </w:pPr>
          <w:hyperlink w:anchor="_Toc453258356" w:history="1">
            <w:r w:rsidR="00CA7AF4" w:rsidRPr="003B1DFC">
              <w:rPr>
                <w:rStyle w:val="Hipervnculo"/>
                <w:rFonts w:ascii="Arial" w:hAnsi="Arial" w:cs="Arial"/>
                <w:b/>
                <w:noProof/>
              </w:rPr>
              <w:t>3.1.1</w:t>
            </w:r>
            <w:r w:rsidR="00CA7AF4">
              <w:rPr>
                <w:noProof/>
                <w:lang w:val="es-ES" w:eastAsia="es-ES"/>
              </w:rPr>
              <w:tab/>
            </w:r>
            <w:r w:rsidR="00CA7AF4" w:rsidRPr="003B1DFC">
              <w:rPr>
                <w:rStyle w:val="Hipervnculo"/>
                <w:rFonts w:ascii="Arial" w:hAnsi="Arial" w:cs="Arial"/>
                <w:b/>
                <w:noProof/>
              </w:rPr>
              <w:t>Normatividad relacionada directamente con la SDG</w:t>
            </w:r>
            <w:r w:rsidR="00CA7AF4">
              <w:rPr>
                <w:noProof/>
                <w:webHidden/>
              </w:rPr>
              <w:tab/>
            </w:r>
            <w:r w:rsidR="00050615">
              <w:rPr>
                <w:noProof/>
                <w:webHidden/>
              </w:rPr>
              <w:fldChar w:fldCharType="begin"/>
            </w:r>
            <w:r w:rsidR="00CA7AF4">
              <w:rPr>
                <w:noProof/>
                <w:webHidden/>
              </w:rPr>
              <w:instrText xml:space="preserve"> PAGEREF _Toc453258356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CA7AF4" w:rsidRDefault="008777F3">
          <w:pPr>
            <w:pStyle w:val="TDC3"/>
            <w:tabs>
              <w:tab w:val="left" w:pos="1320"/>
              <w:tab w:val="right" w:leader="dot" w:pos="8830"/>
            </w:tabs>
            <w:rPr>
              <w:noProof/>
              <w:lang w:val="es-ES" w:eastAsia="es-ES"/>
            </w:rPr>
          </w:pPr>
          <w:hyperlink w:anchor="_Toc453258357" w:history="1">
            <w:r w:rsidR="00CA7AF4" w:rsidRPr="003B1DFC">
              <w:rPr>
                <w:rStyle w:val="Hipervnculo"/>
                <w:rFonts w:ascii="Arial" w:hAnsi="Arial" w:cs="Arial"/>
                <w:b/>
                <w:noProof/>
              </w:rPr>
              <w:t>3.1.2</w:t>
            </w:r>
            <w:r w:rsidR="00CA7AF4">
              <w:rPr>
                <w:noProof/>
                <w:lang w:val="es-ES" w:eastAsia="es-ES"/>
              </w:rPr>
              <w:tab/>
            </w:r>
            <w:r w:rsidR="00CA7AF4" w:rsidRPr="003B1DFC">
              <w:rPr>
                <w:rStyle w:val="Hipervnculo"/>
                <w:rFonts w:ascii="Arial" w:hAnsi="Arial" w:cs="Arial"/>
                <w:b/>
                <w:noProof/>
              </w:rPr>
              <w:t>Normatividad relacionada indirectamente con la SDG</w:t>
            </w:r>
            <w:r w:rsidR="00CA7AF4">
              <w:rPr>
                <w:noProof/>
                <w:webHidden/>
              </w:rPr>
              <w:tab/>
            </w:r>
            <w:r w:rsidR="00050615">
              <w:rPr>
                <w:noProof/>
                <w:webHidden/>
              </w:rPr>
              <w:fldChar w:fldCharType="begin"/>
            </w:r>
            <w:r w:rsidR="00CA7AF4">
              <w:rPr>
                <w:noProof/>
                <w:webHidden/>
              </w:rPr>
              <w:instrText xml:space="preserve"> PAGEREF _Toc453258357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CA7AF4" w:rsidRDefault="008777F3">
          <w:pPr>
            <w:pStyle w:val="TDC2"/>
            <w:tabs>
              <w:tab w:val="left" w:pos="880"/>
              <w:tab w:val="right" w:leader="dot" w:pos="8830"/>
            </w:tabs>
            <w:rPr>
              <w:noProof/>
              <w:lang w:val="es-ES" w:eastAsia="es-ES"/>
            </w:rPr>
          </w:pPr>
          <w:hyperlink w:anchor="_Toc453258358" w:history="1">
            <w:r w:rsidR="00CA7AF4" w:rsidRPr="003B1DFC">
              <w:rPr>
                <w:rStyle w:val="Hipervnculo"/>
                <w:rFonts w:ascii="Arial" w:hAnsi="Arial" w:cs="Arial"/>
                <w:b/>
                <w:noProof/>
              </w:rPr>
              <w:t>3.2</w:t>
            </w:r>
            <w:r w:rsidR="00CA7AF4">
              <w:rPr>
                <w:noProof/>
                <w:lang w:val="es-ES" w:eastAsia="es-ES"/>
              </w:rPr>
              <w:tab/>
            </w:r>
            <w:r w:rsidR="00CA7AF4" w:rsidRPr="003B1DFC">
              <w:rPr>
                <w:rStyle w:val="Hipervnculo"/>
                <w:rFonts w:ascii="Arial" w:hAnsi="Arial" w:cs="Arial"/>
                <w:b/>
                <w:noProof/>
              </w:rPr>
              <w:t>Objeto y Funciones de la SDG</w:t>
            </w:r>
            <w:r w:rsidR="00CA7AF4">
              <w:rPr>
                <w:noProof/>
                <w:webHidden/>
              </w:rPr>
              <w:tab/>
            </w:r>
            <w:r w:rsidR="00050615">
              <w:rPr>
                <w:noProof/>
                <w:webHidden/>
              </w:rPr>
              <w:fldChar w:fldCharType="begin"/>
            </w:r>
            <w:r w:rsidR="00CA7AF4">
              <w:rPr>
                <w:noProof/>
                <w:webHidden/>
              </w:rPr>
              <w:instrText xml:space="preserve"> PAGEREF _Toc453258358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CA7AF4" w:rsidRDefault="008777F3">
          <w:pPr>
            <w:pStyle w:val="TDC3"/>
            <w:tabs>
              <w:tab w:val="left" w:pos="1320"/>
              <w:tab w:val="right" w:leader="dot" w:pos="8830"/>
            </w:tabs>
            <w:rPr>
              <w:noProof/>
              <w:lang w:val="es-ES" w:eastAsia="es-ES"/>
            </w:rPr>
          </w:pPr>
          <w:hyperlink w:anchor="_Toc453258359" w:history="1">
            <w:r w:rsidR="00CA7AF4" w:rsidRPr="003B1DFC">
              <w:rPr>
                <w:rStyle w:val="Hipervnculo"/>
                <w:rFonts w:ascii="Arial" w:hAnsi="Arial" w:cs="Arial"/>
                <w:noProof/>
              </w:rPr>
              <w:t>3.2.1</w:t>
            </w:r>
            <w:r w:rsidR="00CA7AF4">
              <w:rPr>
                <w:noProof/>
                <w:lang w:val="es-ES" w:eastAsia="es-ES"/>
              </w:rPr>
              <w:tab/>
            </w:r>
            <w:r w:rsidR="00CA7AF4" w:rsidRPr="003B1DFC">
              <w:rPr>
                <w:rStyle w:val="Hipervnculo"/>
                <w:rFonts w:ascii="Arial" w:hAnsi="Arial" w:cs="Arial"/>
                <w:noProof/>
              </w:rPr>
              <w:t>Objeto</w:t>
            </w:r>
            <w:r w:rsidR="00CA7AF4">
              <w:rPr>
                <w:noProof/>
                <w:webHidden/>
              </w:rPr>
              <w:tab/>
            </w:r>
            <w:r w:rsidR="00050615">
              <w:rPr>
                <w:noProof/>
                <w:webHidden/>
              </w:rPr>
              <w:fldChar w:fldCharType="begin"/>
            </w:r>
            <w:r w:rsidR="00CA7AF4">
              <w:rPr>
                <w:noProof/>
                <w:webHidden/>
              </w:rPr>
              <w:instrText xml:space="preserve"> PAGEREF _Toc453258359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CA7AF4" w:rsidRDefault="008777F3">
          <w:pPr>
            <w:pStyle w:val="TDC3"/>
            <w:tabs>
              <w:tab w:val="left" w:pos="1320"/>
              <w:tab w:val="right" w:leader="dot" w:pos="8830"/>
            </w:tabs>
            <w:rPr>
              <w:noProof/>
              <w:lang w:val="es-ES" w:eastAsia="es-ES"/>
            </w:rPr>
          </w:pPr>
          <w:hyperlink w:anchor="_Toc453258360" w:history="1">
            <w:r w:rsidR="00CA7AF4" w:rsidRPr="003B1DFC">
              <w:rPr>
                <w:rStyle w:val="Hipervnculo"/>
                <w:rFonts w:ascii="Arial" w:hAnsi="Arial" w:cs="Arial"/>
                <w:iCs/>
                <w:noProof/>
              </w:rPr>
              <w:t>3.2.2</w:t>
            </w:r>
            <w:r w:rsidR="00CA7AF4">
              <w:rPr>
                <w:noProof/>
                <w:lang w:val="es-ES" w:eastAsia="es-ES"/>
              </w:rPr>
              <w:tab/>
            </w:r>
            <w:r w:rsidR="00CA7AF4" w:rsidRPr="003B1DFC">
              <w:rPr>
                <w:rStyle w:val="Hipervnculo"/>
                <w:rFonts w:ascii="Arial" w:hAnsi="Arial" w:cs="Arial"/>
                <w:iCs/>
                <w:noProof/>
              </w:rPr>
              <w:t>Visión</w:t>
            </w:r>
            <w:r w:rsidR="00CA7AF4">
              <w:rPr>
                <w:noProof/>
                <w:webHidden/>
              </w:rPr>
              <w:tab/>
            </w:r>
            <w:r w:rsidR="00050615">
              <w:rPr>
                <w:noProof/>
                <w:webHidden/>
              </w:rPr>
              <w:fldChar w:fldCharType="begin"/>
            </w:r>
            <w:r w:rsidR="00CA7AF4">
              <w:rPr>
                <w:noProof/>
                <w:webHidden/>
              </w:rPr>
              <w:instrText xml:space="preserve"> PAGEREF _Toc453258360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CA7AF4" w:rsidRDefault="008777F3">
          <w:pPr>
            <w:pStyle w:val="TDC3"/>
            <w:tabs>
              <w:tab w:val="left" w:pos="1320"/>
              <w:tab w:val="right" w:leader="dot" w:pos="8830"/>
            </w:tabs>
            <w:rPr>
              <w:noProof/>
              <w:lang w:val="es-ES" w:eastAsia="es-ES"/>
            </w:rPr>
          </w:pPr>
          <w:hyperlink w:anchor="_Toc453258361" w:history="1">
            <w:r w:rsidR="00CA7AF4" w:rsidRPr="003B1DFC">
              <w:rPr>
                <w:rStyle w:val="Hipervnculo"/>
                <w:rFonts w:ascii="Arial" w:hAnsi="Arial" w:cs="Arial"/>
                <w:iCs/>
                <w:noProof/>
              </w:rPr>
              <w:t>3.2.3</w:t>
            </w:r>
            <w:r w:rsidR="00CA7AF4">
              <w:rPr>
                <w:noProof/>
                <w:lang w:val="es-ES" w:eastAsia="es-ES"/>
              </w:rPr>
              <w:tab/>
            </w:r>
            <w:r w:rsidR="00CA7AF4" w:rsidRPr="003B1DFC">
              <w:rPr>
                <w:rStyle w:val="Hipervnculo"/>
                <w:rFonts w:ascii="Arial" w:hAnsi="Arial" w:cs="Arial"/>
                <w:iCs/>
                <w:noProof/>
              </w:rPr>
              <w:t>Objetivos Estratégicos</w:t>
            </w:r>
            <w:r w:rsidR="00CA7AF4">
              <w:rPr>
                <w:noProof/>
                <w:webHidden/>
              </w:rPr>
              <w:tab/>
            </w:r>
            <w:r w:rsidR="00050615">
              <w:rPr>
                <w:noProof/>
                <w:webHidden/>
              </w:rPr>
              <w:fldChar w:fldCharType="begin"/>
            </w:r>
            <w:r w:rsidR="00CA7AF4">
              <w:rPr>
                <w:noProof/>
                <w:webHidden/>
              </w:rPr>
              <w:instrText xml:space="preserve"> PAGEREF _Toc453258361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CA7AF4" w:rsidRDefault="008777F3">
          <w:pPr>
            <w:pStyle w:val="TDC3"/>
            <w:tabs>
              <w:tab w:val="right" w:leader="dot" w:pos="8830"/>
            </w:tabs>
            <w:rPr>
              <w:noProof/>
              <w:lang w:val="es-ES" w:eastAsia="es-ES"/>
            </w:rPr>
          </w:pPr>
          <w:hyperlink w:anchor="_Toc453258362" w:history="1">
            <w:r w:rsidR="00CA7AF4" w:rsidRPr="003B1DFC">
              <w:rPr>
                <w:rStyle w:val="Hipervnculo"/>
                <w:rFonts w:ascii="Arial" w:hAnsi="Arial" w:cs="Arial"/>
                <w:iCs/>
                <w:noProof/>
              </w:rPr>
              <w:t>3.2.4  Funciones de la SDG</w:t>
            </w:r>
            <w:r w:rsidR="00CA7AF4">
              <w:rPr>
                <w:noProof/>
                <w:webHidden/>
              </w:rPr>
              <w:tab/>
            </w:r>
            <w:r w:rsidR="00050615">
              <w:rPr>
                <w:noProof/>
                <w:webHidden/>
              </w:rPr>
              <w:fldChar w:fldCharType="begin"/>
            </w:r>
            <w:r w:rsidR="00CA7AF4">
              <w:rPr>
                <w:noProof/>
                <w:webHidden/>
              </w:rPr>
              <w:instrText xml:space="preserve"> PAGEREF _Toc453258362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CA7AF4" w:rsidRDefault="008777F3">
          <w:pPr>
            <w:pStyle w:val="TDC2"/>
            <w:tabs>
              <w:tab w:val="right" w:leader="dot" w:pos="8830"/>
            </w:tabs>
            <w:rPr>
              <w:noProof/>
              <w:lang w:val="es-ES" w:eastAsia="es-ES"/>
            </w:rPr>
          </w:pPr>
          <w:hyperlink w:anchor="_Toc453258363" w:history="1">
            <w:r w:rsidR="00CA7AF4" w:rsidRPr="003B1DFC">
              <w:rPr>
                <w:rStyle w:val="Hipervnculo"/>
                <w:rFonts w:ascii="Arial" w:hAnsi="Arial" w:cs="Arial"/>
                <w:b/>
                <w:noProof/>
                <w:lang w:val="es-ES"/>
              </w:rPr>
              <w:t>3.3 Naturaleza Jurídica</w:t>
            </w:r>
            <w:r w:rsidR="00CA7AF4">
              <w:rPr>
                <w:noProof/>
                <w:webHidden/>
              </w:rPr>
              <w:tab/>
            </w:r>
            <w:r w:rsidR="00050615">
              <w:rPr>
                <w:noProof/>
                <w:webHidden/>
              </w:rPr>
              <w:fldChar w:fldCharType="begin"/>
            </w:r>
            <w:r w:rsidR="00CA7AF4">
              <w:rPr>
                <w:noProof/>
                <w:webHidden/>
              </w:rPr>
              <w:instrText xml:space="preserve"> PAGEREF _Toc453258363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CA7AF4" w:rsidRDefault="008777F3">
          <w:pPr>
            <w:pStyle w:val="TDC2"/>
            <w:tabs>
              <w:tab w:val="right" w:leader="dot" w:pos="8830"/>
            </w:tabs>
            <w:rPr>
              <w:noProof/>
              <w:lang w:val="es-ES" w:eastAsia="es-ES"/>
            </w:rPr>
          </w:pPr>
          <w:hyperlink w:anchor="_Toc453258364" w:history="1">
            <w:r w:rsidR="00CA7AF4" w:rsidRPr="003B1DFC">
              <w:rPr>
                <w:rStyle w:val="Hipervnculo"/>
                <w:rFonts w:ascii="Arial" w:hAnsi="Arial" w:cs="Arial"/>
                <w:b/>
                <w:noProof/>
                <w:lang w:val="es-ES"/>
              </w:rPr>
              <w:t>3.4 Estructura Organizacional</w:t>
            </w:r>
            <w:r w:rsidR="00CA7AF4">
              <w:rPr>
                <w:noProof/>
                <w:webHidden/>
              </w:rPr>
              <w:tab/>
            </w:r>
            <w:r w:rsidR="00050615">
              <w:rPr>
                <w:noProof/>
                <w:webHidden/>
              </w:rPr>
              <w:fldChar w:fldCharType="begin"/>
            </w:r>
            <w:r w:rsidR="00CA7AF4">
              <w:rPr>
                <w:noProof/>
                <w:webHidden/>
              </w:rPr>
              <w:instrText xml:space="preserve"> PAGEREF _Toc453258364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CA7AF4" w:rsidRDefault="008777F3">
          <w:pPr>
            <w:pStyle w:val="TDC2"/>
            <w:tabs>
              <w:tab w:val="right" w:leader="dot" w:pos="8830"/>
            </w:tabs>
            <w:rPr>
              <w:noProof/>
              <w:lang w:val="es-ES" w:eastAsia="es-ES"/>
            </w:rPr>
          </w:pPr>
          <w:hyperlink w:anchor="_Toc453258365" w:history="1">
            <w:r w:rsidR="00CA7AF4" w:rsidRPr="003B1DFC">
              <w:rPr>
                <w:rStyle w:val="Hipervnculo"/>
                <w:rFonts w:ascii="Arial" w:hAnsi="Arial" w:cs="Arial"/>
                <w:b/>
                <w:noProof/>
              </w:rPr>
              <w:t>3.5 Modelo de Operación por Procesos</w:t>
            </w:r>
            <w:r w:rsidR="00CA7AF4">
              <w:rPr>
                <w:noProof/>
                <w:webHidden/>
              </w:rPr>
              <w:tab/>
            </w:r>
            <w:r w:rsidR="00050615">
              <w:rPr>
                <w:noProof/>
                <w:webHidden/>
              </w:rPr>
              <w:fldChar w:fldCharType="begin"/>
            </w:r>
            <w:r w:rsidR="00CA7AF4">
              <w:rPr>
                <w:noProof/>
                <w:webHidden/>
              </w:rPr>
              <w:instrText xml:space="preserve"> PAGEREF _Toc453258365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CA7AF4" w:rsidRDefault="008777F3">
          <w:pPr>
            <w:pStyle w:val="TDC2"/>
            <w:tabs>
              <w:tab w:val="right" w:leader="dot" w:pos="8830"/>
            </w:tabs>
            <w:rPr>
              <w:noProof/>
              <w:lang w:val="es-ES" w:eastAsia="es-ES"/>
            </w:rPr>
          </w:pPr>
          <w:hyperlink w:anchor="_Toc453258366" w:history="1">
            <w:r w:rsidR="00CA7AF4" w:rsidRPr="003B1DFC">
              <w:rPr>
                <w:rStyle w:val="Hipervnculo"/>
                <w:rFonts w:ascii="Arial" w:hAnsi="Arial" w:cs="Arial"/>
                <w:b/>
                <w:noProof/>
              </w:rPr>
              <w:t>3.5.2 Procesos de la Secretaría Distrital de Gobierno</w:t>
            </w:r>
            <w:r w:rsidR="00CA7AF4">
              <w:rPr>
                <w:noProof/>
                <w:webHidden/>
              </w:rPr>
              <w:tab/>
            </w:r>
            <w:r w:rsidR="00050615">
              <w:rPr>
                <w:noProof/>
                <w:webHidden/>
              </w:rPr>
              <w:fldChar w:fldCharType="begin"/>
            </w:r>
            <w:r w:rsidR="00CA7AF4">
              <w:rPr>
                <w:noProof/>
                <w:webHidden/>
              </w:rPr>
              <w:instrText xml:space="preserve"> PAGEREF _Toc453258366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CA7AF4" w:rsidRDefault="008777F3">
          <w:pPr>
            <w:pStyle w:val="TDC2"/>
            <w:tabs>
              <w:tab w:val="right" w:leader="dot" w:pos="8830"/>
            </w:tabs>
            <w:rPr>
              <w:noProof/>
              <w:lang w:val="es-ES" w:eastAsia="es-ES"/>
            </w:rPr>
          </w:pPr>
          <w:hyperlink w:anchor="_Toc453258367" w:history="1">
            <w:r w:rsidR="00CA7AF4" w:rsidRPr="003B1DFC">
              <w:rPr>
                <w:rStyle w:val="Hipervnculo"/>
                <w:rFonts w:ascii="Arial" w:hAnsi="Arial" w:cs="Arial"/>
                <w:b/>
                <w:noProof/>
              </w:rPr>
              <w:t>3.6.  Recursos</w:t>
            </w:r>
            <w:r w:rsidR="00CA7AF4">
              <w:rPr>
                <w:noProof/>
                <w:webHidden/>
              </w:rPr>
              <w:tab/>
            </w:r>
            <w:r w:rsidR="00050615">
              <w:rPr>
                <w:noProof/>
                <w:webHidden/>
              </w:rPr>
              <w:fldChar w:fldCharType="begin"/>
            </w:r>
            <w:r w:rsidR="00CA7AF4">
              <w:rPr>
                <w:noProof/>
                <w:webHidden/>
              </w:rPr>
              <w:instrText xml:space="preserve"> PAGEREF _Toc453258367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CA7AF4" w:rsidRDefault="008777F3">
          <w:pPr>
            <w:pStyle w:val="TDC2"/>
            <w:tabs>
              <w:tab w:val="left" w:pos="880"/>
              <w:tab w:val="right" w:leader="dot" w:pos="8830"/>
            </w:tabs>
            <w:rPr>
              <w:noProof/>
              <w:lang w:val="es-ES" w:eastAsia="es-ES"/>
            </w:rPr>
          </w:pPr>
          <w:hyperlink w:anchor="_Toc453258368" w:history="1">
            <w:r w:rsidR="00CA7AF4" w:rsidRPr="003B1DFC">
              <w:rPr>
                <w:rStyle w:val="Hipervnculo"/>
                <w:rFonts w:ascii="Arial" w:hAnsi="Arial" w:cs="Arial"/>
                <w:b/>
                <w:noProof/>
              </w:rPr>
              <w:t>3.7</w:t>
            </w:r>
            <w:r w:rsidR="00CA7AF4">
              <w:rPr>
                <w:noProof/>
                <w:lang w:val="es-ES" w:eastAsia="es-ES"/>
              </w:rPr>
              <w:tab/>
            </w:r>
            <w:r w:rsidR="00CA7AF4" w:rsidRPr="003B1DFC">
              <w:rPr>
                <w:rStyle w:val="Hipervnculo"/>
                <w:rFonts w:ascii="Arial" w:hAnsi="Arial" w:cs="Arial"/>
                <w:b/>
                <w:noProof/>
              </w:rPr>
              <w:t>Trámites y Servicios</w:t>
            </w:r>
            <w:r w:rsidR="00CA7AF4">
              <w:rPr>
                <w:noProof/>
                <w:webHidden/>
              </w:rPr>
              <w:tab/>
            </w:r>
            <w:r w:rsidR="00050615">
              <w:rPr>
                <w:noProof/>
                <w:webHidden/>
              </w:rPr>
              <w:fldChar w:fldCharType="begin"/>
            </w:r>
            <w:r w:rsidR="00CA7AF4">
              <w:rPr>
                <w:noProof/>
                <w:webHidden/>
              </w:rPr>
              <w:instrText xml:space="preserve"> PAGEREF _Toc453258368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CA7AF4" w:rsidRDefault="008777F3">
          <w:pPr>
            <w:pStyle w:val="TDC2"/>
            <w:tabs>
              <w:tab w:val="right" w:leader="dot" w:pos="8830"/>
            </w:tabs>
            <w:rPr>
              <w:noProof/>
              <w:lang w:val="es-ES" w:eastAsia="es-ES"/>
            </w:rPr>
          </w:pPr>
          <w:hyperlink w:anchor="_Toc453258369" w:history="1">
            <w:r w:rsidR="00CA7AF4" w:rsidRPr="003B1DFC">
              <w:rPr>
                <w:rStyle w:val="Hipervnculo"/>
                <w:rFonts w:ascii="Arial" w:hAnsi="Arial" w:cs="Arial"/>
                <w:noProof/>
              </w:rPr>
              <w:t>Trámites</w:t>
            </w:r>
            <w:r w:rsidR="00CA7AF4">
              <w:rPr>
                <w:noProof/>
                <w:webHidden/>
              </w:rPr>
              <w:tab/>
            </w:r>
            <w:r w:rsidR="00050615">
              <w:rPr>
                <w:noProof/>
                <w:webHidden/>
              </w:rPr>
              <w:fldChar w:fldCharType="begin"/>
            </w:r>
            <w:r w:rsidR="00CA7AF4">
              <w:rPr>
                <w:noProof/>
                <w:webHidden/>
              </w:rPr>
              <w:instrText xml:space="preserve"> PAGEREF _Toc453258369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CA7AF4" w:rsidRDefault="008777F3">
          <w:pPr>
            <w:pStyle w:val="TDC2"/>
            <w:tabs>
              <w:tab w:val="right" w:leader="dot" w:pos="8830"/>
            </w:tabs>
            <w:rPr>
              <w:noProof/>
              <w:lang w:val="es-ES" w:eastAsia="es-ES"/>
            </w:rPr>
          </w:pPr>
          <w:hyperlink w:anchor="_Toc453258370" w:history="1">
            <w:r w:rsidR="00CA7AF4" w:rsidRPr="003B1DFC">
              <w:rPr>
                <w:rStyle w:val="Hipervnculo"/>
                <w:rFonts w:ascii="Arial" w:hAnsi="Arial" w:cs="Arial"/>
                <w:noProof/>
              </w:rPr>
              <w:t>Servicios</w:t>
            </w:r>
            <w:r w:rsidR="00CA7AF4">
              <w:rPr>
                <w:noProof/>
                <w:webHidden/>
              </w:rPr>
              <w:tab/>
            </w:r>
            <w:r w:rsidR="00050615">
              <w:rPr>
                <w:noProof/>
                <w:webHidden/>
              </w:rPr>
              <w:fldChar w:fldCharType="begin"/>
            </w:r>
            <w:r w:rsidR="00CA7AF4">
              <w:rPr>
                <w:noProof/>
                <w:webHidden/>
              </w:rPr>
              <w:instrText xml:space="preserve"> PAGEREF _Toc453258370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CA7AF4" w:rsidRDefault="008777F3">
          <w:pPr>
            <w:pStyle w:val="TDC3"/>
            <w:tabs>
              <w:tab w:val="right" w:leader="dot" w:pos="8830"/>
            </w:tabs>
            <w:rPr>
              <w:noProof/>
              <w:lang w:val="es-ES" w:eastAsia="es-ES"/>
            </w:rPr>
          </w:pPr>
          <w:hyperlink w:anchor="_Toc453258371" w:history="1">
            <w:r w:rsidR="00CA7AF4" w:rsidRPr="003B1DFC">
              <w:rPr>
                <w:rStyle w:val="Hipervnculo"/>
                <w:rFonts w:ascii="Arial" w:hAnsi="Arial" w:cs="Arial"/>
                <w:noProof/>
              </w:rPr>
              <w:t>3.7.1 Portafolio de Servicios</w:t>
            </w:r>
            <w:r w:rsidR="00CA7AF4">
              <w:rPr>
                <w:noProof/>
                <w:webHidden/>
              </w:rPr>
              <w:tab/>
            </w:r>
            <w:r w:rsidR="00050615">
              <w:rPr>
                <w:noProof/>
                <w:webHidden/>
              </w:rPr>
              <w:fldChar w:fldCharType="begin"/>
            </w:r>
            <w:r w:rsidR="00CA7AF4">
              <w:rPr>
                <w:noProof/>
                <w:webHidden/>
              </w:rPr>
              <w:instrText xml:space="preserve"> PAGEREF _Toc453258371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CA7AF4" w:rsidRDefault="008777F3">
          <w:pPr>
            <w:pStyle w:val="TDC2"/>
            <w:tabs>
              <w:tab w:val="left" w:pos="880"/>
              <w:tab w:val="right" w:leader="dot" w:pos="8830"/>
            </w:tabs>
            <w:rPr>
              <w:noProof/>
              <w:lang w:val="es-ES" w:eastAsia="es-ES"/>
            </w:rPr>
          </w:pPr>
          <w:hyperlink w:anchor="_Toc453258372" w:history="1">
            <w:r w:rsidR="00CA7AF4" w:rsidRPr="003B1DFC">
              <w:rPr>
                <w:rStyle w:val="Hipervnculo"/>
                <w:rFonts w:ascii="Arial" w:hAnsi="Arial" w:cs="Arial"/>
                <w:b/>
                <w:noProof/>
              </w:rPr>
              <w:t>3.8</w:t>
            </w:r>
            <w:r w:rsidR="00CA7AF4">
              <w:rPr>
                <w:noProof/>
                <w:lang w:val="es-ES" w:eastAsia="es-ES"/>
              </w:rPr>
              <w:tab/>
            </w:r>
            <w:r w:rsidR="00CA7AF4" w:rsidRPr="003B1DFC">
              <w:rPr>
                <w:rStyle w:val="Hipervnculo"/>
                <w:rFonts w:ascii="Arial" w:hAnsi="Arial" w:cs="Arial"/>
                <w:b/>
                <w:noProof/>
              </w:rPr>
              <w:t>Identificación de Usuarios/ Beneficiarios y Partes Interesadas</w:t>
            </w:r>
            <w:r w:rsidR="00CA7AF4">
              <w:rPr>
                <w:noProof/>
                <w:webHidden/>
              </w:rPr>
              <w:tab/>
            </w:r>
            <w:r w:rsidR="00050615">
              <w:rPr>
                <w:noProof/>
                <w:webHidden/>
              </w:rPr>
              <w:fldChar w:fldCharType="begin"/>
            </w:r>
            <w:r w:rsidR="00CA7AF4">
              <w:rPr>
                <w:noProof/>
                <w:webHidden/>
              </w:rPr>
              <w:instrText xml:space="preserve"> PAGEREF _Toc453258372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CA7AF4" w:rsidRDefault="008777F3">
          <w:pPr>
            <w:pStyle w:val="TDC2"/>
            <w:tabs>
              <w:tab w:val="left" w:pos="880"/>
              <w:tab w:val="right" w:leader="dot" w:pos="8830"/>
            </w:tabs>
            <w:rPr>
              <w:noProof/>
              <w:lang w:val="es-ES" w:eastAsia="es-ES"/>
            </w:rPr>
          </w:pPr>
          <w:hyperlink w:anchor="_Toc453258373" w:history="1">
            <w:r w:rsidR="00CA7AF4" w:rsidRPr="003B1DFC">
              <w:rPr>
                <w:rStyle w:val="Hipervnculo"/>
                <w:rFonts w:ascii="Arial" w:hAnsi="Arial" w:cs="Arial"/>
                <w:b/>
                <w:noProof/>
              </w:rPr>
              <w:t>3.9</w:t>
            </w:r>
            <w:r w:rsidR="00CA7AF4">
              <w:rPr>
                <w:noProof/>
                <w:lang w:val="es-ES" w:eastAsia="es-ES"/>
              </w:rPr>
              <w:tab/>
            </w:r>
            <w:r w:rsidR="00CA7AF4" w:rsidRPr="003B1DFC">
              <w:rPr>
                <w:rStyle w:val="Hipervnculo"/>
                <w:rFonts w:ascii="Arial" w:hAnsi="Arial" w:cs="Arial"/>
                <w:b/>
                <w:noProof/>
              </w:rPr>
              <w:t>Capacidad Institucional</w:t>
            </w:r>
            <w:r w:rsidR="00CA7AF4">
              <w:rPr>
                <w:noProof/>
                <w:webHidden/>
              </w:rPr>
              <w:tab/>
            </w:r>
            <w:r w:rsidR="00050615">
              <w:rPr>
                <w:noProof/>
                <w:webHidden/>
              </w:rPr>
              <w:fldChar w:fldCharType="begin"/>
            </w:r>
            <w:r w:rsidR="00CA7AF4">
              <w:rPr>
                <w:noProof/>
                <w:webHidden/>
              </w:rPr>
              <w:instrText xml:space="preserve"> PAGEREF _Toc453258373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CA7AF4" w:rsidRDefault="008777F3">
          <w:pPr>
            <w:pStyle w:val="TDC2"/>
            <w:tabs>
              <w:tab w:val="left" w:pos="880"/>
              <w:tab w:val="right" w:leader="dot" w:pos="8830"/>
            </w:tabs>
            <w:rPr>
              <w:noProof/>
              <w:lang w:val="es-ES" w:eastAsia="es-ES"/>
            </w:rPr>
          </w:pPr>
          <w:hyperlink w:anchor="_Toc453258374" w:history="1">
            <w:r w:rsidR="00CA7AF4" w:rsidRPr="003B1DFC">
              <w:rPr>
                <w:rStyle w:val="Hipervnculo"/>
                <w:rFonts w:ascii="Arial" w:hAnsi="Arial" w:cs="Arial"/>
                <w:b/>
                <w:noProof/>
              </w:rPr>
              <w:t>3.10</w:t>
            </w:r>
            <w:r w:rsidR="00CA7AF4">
              <w:rPr>
                <w:noProof/>
                <w:lang w:val="es-ES" w:eastAsia="es-ES"/>
              </w:rPr>
              <w:tab/>
            </w:r>
            <w:r w:rsidR="00CA7AF4" w:rsidRPr="003B1DFC">
              <w:rPr>
                <w:rStyle w:val="Hipervnculo"/>
                <w:rFonts w:ascii="Arial" w:hAnsi="Arial" w:cs="Arial"/>
                <w:b/>
                <w:noProof/>
              </w:rPr>
              <w:t>Políticas, Planes y Programas</w:t>
            </w:r>
            <w:r w:rsidR="00CA7AF4">
              <w:rPr>
                <w:noProof/>
                <w:webHidden/>
              </w:rPr>
              <w:tab/>
            </w:r>
            <w:r w:rsidR="00050615">
              <w:rPr>
                <w:noProof/>
                <w:webHidden/>
              </w:rPr>
              <w:fldChar w:fldCharType="begin"/>
            </w:r>
            <w:r w:rsidR="00CA7AF4">
              <w:rPr>
                <w:noProof/>
                <w:webHidden/>
              </w:rPr>
              <w:instrText xml:space="preserve"> PAGEREF _Toc453258374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CA7AF4" w:rsidRDefault="008777F3">
          <w:pPr>
            <w:pStyle w:val="TDC3"/>
            <w:tabs>
              <w:tab w:val="right" w:leader="dot" w:pos="8830"/>
            </w:tabs>
            <w:rPr>
              <w:noProof/>
              <w:lang w:val="es-ES" w:eastAsia="es-ES"/>
            </w:rPr>
          </w:pPr>
          <w:hyperlink w:anchor="_Toc453258375" w:history="1">
            <w:r w:rsidR="00CA7AF4" w:rsidRPr="003B1DFC">
              <w:rPr>
                <w:rStyle w:val="Hipervnculo"/>
                <w:rFonts w:ascii="Arial" w:hAnsi="Arial" w:cs="Arial"/>
                <w:noProof/>
              </w:rPr>
              <w:t>3.10.1 Políticas</w:t>
            </w:r>
            <w:r w:rsidR="00CA7AF4">
              <w:rPr>
                <w:noProof/>
                <w:webHidden/>
              </w:rPr>
              <w:tab/>
            </w:r>
            <w:r w:rsidR="00050615">
              <w:rPr>
                <w:noProof/>
                <w:webHidden/>
              </w:rPr>
              <w:fldChar w:fldCharType="begin"/>
            </w:r>
            <w:r w:rsidR="00CA7AF4">
              <w:rPr>
                <w:noProof/>
                <w:webHidden/>
              </w:rPr>
              <w:instrText xml:space="preserve"> PAGEREF _Toc453258375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CA7AF4" w:rsidRDefault="008777F3">
          <w:pPr>
            <w:pStyle w:val="TDC3"/>
            <w:tabs>
              <w:tab w:val="right" w:leader="dot" w:pos="8830"/>
            </w:tabs>
            <w:rPr>
              <w:noProof/>
              <w:lang w:val="es-ES" w:eastAsia="es-ES"/>
            </w:rPr>
          </w:pPr>
          <w:hyperlink w:anchor="_Toc453258376" w:history="1">
            <w:r w:rsidR="00CA7AF4" w:rsidRPr="003B1DFC">
              <w:rPr>
                <w:rStyle w:val="Hipervnculo"/>
                <w:rFonts w:ascii="Arial" w:hAnsi="Arial" w:cs="Arial"/>
                <w:noProof/>
              </w:rPr>
              <w:t>3.10.2 Planes</w:t>
            </w:r>
            <w:r w:rsidR="00CA7AF4">
              <w:rPr>
                <w:noProof/>
                <w:webHidden/>
              </w:rPr>
              <w:tab/>
            </w:r>
            <w:r w:rsidR="00050615">
              <w:rPr>
                <w:noProof/>
                <w:webHidden/>
              </w:rPr>
              <w:fldChar w:fldCharType="begin"/>
            </w:r>
            <w:r w:rsidR="00CA7AF4">
              <w:rPr>
                <w:noProof/>
                <w:webHidden/>
              </w:rPr>
              <w:instrText xml:space="preserve"> PAGEREF _Toc453258376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CA7AF4" w:rsidRDefault="008777F3">
          <w:pPr>
            <w:pStyle w:val="TDC3"/>
            <w:tabs>
              <w:tab w:val="right" w:leader="dot" w:pos="8830"/>
            </w:tabs>
            <w:rPr>
              <w:noProof/>
              <w:lang w:val="es-ES" w:eastAsia="es-ES"/>
            </w:rPr>
          </w:pPr>
          <w:hyperlink w:anchor="_Toc453258377" w:history="1">
            <w:r w:rsidR="00CA7AF4" w:rsidRPr="003B1DFC">
              <w:rPr>
                <w:rStyle w:val="Hipervnculo"/>
                <w:rFonts w:ascii="Arial" w:hAnsi="Arial" w:cs="Arial"/>
                <w:noProof/>
              </w:rPr>
              <w:t>3.11.3 Programación presupuestal de los programas y proyectos estratégicos de la SDG</w:t>
            </w:r>
            <w:r w:rsidR="00CA7AF4">
              <w:rPr>
                <w:noProof/>
                <w:webHidden/>
              </w:rPr>
              <w:tab/>
            </w:r>
            <w:r w:rsidR="00050615">
              <w:rPr>
                <w:noProof/>
                <w:webHidden/>
              </w:rPr>
              <w:fldChar w:fldCharType="begin"/>
            </w:r>
            <w:r w:rsidR="00CA7AF4">
              <w:rPr>
                <w:noProof/>
                <w:webHidden/>
              </w:rPr>
              <w:instrText xml:space="preserve"> PAGEREF _Toc453258377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CA7AF4" w:rsidRDefault="008777F3">
          <w:pPr>
            <w:pStyle w:val="TDC2"/>
            <w:tabs>
              <w:tab w:val="left" w:pos="880"/>
              <w:tab w:val="right" w:leader="dot" w:pos="8830"/>
            </w:tabs>
            <w:rPr>
              <w:noProof/>
              <w:lang w:val="es-ES" w:eastAsia="es-ES"/>
            </w:rPr>
          </w:pPr>
          <w:hyperlink w:anchor="_Toc453258378" w:history="1">
            <w:r w:rsidR="00CA7AF4" w:rsidRPr="003B1DFC">
              <w:rPr>
                <w:rStyle w:val="Hipervnculo"/>
                <w:rFonts w:ascii="Arial" w:hAnsi="Arial" w:cs="Arial"/>
                <w:b/>
                <w:noProof/>
              </w:rPr>
              <w:t>3.11</w:t>
            </w:r>
            <w:r w:rsidR="00CA7AF4">
              <w:rPr>
                <w:noProof/>
                <w:lang w:val="es-ES" w:eastAsia="es-ES"/>
              </w:rPr>
              <w:tab/>
            </w:r>
            <w:r w:rsidR="00CA7AF4" w:rsidRPr="003B1DFC">
              <w:rPr>
                <w:rStyle w:val="Hipervnculo"/>
                <w:rFonts w:ascii="Arial" w:hAnsi="Arial" w:cs="Arial"/>
                <w:b/>
                <w:noProof/>
              </w:rPr>
              <w:t>Mapa Estratégico</w:t>
            </w:r>
            <w:r w:rsidR="00CA7AF4">
              <w:rPr>
                <w:noProof/>
                <w:webHidden/>
              </w:rPr>
              <w:tab/>
            </w:r>
            <w:r w:rsidR="00050615">
              <w:rPr>
                <w:noProof/>
                <w:webHidden/>
              </w:rPr>
              <w:fldChar w:fldCharType="begin"/>
            </w:r>
            <w:r w:rsidR="00CA7AF4">
              <w:rPr>
                <w:noProof/>
                <w:webHidden/>
              </w:rPr>
              <w:instrText xml:space="preserve"> PAGEREF _Toc453258378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CA7AF4" w:rsidRDefault="008777F3">
          <w:pPr>
            <w:pStyle w:val="TDC1"/>
            <w:tabs>
              <w:tab w:val="left" w:pos="440"/>
              <w:tab w:val="right" w:leader="dot" w:pos="8830"/>
            </w:tabs>
            <w:rPr>
              <w:noProof/>
              <w:lang w:val="es-ES" w:eastAsia="es-ES"/>
            </w:rPr>
          </w:pPr>
          <w:hyperlink w:anchor="_Toc453258379" w:history="1">
            <w:r w:rsidR="00CA7AF4" w:rsidRPr="003B1DFC">
              <w:rPr>
                <w:rStyle w:val="Hipervnculo"/>
                <w:rFonts w:ascii="Arial" w:hAnsi="Arial" w:cs="Arial"/>
                <w:b/>
                <w:noProof/>
              </w:rPr>
              <w:t>4</w:t>
            </w:r>
            <w:r w:rsidR="00CA7AF4">
              <w:rPr>
                <w:noProof/>
                <w:lang w:val="es-ES" w:eastAsia="es-ES"/>
              </w:rPr>
              <w:tab/>
            </w:r>
            <w:r w:rsidR="00CA7AF4" w:rsidRPr="003B1DFC">
              <w:rPr>
                <w:rStyle w:val="Hipervnculo"/>
                <w:rFonts w:ascii="Arial" w:hAnsi="Arial" w:cs="Arial"/>
                <w:b/>
                <w:noProof/>
              </w:rPr>
              <w:t>Análisis Contexto Interno y Externo</w:t>
            </w:r>
            <w:r w:rsidR="00CA7AF4">
              <w:rPr>
                <w:noProof/>
                <w:webHidden/>
              </w:rPr>
              <w:tab/>
            </w:r>
            <w:r w:rsidR="00050615">
              <w:rPr>
                <w:noProof/>
                <w:webHidden/>
              </w:rPr>
              <w:fldChar w:fldCharType="begin"/>
            </w:r>
            <w:r w:rsidR="00CA7AF4">
              <w:rPr>
                <w:noProof/>
                <w:webHidden/>
              </w:rPr>
              <w:instrText xml:space="preserve"> PAGEREF _Toc453258379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CA7AF4" w:rsidRDefault="008777F3">
          <w:pPr>
            <w:pStyle w:val="TDC2"/>
            <w:tabs>
              <w:tab w:val="left" w:pos="880"/>
              <w:tab w:val="right" w:leader="dot" w:pos="8830"/>
            </w:tabs>
            <w:rPr>
              <w:noProof/>
              <w:lang w:val="es-ES" w:eastAsia="es-ES"/>
            </w:rPr>
          </w:pPr>
          <w:hyperlink w:anchor="_Toc453258380" w:history="1">
            <w:r w:rsidR="00CA7AF4" w:rsidRPr="003B1DFC">
              <w:rPr>
                <w:rStyle w:val="Hipervnculo"/>
                <w:rFonts w:ascii="Arial" w:hAnsi="Arial" w:cs="Arial"/>
                <w:noProof/>
              </w:rPr>
              <w:t>4.1</w:t>
            </w:r>
            <w:r w:rsidR="00CA7AF4">
              <w:rPr>
                <w:noProof/>
                <w:lang w:val="es-ES" w:eastAsia="es-ES"/>
              </w:rPr>
              <w:tab/>
            </w:r>
            <w:r w:rsidR="00CA7AF4" w:rsidRPr="003B1DFC">
              <w:rPr>
                <w:rStyle w:val="Hipervnculo"/>
                <w:rFonts w:ascii="Arial" w:hAnsi="Arial" w:cs="Arial"/>
                <w:noProof/>
              </w:rPr>
              <w:t>Contexto Externo</w:t>
            </w:r>
            <w:r w:rsidR="00CA7AF4">
              <w:rPr>
                <w:noProof/>
                <w:webHidden/>
              </w:rPr>
              <w:tab/>
            </w:r>
            <w:r w:rsidR="00050615">
              <w:rPr>
                <w:noProof/>
                <w:webHidden/>
              </w:rPr>
              <w:fldChar w:fldCharType="begin"/>
            </w:r>
            <w:r w:rsidR="00CA7AF4">
              <w:rPr>
                <w:noProof/>
                <w:webHidden/>
              </w:rPr>
              <w:instrText xml:space="preserve"> PAGEREF _Toc453258380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CA7AF4" w:rsidRDefault="008777F3">
          <w:pPr>
            <w:pStyle w:val="TDC2"/>
            <w:tabs>
              <w:tab w:val="left" w:pos="880"/>
              <w:tab w:val="right" w:leader="dot" w:pos="8830"/>
            </w:tabs>
            <w:rPr>
              <w:noProof/>
              <w:lang w:val="es-ES" w:eastAsia="es-ES"/>
            </w:rPr>
          </w:pPr>
          <w:hyperlink w:anchor="_Toc453258381" w:history="1">
            <w:r w:rsidR="00CA7AF4" w:rsidRPr="003B1DFC">
              <w:rPr>
                <w:rStyle w:val="Hipervnculo"/>
                <w:rFonts w:ascii="Arial" w:hAnsi="Arial" w:cs="Arial"/>
                <w:noProof/>
              </w:rPr>
              <w:t>4.2</w:t>
            </w:r>
            <w:r w:rsidR="00CA7AF4">
              <w:rPr>
                <w:noProof/>
                <w:lang w:val="es-ES" w:eastAsia="es-ES"/>
              </w:rPr>
              <w:tab/>
            </w:r>
            <w:r w:rsidR="00CA7AF4" w:rsidRPr="003B1DFC">
              <w:rPr>
                <w:rStyle w:val="Hipervnculo"/>
                <w:rFonts w:ascii="Arial" w:hAnsi="Arial" w:cs="Arial"/>
                <w:noProof/>
              </w:rPr>
              <w:t>Contexto Interno</w:t>
            </w:r>
            <w:r w:rsidR="00CA7AF4">
              <w:rPr>
                <w:noProof/>
                <w:webHidden/>
              </w:rPr>
              <w:tab/>
            </w:r>
            <w:r w:rsidR="00050615">
              <w:rPr>
                <w:noProof/>
                <w:webHidden/>
              </w:rPr>
              <w:fldChar w:fldCharType="begin"/>
            </w:r>
            <w:r w:rsidR="00CA7AF4">
              <w:rPr>
                <w:noProof/>
                <w:webHidden/>
              </w:rPr>
              <w:instrText xml:space="preserve"> PAGEREF _Toc453258381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CA7AF4" w:rsidRDefault="008777F3">
          <w:pPr>
            <w:pStyle w:val="TDC3"/>
            <w:tabs>
              <w:tab w:val="right" w:leader="dot" w:pos="8830"/>
            </w:tabs>
            <w:rPr>
              <w:noProof/>
              <w:lang w:val="es-ES" w:eastAsia="es-ES"/>
            </w:rPr>
          </w:pPr>
          <w:hyperlink w:anchor="_Toc453258382" w:history="1">
            <w:r w:rsidR="00CA7AF4" w:rsidRPr="003B1DFC">
              <w:rPr>
                <w:rStyle w:val="Hipervnculo"/>
                <w:rFonts w:ascii="Arial" w:hAnsi="Arial" w:cs="Arial"/>
                <w:noProof/>
              </w:rPr>
              <w:t>4.2.1 Matriz DOFA</w:t>
            </w:r>
            <w:r w:rsidR="00CA7AF4">
              <w:rPr>
                <w:noProof/>
                <w:webHidden/>
              </w:rPr>
              <w:tab/>
            </w:r>
            <w:r w:rsidR="00050615">
              <w:rPr>
                <w:noProof/>
                <w:webHidden/>
              </w:rPr>
              <w:fldChar w:fldCharType="begin"/>
            </w:r>
            <w:r w:rsidR="00CA7AF4">
              <w:rPr>
                <w:noProof/>
                <w:webHidden/>
              </w:rPr>
              <w:instrText xml:space="preserve"> PAGEREF _Toc453258382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CA7AF4" w:rsidRDefault="008777F3">
          <w:pPr>
            <w:pStyle w:val="TDC3"/>
            <w:tabs>
              <w:tab w:val="right" w:leader="dot" w:pos="8830"/>
            </w:tabs>
            <w:rPr>
              <w:noProof/>
              <w:lang w:val="es-ES" w:eastAsia="es-ES"/>
            </w:rPr>
          </w:pPr>
          <w:hyperlink w:anchor="_Toc453258383" w:history="1">
            <w:r w:rsidR="00CA7AF4" w:rsidRPr="003B1DFC">
              <w:rPr>
                <w:rStyle w:val="Hipervnculo"/>
                <w:rFonts w:ascii="Arial" w:hAnsi="Arial" w:cs="Arial"/>
                <w:noProof/>
              </w:rPr>
              <w:t>4.2.2 Resultados de la encuesta Necesidades y Expectativas SDG- Externa</w:t>
            </w:r>
            <w:r w:rsidR="00CA7AF4">
              <w:rPr>
                <w:noProof/>
                <w:webHidden/>
              </w:rPr>
              <w:tab/>
            </w:r>
            <w:r w:rsidR="00050615">
              <w:rPr>
                <w:noProof/>
                <w:webHidden/>
              </w:rPr>
              <w:fldChar w:fldCharType="begin"/>
            </w:r>
            <w:r w:rsidR="00CA7AF4">
              <w:rPr>
                <w:noProof/>
                <w:webHidden/>
              </w:rPr>
              <w:instrText xml:space="preserve"> PAGEREF _Toc453258383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CA7AF4" w:rsidRDefault="008777F3">
          <w:pPr>
            <w:pStyle w:val="TDC2"/>
            <w:tabs>
              <w:tab w:val="left" w:pos="1100"/>
              <w:tab w:val="right" w:leader="dot" w:pos="8830"/>
            </w:tabs>
            <w:rPr>
              <w:noProof/>
              <w:lang w:val="es-ES" w:eastAsia="es-ES"/>
            </w:rPr>
          </w:pPr>
          <w:hyperlink w:anchor="_Toc453258384" w:history="1">
            <w:r w:rsidR="00CA7AF4" w:rsidRPr="003B1DFC">
              <w:rPr>
                <w:rStyle w:val="Hipervnculo"/>
                <w:rFonts w:ascii="Arial" w:hAnsi="Arial" w:cs="Arial"/>
                <w:noProof/>
              </w:rPr>
              <w:t>4.2.3</w:t>
            </w:r>
            <w:r w:rsidR="00CA7AF4">
              <w:rPr>
                <w:noProof/>
                <w:lang w:val="es-ES" w:eastAsia="es-ES"/>
              </w:rPr>
              <w:tab/>
            </w:r>
            <w:r w:rsidR="00CA7AF4" w:rsidRPr="003B1DFC">
              <w:rPr>
                <w:rStyle w:val="Hipervnculo"/>
                <w:rFonts w:ascii="Arial" w:hAnsi="Arial" w:cs="Arial"/>
                <w:noProof/>
              </w:rPr>
              <w:t>Análisis Matriz DOFA</w:t>
            </w:r>
            <w:r w:rsidR="00CA7AF4">
              <w:rPr>
                <w:noProof/>
                <w:webHidden/>
              </w:rPr>
              <w:tab/>
            </w:r>
            <w:r w:rsidR="00050615">
              <w:rPr>
                <w:noProof/>
                <w:webHidden/>
              </w:rPr>
              <w:fldChar w:fldCharType="begin"/>
            </w:r>
            <w:r w:rsidR="00CA7AF4">
              <w:rPr>
                <w:noProof/>
                <w:webHidden/>
              </w:rPr>
              <w:instrText xml:space="preserve"> PAGEREF _Toc453258384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CA7AF4" w:rsidRDefault="008777F3">
          <w:pPr>
            <w:pStyle w:val="TDC1"/>
            <w:tabs>
              <w:tab w:val="left" w:pos="440"/>
              <w:tab w:val="right" w:leader="dot" w:pos="8830"/>
            </w:tabs>
            <w:rPr>
              <w:noProof/>
              <w:lang w:val="es-ES" w:eastAsia="es-ES"/>
            </w:rPr>
          </w:pPr>
          <w:hyperlink w:anchor="_Toc453258385" w:history="1">
            <w:r w:rsidR="00CA7AF4" w:rsidRPr="003B1DFC">
              <w:rPr>
                <w:rStyle w:val="Hipervnculo"/>
                <w:rFonts w:ascii="Arial" w:hAnsi="Arial" w:cs="Arial"/>
                <w:noProof/>
              </w:rPr>
              <w:t>5.</w:t>
            </w:r>
            <w:r w:rsidR="00CA7AF4">
              <w:rPr>
                <w:noProof/>
                <w:lang w:val="es-ES" w:eastAsia="es-ES"/>
              </w:rPr>
              <w:tab/>
            </w:r>
            <w:r w:rsidR="00CA7AF4" w:rsidRPr="003B1DFC">
              <w:rPr>
                <w:rStyle w:val="Hipervnculo"/>
                <w:rFonts w:ascii="Arial" w:hAnsi="Arial" w:cs="Arial"/>
                <w:noProof/>
              </w:rPr>
              <w:t>Conclusiones</w:t>
            </w:r>
            <w:r w:rsidR="00CA7AF4">
              <w:rPr>
                <w:noProof/>
                <w:webHidden/>
              </w:rPr>
              <w:tab/>
            </w:r>
            <w:r w:rsidR="00050615">
              <w:rPr>
                <w:noProof/>
                <w:webHidden/>
              </w:rPr>
              <w:fldChar w:fldCharType="begin"/>
            </w:r>
            <w:r w:rsidR="00CA7AF4">
              <w:rPr>
                <w:noProof/>
                <w:webHidden/>
              </w:rPr>
              <w:instrText xml:space="preserve"> PAGEREF _Toc453258385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CA7AF4" w:rsidRDefault="008777F3">
          <w:pPr>
            <w:pStyle w:val="TDC2"/>
            <w:tabs>
              <w:tab w:val="right" w:leader="dot" w:pos="8830"/>
            </w:tabs>
            <w:rPr>
              <w:noProof/>
              <w:lang w:val="es-ES" w:eastAsia="es-ES"/>
            </w:rPr>
          </w:pPr>
          <w:hyperlink w:anchor="_Toc453258386" w:history="1">
            <w:r w:rsidR="00CA7AF4" w:rsidRPr="003B1DFC">
              <w:rPr>
                <w:rStyle w:val="Hipervnculo"/>
                <w:rFonts w:ascii="Arial" w:hAnsi="Arial" w:cs="Arial"/>
                <w:noProof/>
              </w:rPr>
              <w:t>ANEXOS</w:t>
            </w:r>
            <w:r w:rsidR="00CA7AF4">
              <w:rPr>
                <w:noProof/>
                <w:webHidden/>
              </w:rPr>
              <w:tab/>
            </w:r>
            <w:r w:rsidR="00050615">
              <w:rPr>
                <w:noProof/>
                <w:webHidden/>
              </w:rPr>
              <w:fldChar w:fldCharType="begin"/>
            </w:r>
            <w:r w:rsidR="00CA7AF4">
              <w:rPr>
                <w:noProof/>
                <w:webHidden/>
              </w:rPr>
              <w:instrText xml:space="preserve"> PAGEREF _Toc453258386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CA7AF4" w:rsidRDefault="008777F3">
          <w:pPr>
            <w:pStyle w:val="TDC3"/>
            <w:tabs>
              <w:tab w:val="right" w:leader="dot" w:pos="8830"/>
            </w:tabs>
            <w:rPr>
              <w:noProof/>
              <w:lang w:val="es-ES" w:eastAsia="es-ES"/>
            </w:rPr>
          </w:pPr>
          <w:hyperlink w:anchor="_Toc453258387" w:history="1">
            <w:r w:rsidR="00CA7AF4" w:rsidRPr="003B1DFC">
              <w:rPr>
                <w:rStyle w:val="Hipervnculo"/>
                <w:rFonts w:ascii="Arial" w:hAnsi="Arial" w:cs="Arial"/>
                <w:noProof/>
              </w:rPr>
              <w:t>Anexo 1</w:t>
            </w:r>
            <w:r w:rsidR="00CA7AF4">
              <w:rPr>
                <w:noProof/>
                <w:webHidden/>
              </w:rPr>
              <w:tab/>
            </w:r>
            <w:r w:rsidR="00050615">
              <w:rPr>
                <w:noProof/>
                <w:webHidden/>
              </w:rPr>
              <w:fldChar w:fldCharType="begin"/>
            </w:r>
            <w:r w:rsidR="00CA7AF4">
              <w:rPr>
                <w:noProof/>
                <w:webHidden/>
              </w:rPr>
              <w:instrText xml:space="preserve"> PAGEREF _Toc453258387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CA7AF4" w:rsidRDefault="008777F3">
          <w:pPr>
            <w:pStyle w:val="TDC3"/>
            <w:tabs>
              <w:tab w:val="right" w:leader="dot" w:pos="8830"/>
            </w:tabs>
            <w:rPr>
              <w:noProof/>
              <w:lang w:val="es-ES" w:eastAsia="es-ES"/>
            </w:rPr>
          </w:pPr>
          <w:hyperlink w:anchor="_Toc453258388" w:history="1">
            <w:r w:rsidR="00CA7AF4" w:rsidRPr="003B1DFC">
              <w:rPr>
                <w:rStyle w:val="Hipervnculo"/>
                <w:rFonts w:ascii="Arial" w:hAnsi="Arial" w:cs="Arial"/>
                <w:b/>
                <w:noProof/>
              </w:rPr>
              <w:t>Anexo No. 2</w:t>
            </w:r>
            <w:r w:rsidR="00CA7AF4">
              <w:rPr>
                <w:noProof/>
                <w:webHidden/>
              </w:rPr>
              <w:tab/>
            </w:r>
            <w:r w:rsidR="00050615">
              <w:rPr>
                <w:noProof/>
                <w:webHidden/>
              </w:rPr>
              <w:fldChar w:fldCharType="begin"/>
            </w:r>
            <w:r w:rsidR="00CA7AF4">
              <w:rPr>
                <w:noProof/>
                <w:webHidden/>
              </w:rPr>
              <w:instrText xml:space="preserve"> PAGEREF _Toc453258388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CA7AF4" w:rsidRDefault="008777F3">
          <w:pPr>
            <w:pStyle w:val="TDC2"/>
            <w:tabs>
              <w:tab w:val="right" w:leader="dot" w:pos="8830"/>
            </w:tabs>
            <w:rPr>
              <w:noProof/>
              <w:lang w:val="es-ES" w:eastAsia="es-ES"/>
            </w:rPr>
          </w:pPr>
          <w:hyperlink w:anchor="_Toc453258389" w:history="1">
            <w:r w:rsidR="00CA7AF4" w:rsidRPr="003B1DFC">
              <w:rPr>
                <w:rStyle w:val="Hipervnculo"/>
                <w:rFonts w:ascii="Arial" w:hAnsi="Arial" w:cs="Arial"/>
                <w:b/>
                <w:noProof/>
                <w:lang w:val="es-ES"/>
              </w:rPr>
              <w:t>Bibliografía</w:t>
            </w:r>
            <w:r w:rsidR="00CA7AF4">
              <w:rPr>
                <w:noProof/>
                <w:webHidden/>
              </w:rPr>
              <w:tab/>
            </w:r>
            <w:r w:rsidR="00050615">
              <w:rPr>
                <w:noProof/>
                <w:webHidden/>
              </w:rPr>
              <w:fldChar w:fldCharType="begin"/>
            </w:r>
            <w:r w:rsidR="00CA7AF4">
              <w:rPr>
                <w:noProof/>
                <w:webHidden/>
              </w:rPr>
              <w:instrText xml:space="preserve"> PAGEREF _Toc453258389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5F3CC6" w:rsidRPr="00EA77EA" w:rsidRDefault="00050615" w:rsidP="00E10963">
          <w:pPr>
            <w:rPr>
              <w:rFonts w:ascii="Arial" w:hAnsi="Arial" w:cs="Arial"/>
              <w:sz w:val="24"/>
              <w:szCs w:val="24"/>
            </w:rPr>
          </w:pPr>
          <w:r w:rsidRPr="00EA77EA">
            <w:rPr>
              <w:rFonts w:ascii="Arial" w:hAnsi="Arial" w:cs="Arial"/>
              <w:sz w:val="24"/>
              <w:szCs w:val="24"/>
            </w:rPr>
            <w:fldChar w:fldCharType="end"/>
          </w:r>
        </w:p>
      </w:sdtContent>
    </w:sdt>
    <w:p w:rsidR="00095C99" w:rsidRPr="00EA77EA" w:rsidRDefault="00095C99" w:rsidP="00E10963">
      <w:pPr>
        <w:jc w:val="center"/>
        <w:rPr>
          <w:rFonts w:ascii="Arial" w:hAnsi="Arial" w:cs="Arial"/>
          <w:sz w:val="24"/>
          <w:szCs w:val="24"/>
        </w:rPr>
      </w:pPr>
      <w:r w:rsidRPr="00EA77EA">
        <w:rPr>
          <w:rFonts w:ascii="Arial" w:hAnsi="Arial" w:cs="Arial"/>
          <w:b/>
          <w:color w:val="4F81BD" w:themeColor="accent1"/>
          <w:sz w:val="24"/>
          <w:szCs w:val="24"/>
        </w:rPr>
        <w:t>Tablas</w:t>
      </w:r>
    </w:p>
    <w:p w:rsidR="00963B4F" w:rsidRDefault="00050615">
      <w:pPr>
        <w:pStyle w:val="Tabladeilustraciones"/>
        <w:tabs>
          <w:tab w:val="right" w:leader="dot" w:pos="8830"/>
        </w:tabs>
        <w:rPr>
          <w:noProof/>
          <w:lang w:val="es-ES" w:eastAsia="es-ES"/>
        </w:rPr>
      </w:pPr>
      <w:r w:rsidRPr="00EA77EA">
        <w:rPr>
          <w:rFonts w:ascii="Arial" w:hAnsi="Arial" w:cs="Arial"/>
          <w:b/>
          <w:sz w:val="24"/>
          <w:szCs w:val="24"/>
        </w:rPr>
        <w:fldChar w:fldCharType="begin"/>
      </w:r>
      <w:r w:rsidR="00095C99" w:rsidRPr="00EA77EA">
        <w:rPr>
          <w:rFonts w:ascii="Arial" w:hAnsi="Arial" w:cs="Arial"/>
          <w:b/>
          <w:sz w:val="24"/>
          <w:szCs w:val="24"/>
        </w:rPr>
        <w:instrText xml:space="preserve"> TOC \h \z \c "Tabla" </w:instrText>
      </w:r>
      <w:r w:rsidRPr="00EA77EA">
        <w:rPr>
          <w:rFonts w:ascii="Arial" w:hAnsi="Arial" w:cs="Arial"/>
          <w:b/>
          <w:sz w:val="24"/>
          <w:szCs w:val="24"/>
        </w:rPr>
        <w:fldChar w:fldCharType="separate"/>
      </w:r>
      <w:hyperlink w:anchor="_Toc460320466" w:history="1">
        <w:r w:rsidR="00963B4F" w:rsidRPr="00FB4D74">
          <w:rPr>
            <w:rStyle w:val="Hipervnculo"/>
            <w:rFonts w:ascii="Arial" w:hAnsi="Arial" w:cs="Arial"/>
            <w:b/>
            <w:noProof/>
          </w:rPr>
          <w:t>Tabla 1 Normatividad aplicable a la SDG</w:t>
        </w:r>
        <w:r w:rsidR="00963B4F">
          <w:rPr>
            <w:noProof/>
            <w:webHidden/>
          </w:rPr>
          <w:tab/>
        </w:r>
        <w:r>
          <w:rPr>
            <w:noProof/>
            <w:webHidden/>
          </w:rPr>
          <w:fldChar w:fldCharType="begin"/>
        </w:r>
        <w:r w:rsidR="00963B4F">
          <w:rPr>
            <w:noProof/>
            <w:webHidden/>
          </w:rPr>
          <w:instrText xml:space="preserve"> PAGEREF _Toc460320466 \h </w:instrText>
        </w:r>
        <w:r>
          <w:rPr>
            <w:noProof/>
            <w:webHidden/>
          </w:rPr>
        </w:r>
        <w:r>
          <w:rPr>
            <w:noProof/>
            <w:webHidden/>
          </w:rPr>
          <w:fldChar w:fldCharType="separate"/>
        </w:r>
        <w:r w:rsidR="00D542DD">
          <w:rPr>
            <w:noProof/>
            <w:webHidden/>
          </w:rPr>
          <w:t>3</w:t>
        </w:r>
        <w:r>
          <w:rPr>
            <w:noProof/>
            <w:webHidden/>
          </w:rPr>
          <w:fldChar w:fldCharType="end"/>
        </w:r>
      </w:hyperlink>
    </w:p>
    <w:p w:rsidR="00963B4F" w:rsidRDefault="008777F3">
      <w:pPr>
        <w:pStyle w:val="Tabladeilustraciones"/>
        <w:tabs>
          <w:tab w:val="right" w:leader="dot" w:pos="8830"/>
        </w:tabs>
        <w:rPr>
          <w:noProof/>
          <w:lang w:val="es-ES" w:eastAsia="es-ES"/>
        </w:rPr>
      </w:pPr>
      <w:hyperlink w:anchor="_Toc460320467" w:history="1">
        <w:r w:rsidR="00963B4F" w:rsidRPr="00FB4D74">
          <w:rPr>
            <w:rStyle w:val="Hipervnculo"/>
            <w:rFonts w:ascii="Arial" w:hAnsi="Arial" w:cs="Arial"/>
            <w:b/>
            <w:noProof/>
          </w:rPr>
          <w:t>Tabla 2 Normatividad relacionada indirectamente con la SDG</w:t>
        </w:r>
        <w:r w:rsidR="00963B4F">
          <w:rPr>
            <w:noProof/>
            <w:webHidden/>
          </w:rPr>
          <w:tab/>
        </w:r>
        <w:r w:rsidR="00050615">
          <w:rPr>
            <w:noProof/>
            <w:webHidden/>
          </w:rPr>
          <w:fldChar w:fldCharType="begin"/>
        </w:r>
        <w:r w:rsidR="00963B4F">
          <w:rPr>
            <w:noProof/>
            <w:webHidden/>
          </w:rPr>
          <w:instrText xml:space="preserve"> PAGEREF _Toc460320467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963B4F" w:rsidRDefault="008777F3">
      <w:pPr>
        <w:pStyle w:val="Tabladeilustraciones"/>
        <w:tabs>
          <w:tab w:val="right" w:leader="dot" w:pos="8830"/>
        </w:tabs>
        <w:rPr>
          <w:noProof/>
          <w:lang w:val="es-ES" w:eastAsia="es-ES"/>
        </w:rPr>
      </w:pPr>
      <w:hyperlink w:anchor="_Toc460320468" w:history="1">
        <w:r w:rsidR="00963B4F" w:rsidRPr="00FB4D74">
          <w:rPr>
            <w:rStyle w:val="Hipervnculo"/>
            <w:rFonts w:ascii="Arial" w:hAnsi="Arial" w:cs="Arial"/>
            <w:b/>
            <w:noProof/>
          </w:rPr>
          <w:t>Tabla 3 Procesos Estratégicos de la SDG</w:t>
        </w:r>
        <w:r w:rsidR="00963B4F">
          <w:rPr>
            <w:noProof/>
            <w:webHidden/>
          </w:rPr>
          <w:tab/>
        </w:r>
        <w:r w:rsidR="00050615">
          <w:rPr>
            <w:noProof/>
            <w:webHidden/>
          </w:rPr>
          <w:fldChar w:fldCharType="begin"/>
        </w:r>
        <w:r w:rsidR="00963B4F">
          <w:rPr>
            <w:noProof/>
            <w:webHidden/>
          </w:rPr>
          <w:instrText xml:space="preserve"> PAGEREF _Toc460320468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963B4F" w:rsidRDefault="008777F3">
      <w:pPr>
        <w:pStyle w:val="Tabladeilustraciones"/>
        <w:tabs>
          <w:tab w:val="right" w:leader="dot" w:pos="8830"/>
        </w:tabs>
        <w:rPr>
          <w:noProof/>
          <w:lang w:val="es-ES" w:eastAsia="es-ES"/>
        </w:rPr>
      </w:pPr>
      <w:hyperlink w:anchor="_Toc460320469" w:history="1">
        <w:r w:rsidR="00963B4F" w:rsidRPr="00FB4D74">
          <w:rPr>
            <w:rStyle w:val="Hipervnculo"/>
            <w:rFonts w:ascii="Arial" w:hAnsi="Arial" w:cs="Arial"/>
            <w:b/>
            <w:noProof/>
          </w:rPr>
          <w:t>Tabla 4 Procesos Misionales de la SDG</w:t>
        </w:r>
        <w:r w:rsidR="00963B4F">
          <w:rPr>
            <w:noProof/>
            <w:webHidden/>
          </w:rPr>
          <w:tab/>
        </w:r>
        <w:r w:rsidR="00050615">
          <w:rPr>
            <w:noProof/>
            <w:webHidden/>
          </w:rPr>
          <w:fldChar w:fldCharType="begin"/>
        </w:r>
        <w:r w:rsidR="00963B4F">
          <w:rPr>
            <w:noProof/>
            <w:webHidden/>
          </w:rPr>
          <w:instrText xml:space="preserve"> PAGEREF _Toc460320469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963B4F" w:rsidRDefault="008777F3">
      <w:pPr>
        <w:pStyle w:val="Tabladeilustraciones"/>
        <w:tabs>
          <w:tab w:val="right" w:leader="dot" w:pos="8830"/>
        </w:tabs>
        <w:rPr>
          <w:noProof/>
          <w:lang w:val="es-ES" w:eastAsia="es-ES"/>
        </w:rPr>
      </w:pPr>
      <w:hyperlink w:anchor="_Toc460320470" w:history="1">
        <w:r w:rsidR="00963B4F" w:rsidRPr="00FB4D74">
          <w:rPr>
            <w:rStyle w:val="Hipervnculo"/>
            <w:rFonts w:ascii="Arial" w:hAnsi="Arial" w:cs="Arial"/>
            <w:b/>
            <w:noProof/>
          </w:rPr>
          <w:t>Tabla 5 Procesos de Apoyo de la SDG</w:t>
        </w:r>
        <w:r w:rsidR="00963B4F">
          <w:rPr>
            <w:noProof/>
            <w:webHidden/>
          </w:rPr>
          <w:tab/>
        </w:r>
        <w:r w:rsidR="00050615">
          <w:rPr>
            <w:noProof/>
            <w:webHidden/>
          </w:rPr>
          <w:fldChar w:fldCharType="begin"/>
        </w:r>
        <w:r w:rsidR="00963B4F">
          <w:rPr>
            <w:noProof/>
            <w:webHidden/>
          </w:rPr>
          <w:instrText xml:space="preserve"> PAGEREF _Toc460320470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963B4F" w:rsidRDefault="008777F3">
      <w:pPr>
        <w:pStyle w:val="Tabladeilustraciones"/>
        <w:tabs>
          <w:tab w:val="right" w:leader="dot" w:pos="8830"/>
        </w:tabs>
        <w:rPr>
          <w:noProof/>
          <w:lang w:val="es-ES" w:eastAsia="es-ES"/>
        </w:rPr>
      </w:pPr>
      <w:hyperlink w:anchor="_Toc460320471" w:history="1">
        <w:r w:rsidR="00963B4F" w:rsidRPr="00FB4D74">
          <w:rPr>
            <w:rStyle w:val="Hipervnculo"/>
            <w:rFonts w:ascii="Arial" w:hAnsi="Arial" w:cs="Arial"/>
            <w:b/>
            <w:noProof/>
          </w:rPr>
          <w:t>Tabla 6 Procesos Transversales de la SDG</w:t>
        </w:r>
        <w:r w:rsidR="00963B4F">
          <w:rPr>
            <w:noProof/>
            <w:webHidden/>
          </w:rPr>
          <w:tab/>
        </w:r>
        <w:r w:rsidR="00050615">
          <w:rPr>
            <w:noProof/>
            <w:webHidden/>
          </w:rPr>
          <w:fldChar w:fldCharType="begin"/>
        </w:r>
        <w:r w:rsidR="00963B4F">
          <w:rPr>
            <w:noProof/>
            <w:webHidden/>
          </w:rPr>
          <w:instrText xml:space="preserve"> PAGEREF _Toc460320471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963B4F" w:rsidRDefault="008777F3">
      <w:pPr>
        <w:pStyle w:val="Tabladeilustraciones"/>
        <w:tabs>
          <w:tab w:val="right" w:leader="dot" w:pos="8830"/>
        </w:tabs>
        <w:rPr>
          <w:noProof/>
          <w:lang w:val="es-ES" w:eastAsia="es-ES"/>
        </w:rPr>
      </w:pPr>
      <w:hyperlink w:anchor="_Toc460320472" w:history="1">
        <w:r w:rsidR="00963B4F" w:rsidRPr="00FB4D74">
          <w:rPr>
            <w:rStyle w:val="Hipervnculo"/>
            <w:rFonts w:ascii="Arial" w:hAnsi="Arial" w:cs="Arial"/>
            <w:b/>
            <w:noProof/>
          </w:rPr>
          <w:t xml:space="preserve">Riesgos por Proceso: </w:t>
        </w:r>
        <w:r w:rsidR="00963B4F" w:rsidRPr="00FB4D74">
          <w:rPr>
            <w:rStyle w:val="Hipervnculo"/>
            <w:rFonts w:ascii="Arial" w:hAnsi="Arial" w:cs="Arial"/>
            <w:i/>
            <w:noProof/>
          </w:rPr>
          <w:t>Tabla 7. Riesgos por proceso estratégico</w:t>
        </w:r>
        <w:r w:rsidR="00963B4F">
          <w:rPr>
            <w:noProof/>
            <w:webHidden/>
          </w:rPr>
          <w:tab/>
        </w:r>
        <w:r w:rsidR="00050615">
          <w:rPr>
            <w:noProof/>
            <w:webHidden/>
          </w:rPr>
          <w:fldChar w:fldCharType="begin"/>
        </w:r>
        <w:r w:rsidR="00963B4F">
          <w:rPr>
            <w:noProof/>
            <w:webHidden/>
          </w:rPr>
          <w:instrText xml:space="preserve"> PAGEREF _Toc460320472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963B4F" w:rsidRDefault="008777F3">
      <w:pPr>
        <w:pStyle w:val="Tabladeilustraciones"/>
        <w:tabs>
          <w:tab w:val="right" w:leader="dot" w:pos="8830"/>
        </w:tabs>
        <w:rPr>
          <w:noProof/>
          <w:lang w:val="es-ES" w:eastAsia="es-ES"/>
        </w:rPr>
      </w:pPr>
      <w:hyperlink w:anchor="_Toc460320473" w:history="1">
        <w:r w:rsidR="00963B4F" w:rsidRPr="00FB4D74">
          <w:rPr>
            <w:rStyle w:val="Hipervnculo"/>
            <w:rFonts w:ascii="Arial" w:hAnsi="Arial" w:cs="Arial"/>
            <w:noProof/>
          </w:rPr>
          <w:t>Tabla 8 Riesgo por Proceso Misional</w:t>
        </w:r>
        <w:r w:rsidR="00963B4F">
          <w:rPr>
            <w:noProof/>
            <w:webHidden/>
          </w:rPr>
          <w:tab/>
        </w:r>
        <w:r w:rsidR="00050615">
          <w:rPr>
            <w:noProof/>
            <w:webHidden/>
          </w:rPr>
          <w:fldChar w:fldCharType="begin"/>
        </w:r>
        <w:r w:rsidR="00963B4F">
          <w:rPr>
            <w:noProof/>
            <w:webHidden/>
          </w:rPr>
          <w:instrText xml:space="preserve"> PAGEREF _Toc460320473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963B4F" w:rsidRDefault="008777F3">
      <w:pPr>
        <w:pStyle w:val="Tabladeilustraciones"/>
        <w:tabs>
          <w:tab w:val="right" w:leader="dot" w:pos="8830"/>
        </w:tabs>
        <w:rPr>
          <w:noProof/>
          <w:lang w:val="es-ES" w:eastAsia="es-ES"/>
        </w:rPr>
      </w:pPr>
      <w:hyperlink w:anchor="_Toc460320474" w:history="1">
        <w:r w:rsidR="00963B4F" w:rsidRPr="00FB4D74">
          <w:rPr>
            <w:rStyle w:val="Hipervnculo"/>
            <w:rFonts w:ascii="Arial" w:hAnsi="Arial" w:cs="Arial"/>
            <w:noProof/>
          </w:rPr>
          <w:t>Tabla 9 Riesgos por Proceso de Evaluación y Control</w:t>
        </w:r>
        <w:r w:rsidR="00963B4F">
          <w:rPr>
            <w:noProof/>
            <w:webHidden/>
          </w:rPr>
          <w:tab/>
        </w:r>
        <w:r w:rsidR="00050615">
          <w:rPr>
            <w:noProof/>
            <w:webHidden/>
          </w:rPr>
          <w:fldChar w:fldCharType="begin"/>
        </w:r>
        <w:r w:rsidR="00963B4F">
          <w:rPr>
            <w:noProof/>
            <w:webHidden/>
          </w:rPr>
          <w:instrText xml:space="preserve"> PAGEREF _Toc460320474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963B4F" w:rsidRDefault="008777F3">
      <w:pPr>
        <w:pStyle w:val="Tabladeilustraciones"/>
        <w:tabs>
          <w:tab w:val="right" w:leader="dot" w:pos="8830"/>
        </w:tabs>
        <w:rPr>
          <w:noProof/>
          <w:lang w:val="es-ES" w:eastAsia="es-ES"/>
        </w:rPr>
      </w:pPr>
      <w:hyperlink w:anchor="_Toc460320475" w:history="1">
        <w:r w:rsidR="00963B4F" w:rsidRPr="00FB4D74">
          <w:rPr>
            <w:rStyle w:val="Hipervnculo"/>
            <w:rFonts w:ascii="Arial" w:hAnsi="Arial" w:cs="Arial"/>
            <w:noProof/>
          </w:rPr>
          <w:t>Tabla 10 Riesgo por Proceso Transversal</w:t>
        </w:r>
        <w:r w:rsidR="00963B4F">
          <w:rPr>
            <w:noProof/>
            <w:webHidden/>
          </w:rPr>
          <w:tab/>
        </w:r>
        <w:r w:rsidR="00050615">
          <w:rPr>
            <w:noProof/>
            <w:webHidden/>
          </w:rPr>
          <w:fldChar w:fldCharType="begin"/>
        </w:r>
        <w:r w:rsidR="00963B4F">
          <w:rPr>
            <w:noProof/>
            <w:webHidden/>
          </w:rPr>
          <w:instrText xml:space="preserve"> PAGEREF _Toc460320475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963B4F" w:rsidRDefault="008777F3">
      <w:pPr>
        <w:pStyle w:val="Tabladeilustraciones"/>
        <w:tabs>
          <w:tab w:val="right" w:leader="dot" w:pos="8830"/>
        </w:tabs>
        <w:rPr>
          <w:noProof/>
          <w:lang w:val="es-ES" w:eastAsia="es-ES"/>
        </w:rPr>
      </w:pPr>
      <w:hyperlink w:anchor="_Toc460320476" w:history="1">
        <w:r w:rsidR="00963B4F" w:rsidRPr="00FB4D74">
          <w:rPr>
            <w:rStyle w:val="Hipervnculo"/>
            <w:rFonts w:ascii="Arial" w:hAnsi="Arial" w:cs="Arial"/>
            <w:b/>
            <w:noProof/>
          </w:rPr>
          <w:t>Tabla 11 Recursos Humanos de la SDG</w:t>
        </w:r>
        <w:r w:rsidR="00963B4F">
          <w:rPr>
            <w:noProof/>
            <w:webHidden/>
          </w:rPr>
          <w:tab/>
        </w:r>
        <w:r w:rsidR="00050615">
          <w:rPr>
            <w:noProof/>
            <w:webHidden/>
          </w:rPr>
          <w:fldChar w:fldCharType="begin"/>
        </w:r>
        <w:r w:rsidR="00963B4F">
          <w:rPr>
            <w:noProof/>
            <w:webHidden/>
          </w:rPr>
          <w:instrText xml:space="preserve"> PAGEREF _Toc460320476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963B4F" w:rsidRDefault="008777F3">
      <w:pPr>
        <w:pStyle w:val="Tabladeilustraciones"/>
        <w:tabs>
          <w:tab w:val="right" w:leader="dot" w:pos="8830"/>
        </w:tabs>
        <w:rPr>
          <w:noProof/>
          <w:lang w:val="es-ES" w:eastAsia="es-ES"/>
        </w:rPr>
      </w:pPr>
      <w:hyperlink w:anchor="_Toc460320477" w:history="1">
        <w:r w:rsidR="00963B4F" w:rsidRPr="00FB4D74">
          <w:rPr>
            <w:rStyle w:val="Hipervnculo"/>
            <w:rFonts w:ascii="Arial" w:hAnsi="Arial" w:cs="Arial"/>
            <w:b/>
            <w:noProof/>
          </w:rPr>
          <w:t>Tabla 12 Recursos Tecnológicos de la SDG</w:t>
        </w:r>
        <w:r w:rsidR="00963B4F">
          <w:rPr>
            <w:noProof/>
            <w:webHidden/>
          </w:rPr>
          <w:tab/>
        </w:r>
        <w:r w:rsidR="00050615">
          <w:rPr>
            <w:noProof/>
            <w:webHidden/>
          </w:rPr>
          <w:fldChar w:fldCharType="begin"/>
        </w:r>
        <w:r w:rsidR="00963B4F">
          <w:rPr>
            <w:noProof/>
            <w:webHidden/>
          </w:rPr>
          <w:instrText xml:space="preserve"> PAGEREF _Toc460320477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963B4F" w:rsidRDefault="008777F3">
      <w:pPr>
        <w:pStyle w:val="Tabladeilustraciones"/>
        <w:tabs>
          <w:tab w:val="right" w:leader="dot" w:pos="8830"/>
        </w:tabs>
        <w:rPr>
          <w:noProof/>
          <w:lang w:val="es-ES" w:eastAsia="es-ES"/>
        </w:rPr>
      </w:pPr>
      <w:hyperlink w:anchor="_Toc460320478" w:history="1">
        <w:r w:rsidR="00963B4F" w:rsidRPr="00FB4D74">
          <w:rPr>
            <w:rStyle w:val="Hipervnculo"/>
            <w:rFonts w:ascii="Arial" w:hAnsi="Arial" w:cs="Arial"/>
            <w:b/>
            <w:noProof/>
          </w:rPr>
          <w:t>Tabla 13 Recursos Físicos de la SDG</w:t>
        </w:r>
        <w:r w:rsidR="00963B4F">
          <w:rPr>
            <w:noProof/>
            <w:webHidden/>
          </w:rPr>
          <w:tab/>
        </w:r>
        <w:r w:rsidR="00050615">
          <w:rPr>
            <w:noProof/>
            <w:webHidden/>
          </w:rPr>
          <w:fldChar w:fldCharType="begin"/>
        </w:r>
        <w:r w:rsidR="00963B4F">
          <w:rPr>
            <w:noProof/>
            <w:webHidden/>
          </w:rPr>
          <w:instrText xml:space="preserve"> PAGEREF _Toc460320478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963B4F" w:rsidRDefault="008777F3">
      <w:pPr>
        <w:pStyle w:val="Tabladeilustraciones"/>
        <w:tabs>
          <w:tab w:val="right" w:leader="dot" w:pos="8830"/>
        </w:tabs>
        <w:rPr>
          <w:noProof/>
          <w:lang w:val="es-ES" w:eastAsia="es-ES"/>
        </w:rPr>
      </w:pPr>
      <w:hyperlink w:anchor="_Toc460320479" w:history="1">
        <w:r w:rsidR="00963B4F" w:rsidRPr="00FB4D74">
          <w:rPr>
            <w:rStyle w:val="Hipervnculo"/>
            <w:rFonts w:ascii="Arial" w:hAnsi="Arial" w:cs="Arial"/>
            <w:b/>
            <w:noProof/>
          </w:rPr>
          <w:t>Tabla 14 Recursos Financieros de la SDG</w:t>
        </w:r>
        <w:r w:rsidR="00963B4F">
          <w:rPr>
            <w:noProof/>
            <w:webHidden/>
          </w:rPr>
          <w:tab/>
        </w:r>
        <w:r w:rsidR="00050615">
          <w:rPr>
            <w:noProof/>
            <w:webHidden/>
          </w:rPr>
          <w:fldChar w:fldCharType="begin"/>
        </w:r>
        <w:r w:rsidR="00963B4F">
          <w:rPr>
            <w:noProof/>
            <w:webHidden/>
          </w:rPr>
          <w:instrText xml:space="preserve"> PAGEREF _Toc460320479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963B4F" w:rsidRDefault="008777F3">
      <w:pPr>
        <w:pStyle w:val="Tabladeilustraciones"/>
        <w:tabs>
          <w:tab w:val="right" w:leader="dot" w:pos="8830"/>
        </w:tabs>
        <w:rPr>
          <w:noProof/>
          <w:lang w:val="es-ES" w:eastAsia="es-ES"/>
        </w:rPr>
      </w:pPr>
      <w:hyperlink w:anchor="_Toc460320480" w:history="1">
        <w:r w:rsidR="00963B4F" w:rsidRPr="00FB4D74">
          <w:rPr>
            <w:rStyle w:val="Hipervnculo"/>
            <w:rFonts w:ascii="Arial" w:hAnsi="Arial" w:cs="Arial"/>
            <w:b/>
            <w:noProof/>
          </w:rPr>
          <w:t>Tabla 15 Portafolio de Servicios SDG</w:t>
        </w:r>
        <w:r w:rsidR="00963B4F">
          <w:rPr>
            <w:noProof/>
            <w:webHidden/>
          </w:rPr>
          <w:tab/>
        </w:r>
        <w:r w:rsidR="00050615">
          <w:rPr>
            <w:noProof/>
            <w:webHidden/>
          </w:rPr>
          <w:fldChar w:fldCharType="begin"/>
        </w:r>
        <w:r w:rsidR="00963B4F">
          <w:rPr>
            <w:noProof/>
            <w:webHidden/>
          </w:rPr>
          <w:instrText xml:space="preserve"> PAGEREF _Toc460320480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963B4F" w:rsidRDefault="008777F3">
      <w:pPr>
        <w:pStyle w:val="Tabladeilustraciones"/>
        <w:tabs>
          <w:tab w:val="right" w:leader="dot" w:pos="8830"/>
        </w:tabs>
        <w:rPr>
          <w:noProof/>
          <w:lang w:val="es-ES" w:eastAsia="es-ES"/>
        </w:rPr>
      </w:pPr>
      <w:hyperlink w:anchor="_Toc460320481" w:history="1">
        <w:r w:rsidR="00963B4F" w:rsidRPr="00FB4D74">
          <w:rPr>
            <w:rStyle w:val="Hipervnculo"/>
            <w:rFonts w:ascii="Arial" w:hAnsi="Arial" w:cs="Arial"/>
            <w:b/>
            <w:noProof/>
          </w:rPr>
          <w:t>Tabla 16 Stakeholders Entes de Control</w:t>
        </w:r>
        <w:r w:rsidR="00963B4F">
          <w:rPr>
            <w:noProof/>
            <w:webHidden/>
          </w:rPr>
          <w:tab/>
        </w:r>
        <w:r w:rsidR="00050615">
          <w:rPr>
            <w:noProof/>
            <w:webHidden/>
          </w:rPr>
          <w:fldChar w:fldCharType="begin"/>
        </w:r>
        <w:r w:rsidR="00963B4F">
          <w:rPr>
            <w:noProof/>
            <w:webHidden/>
          </w:rPr>
          <w:instrText xml:space="preserve"> PAGEREF _Toc460320481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963B4F" w:rsidRDefault="008777F3">
      <w:pPr>
        <w:pStyle w:val="Tabladeilustraciones"/>
        <w:tabs>
          <w:tab w:val="right" w:leader="dot" w:pos="8830"/>
        </w:tabs>
        <w:rPr>
          <w:noProof/>
          <w:lang w:val="es-ES" w:eastAsia="es-ES"/>
        </w:rPr>
      </w:pPr>
      <w:hyperlink w:anchor="_Toc460320482" w:history="1">
        <w:r w:rsidR="00963B4F" w:rsidRPr="00FB4D74">
          <w:rPr>
            <w:rStyle w:val="Hipervnculo"/>
            <w:rFonts w:ascii="Arial" w:hAnsi="Arial" w:cs="Arial"/>
            <w:b/>
            <w:noProof/>
          </w:rPr>
          <w:t>Tabla 17  Stakeholders Interinstitucionales</w:t>
        </w:r>
        <w:r w:rsidR="00963B4F">
          <w:rPr>
            <w:noProof/>
            <w:webHidden/>
          </w:rPr>
          <w:tab/>
        </w:r>
        <w:r w:rsidR="00050615">
          <w:rPr>
            <w:noProof/>
            <w:webHidden/>
          </w:rPr>
          <w:fldChar w:fldCharType="begin"/>
        </w:r>
        <w:r w:rsidR="00963B4F">
          <w:rPr>
            <w:noProof/>
            <w:webHidden/>
          </w:rPr>
          <w:instrText xml:space="preserve"> PAGEREF _Toc460320482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963B4F" w:rsidRDefault="008777F3">
      <w:pPr>
        <w:pStyle w:val="Tabladeilustraciones"/>
        <w:tabs>
          <w:tab w:val="right" w:leader="dot" w:pos="8830"/>
        </w:tabs>
        <w:rPr>
          <w:noProof/>
          <w:lang w:val="es-ES" w:eastAsia="es-ES"/>
        </w:rPr>
      </w:pPr>
      <w:hyperlink w:anchor="_Toc460320483" w:history="1">
        <w:r w:rsidR="00963B4F" w:rsidRPr="00FB4D74">
          <w:rPr>
            <w:rStyle w:val="Hipervnculo"/>
            <w:rFonts w:ascii="Arial" w:hAnsi="Arial" w:cs="Arial"/>
            <w:b/>
            <w:noProof/>
          </w:rPr>
          <w:t>Tabla 18 Usuarios</w:t>
        </w:r>
        <w:r w:rsidR="00963B4F">
          <w:rPr>
            <w:noProof/>
            <w:webHidden/>
          </w:rPr>
          <w:tab/>
        </w:r>
        <w:r w:rsidR="00050615">
          <w:rPr>
            <w:noProof/>
            <w:webHidden/>
          </w:rPr>
          <w:fldChar w:fldCharType="begin"/>
        </w:r>
        <w:r w:rsidR="00963B4F">
          <w:rPr>
            <w:noProof/>
            <w:webHidden/>
          </w:rPr>
          <w:instrText xml:space="preserve"> PAGEREF _Toc460320483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963B4F" w:rsidRDefault="008777F3">
      <w:pPr>
        <w:pStyle w:val="Tabladeilustraciones"/>
        <w:tabs>
          <w:tab w:val="right" w:leader="dot" w:pos="8830"/>
        </w:tabs>
        <w:rPr>
          <w:noProof/>
          <w:lang w:val="es-ES" w:eastAsia="es-ES"/>
        </w:rPr>
      </w:pPr>
      <w:hyperlink w:anchor="_Toc460320484" w:history="1">
        <w:r w:rsidR="00963B4F" w:rsidRPr="00FB4D74">
          <w:rPr>
            <w:rStyle w:val="Hipervnculo"/>
            <w:rFonts w:ascii="Arial" w:hAnsi="Arial" w:cs="Arial"/>
            <w:b/>
            <w:noProof/>
          </w:rPr>
          <w:t>Tabla 19 Capacidad Institucional de la Secretaría Distrital de Gobierno</w:t>
        </w:r>
        <w:r w:rsidR="00963B4F">
          <w:rPr>
            <w:noProof/>
            <w:webHidden/>
          </w:rPr>
          <w:tab/>
        </w:r>
        <w:r w:rsidR="00050615">
          <w:rPr>
            <w:noProof/>
            <w:webHidden/>
          </w:rPr>
          <w:fldChar w:fldCharType="begin"/>
        </w:r>
        <w:r w:rsidR="00963B4F">
          <w:rPr>
            <w:noProof/>
            <w:webHidden/>
          </w:rPr>
          <w:instrText xml:space="preserve"> PAGEREF _Toc460320484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963B4F" w:rsidRDefault="008777F3">
      <w:pPr>
        <w:pStyle w:val="Tabladeilustraciones"/>
        <w:tabs>
          <w:tab w:val="right" w:leader="dot" w:pos="8830"/>
        </w:tabs>
        <w:rPr>
          <w:noProof/>
          <w:lang w:val="es-ES" w:eastAsia="es-ES"/>
        </w:rPr>
      </w:pPr>
      <w:hyperlink w:anchor="_Toc460320485" w:history="1">
        <w:r w:rsidR="00963B4F" w:rsidRPr="00FB4D74">
          <w:rPr>
            <w:rStyle w:val="Hipervnculo"/>
            <w:rFonts w:ascii="Arial" w:hAnsi="Arial" w:cs="Arial"/>
            <w:b/>
            <w:noProof/>
          </w:rPr>
          <w:t>Tabla 20 Especificación Programa Sistema Distrital de Derechos Humanos</w:t>
        </w:r>
        <w:r w:rsidR="00963B4F">
          <w:rPr>
            <w:noProof/>
            <w:webHidden/>
          </w:rPr>
          <w:tab/>
        </w:r>
        <w:r w:rsidR="00050615">
          <w:rPr>
            <w:noProof/>
            <w:webHidden/>
          </w:rPr>
          <w:fldChar w:fldCharType="begin"/>
        </w:r>
        <w:r w:rsidR="00963B4F">
          <w:rPr>
            <w:noProof/>
            <w:webHidden/>
          </w:rPr>
          <w:instrText xml:space="preserve"> PAGEREF _Toc460320485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963B4F" w:rsidRDefault="008777F3">
      <w:pPr>
        <w:pStyle w:val="Tabladeilustraciones"/>
        <w:tabs>
          <w:tab w:val="right" w:leader="dot" w:pos="8830"/>
        </w:tabs>
        <w:rPr>
          <w:noProof/>
          <w:lang w:val="es-ES" w:eastAsia="es-ES"/>
        </w:rPr>
      </w:pPr>
      <w:hyperlink w:anchor="_Toc460320486" w:history="1">
        <w:r w:rsidR="00963B4F" w:rsidRPr="00FB4D74">
          <w:rPr>
            <w:rStyle w:val="Hipervnculo"/>
            <w:rFonts w:ascii="Arial" w:hAnsi="Arial" w:cs="Arial"/>
            <w:b/>
            <w:noProof/>
          </w:rPr>
          <w:t>Tabla 21 Especificación Programa Gestión Local, Regional e Internacional (Fortalecimiento)</w:t>
        </w:r>
        <w:r w:rsidR="00963B4F">
          <w:rPr>
            <w:noProof/>
            <w:webHidden/>
          </w:rPr>
          <w:tab/>
        </w:r>
        <w:r w:rsidR="00050615">
          <w:rPr>
            <w:noProof/>
            <w:webHidden/>
          </w:rPr>
          <w:fldChar w:fldCharType="begin"/>
        </w:r>
        <w:r w:rsidR="00963B4F">
          <w:rPr>
            <w:noProof/>
            <w:webHidden/>
          </w:rPr>
          <w:instrText xml:space="preserve"> PAGEREF _Toc460320486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963B4F" w:rsidRDefault="008777F3">
      <w:pPr>
        <w:pStyle w:val="Tabladeilustraciones"/>
        <w:tabs>
          <w:tab w:val="right" w:leader="dot" w:pos="8830"/>
        </w:tabs>
        <w:rPr>
          <w:noProof/>
          <w:lang w:val="es-ES" w:eastAsia="es-ES"/>
        </w:rPr>
      </w:pPr>
      <w:hyperlink w:anchor="_Toc460320487" w:history="1">
        <w:r w:rsidR="00963B4F" w:rsidRPr="00FB4D74">
          <w:rPr>
            <w:rStyle w:val="Hipervnculo"/>
            <w:rFonts w:ascii="Arial" w:hAnsi="Arial" w:cs="Arial"/>
            <w:b/>
            <w:noProof/>
          </w:rPr>
          <w:t>Tabla 22 Especificación Programa Gestión Local, Regional e Internacional (Agenciamiento)</w:t>
        </w:r>
        <w:r w:rsidR="00963B4F">
          <w:rPr>
            <w:noProof/>
            <w:webHidden/>
          </w:rPr>
          <w:tab/>
        </w:r>
        <w:r w:rsidR="00050615">
          <w:rPr>
            <w:noProof/>
            <w:webHidden/>
          </w:rPr>
          <w:fldChar w:fldCharType="begin"/>
        </w:r>
        <w:r w:rsidR="00963B4F">
          <w:rPr>
            <w:noProof/>
            <w:webHidden/>
          </w:rPr>
          <w:instrText xml:space="preserve"> PAGEREF _Toc460320487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963B4F" w:rsidRDefault="008777F3">
      <w:pPr>
        <w:pStyle w:val="Tabladeilustraciones"/>
        <w:tabs>
          <w:tab w:val="right" w:leader="dot" w:pos="8830"/>
        </w:tabs>
        <w:rPr>
          <w:noProof/>
          <w:lang w:val="es-ES" w:eastAsia="es-ES"/>
        </w:rPr>
      </w:pPr>
      <w:hyperlink w:anchor="_Toc460320488" w:history="1">
        <w:r w:rsidR="00963B4F" w:rsidRPr="00FB4D74">
          <w:rPr>
            <w:rStyle w:val="Hipervnculo"/>
            <w:rFonts w:ascii="Arial" w:hAnsi="Arial" w:cs="Arial"/>
            <w:b/>
            <w:noProof/>
          </w:rPr>
          <w:t>Tabla 23 Especificación Programa Reforma Administrativa</w:t>
        </w:r>
        <w:r w:rsidR="00963B4F">
          <w:rPr>
            <w:noProof/>
            <w:webHidden/>
          </w:rPr>
          <w:tab/>
        </w:r>
        <w:r w:rsidR="00050615">
          <w:rPr>
            <w:noProof/>
            <w:webHidden/>
          </w:rPr>
          <w:fldChar w:fldCharType="begin"/>
        </w:r>
        <w:r w:rsidR="00963B4F">
          <w:rPr>
            <w:noProof/>
            <w:webHidden/>
          </w:rPr>
          <w:instrText xml:space="preserve"> PAGEREF _Toc460320488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963B4F" w:rsidRDefault="008777F3">
      <w:pPr>
        <w:pStyle w:val="Tabladeilustraciones"/>
        <w:tabs>
          <w:tab w:val="right" w:leader="dot" w:pos="8830"/>
        </w:tabs>
        <w:rPr>
          <w:noProof/>
          <w:lang w:val="es-ES" w:eastAsia="es-ES"/>
        </w:rPr>
      </w:pPr>
      <w:hyperlink w:anchor="_Toc460320489" w:history="1">
        <w:r w:rsidR="00963B4F" w:rsidRPr="00FB4D74">
          <w:rPr>
            <w:rStyle w:val="Hipervnculo"/>
            <w:rFonts w:ascii="Arial" w:hAnsi="Arial" w:cs="Arial"/>
            <w:b/>
            <w:noProof/>
          </w:rPr>
          <w:t>Tabla 24 Relación entre Programas Establecidos por el Plan de Desarrollo Distrital y la misión de la SDG</w:t>
        </w:r>
        <w:r w:rsidR="00963B4F">
          <w:rPr>
            <w:noProof/>
            <w:webHidden/>
          </w:rPr>
          <w:tab/>
        </w:r>
        <w:r w:rsidR="00050615">
          <w:rPr>
            <w:noProof/>
            <w:webHidden/>
          </w:rPr>
          <w:fldChar w:fldCharType="begin"/>
        </w:r>
        <w:r w:rsidR="00963B4F">
          <w:rPr>
            <w:noProof/>
            <w:webHidden/>
          </w:rPr>
          <w:instrText xml:space="preserve"> PAGEREF _Toc460320489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963B4F" w:rsidRDefault="008777F3">
      <w:pPr>
        <w:pStyle w:val="Tabladeilustraciones"/>
        <w:tabs>
          <w:tab w:val="right" w:leader="dot" w:pos="8830"/>
        </w:tabs>
        <w:rPr>
          <w:noProof/>
          <w:lang w:val="es-ES" w:eastAsia="es-ES"/>
        </w:rPr>
      </w:pPr>
      <w:hyperlink w:anchor="_Toc460320490" w:history="1">
        <w:r w:rsidR="00963B4F" w:rsidRPr="00FB4D74">
          <w:rPr>
            <w:rStyle w:val="Hipervnculo"/>
            <w:rFonts w:ascii="Arial" w:hAnsi="Arial" w:cs="Arial"/>
            <w:b/>
            <w:noProof/>
          </w:rPr>
          <w:t>Tabla 25 Descripción de los Factores internos y Externos</w:t>
        </w:r>
        <w:r w:rsidR="00963B4F">
          <w:rPr>
            <w:noProof/>
            <w:webHidden/>
          </w:rPr>
          <w:tab/>
        </w:r>
        <w:r w:rsidR="00050615">
          <w:rPr>
            <w:noProof/>
            <w:webHidden/>
          </w:rPr>
          <w:fldChar w:fldCharType="begin"/>
        </w:r>
        <w:r w:rsidR="00963B4F">
          <w:rPr>
            <w:noProof/>
            <w:webHidden/>
          </w:rPr>
          <w:instrText xml:space="preserve"> PAGEREF _Toc460320490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963B4F" w:rsidRDefault="008777F3">
      <w:pPr>
        <w:pStyle w:val="Tabladeilustraciones"/>
        <w:tabs>
          <w:tab w:val="right" w:leader="dot" w:pos="8830"/>
        </w:tabs>
        <w:rPr>
          <w:noProof/>
          <w:lang w:val="es-ES" w:eastAsia="es-ES"/>
        </w:rPr>
      </w:pPr>
      <w:hyperlink w:anchor="_Toc460320491" w:history="1">
        <w:r w:rsidR="00963B4F" w:rsidRPr="00FB4D74">
          <w:rPr>
            <w:rStyle w:val="Hipervnculo"/>
            <w:rFonts w:ascii="Arial" w:hAnsi="Arial" w:cs="Arial"/>
            <w:b/>
            <w:noProof/>
          </w:rPr>
          <w:t>Tabla 26 Análisis del Contexto Externo</w:t>
        </w:r>
        <w:r w:rsidR="00963B4F">
          <w:rPr>
            <w:noProof/>
            <w:webHidden/>
          </w:rPr>
          <w:tab/>
        </w:r>
        <w:r w:rsidR="00050615">
          <w:rPr>
            <w:noProof/>
            <w:webHidden/>
          </w:rPr>
          <w:fldChar w:fldCharType="begin"/>
        </w:r>
        <w:r w:rsidR="00963B4F">
          <w:rPr>
            <w:noProof/>
            <w:webHidden/>
          </w:rPr>
          <w:instrText xml:space="preserve"> PAGEREF _Toc460320491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963B4F" w:rsidRDefault="008777F3">
      <w:pPr>
        <w:pStyle w:val="Tabladeilustraciones"/>
        <w:tabs>
          <w:tab w:val="right" w:leader="dot" w:pos="8830"/>
        </w:tabs>
        <w:rPr>
          <w:noProof/>
          <w:lang w:val="es-ES" w:eastAsia="es-ES"/>
        </w:rPr>
      </w:pPr>
      <w:hyperlink w:anchor="_Toc460320492" w:history="1">
        <w:r w:rsidR="00963B4F" w:rsidRPr="00FB4D74">
          <w:rPr>
            <w:rStyle w:val="Hipervnculo"/>
            <w:rFonts w:ascii="Arial" w:hAnsi="Arial" w:cs="Arial"/>
            <w:b/>
            <w:noProof/>
          </w:rPr>
          <w:t>Tabla 27 Ficha Técnica De La Encuesta Necesidades Y Expectativas – Externa</w:t>
        </w:r>
        <w:r w:rsidR="00963B4F">
          <w:rPr>
            <w:noProof/>
            <w:webHidden/>
          </w:rPr>
          <w:tab/>
        </w:r>
        <w:r w:rsidR="00050615">
          <w:rPr>
            <w:noProof/>
            <w:webHidden/>
          </w:rPr>
          <w:fldChar w:fldCharType="begin"/>
        </w:r>
        <w:r w:rsidR="00963B4F">
          <w:rPr>
            <w:noProof/>
            <w:webHidden/>
          </w:rPr>
          <w:instrText xml:space="preserve"> PAGEREF _Toc460320492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963B4F" w:rsidRDefault="008777F3">
      <w:pPr>
        <w:pStyle w:val="Tabladeilustraciones"/>
        <w:tabs>
          <w:tab w:val="right" w:leader="dot" w:pos="8830"/>
        </w:tabs>
        <w:rPr>
          <w:noProof/>
          <w:lang w:val="es-ES" w:eastAsia="es-ES"/>
        </w:rPr>
      </w:pPr>
      <w:hyperlink w:anchor="_Toc460320493" w:history="1">
        <w:r w:rsidR="00963B4F" w:rsidRPr="00FB4D74">
          <w:rPr>
            <w:rStyle w:val="Hipervnculo"/>
            <w:rFonts w:ascii="Arial" w:hAnsi="Arial" w:cs="Arial"/>
            <w:b/>
            <w:noProof/>
          </w:rPr>
          <w:t>Tabla 28 Matriz DOFA- Estrategias</w:t>
        </w:r>
        <w:r w:rsidR="00963B4F">
          <w:rPr>
            <w:noProof/>
            <w:webHidden/>
          </w:rPr>
          <w:tab/>
        </w:r>
        <w:r w:rsidR="00050615">
          <w:rPr>
            <w:noProof/>
            <w:webHidden/>
          </w:rPr>
          <w:fldChar w:fldCharType="begin"/>
        </w:r>
        <w:r w:rsidR="00963B4F">
          <w:rPr>
            <w:noProof/>
            <w:webHidden/>
          </w:rPr>
          <w:instrText xml:space="preserve"> PAGEREF _Toc460320493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542BD9" w:rsidRPr="00EA77EA" w:rsidRDefault="00050615" w:rsidP="00E10963">
      <w:pPr>
        <w:jc w:val="center"/>
        <w:rPr>
          <w:rFonts w:ascii="Arial" w:hAnsi="Arial" w:cs="Arial"/>
          <w:b/>
          <w:sz w:val="24"/>
          <w:szCs w:val="24"/>
        </w:rPr>
      </w:pPr>
      <w:r w:rsidRPr="00EA77EA">
        <w:rPr>
          <w:rFonts w:ascii="Arial" w:hAnsi="Arial" w:cs="Arial"/>
          <w:b/>
          <w:sz w:val="24"/>
          <w:szCs w:val="24"/>
        </w:rPr>
        <w:fldChar w:fldCharType="end"/>
      </w:r>
    </w:p>
    <w:p w:rsidR="00095C99" w:rsidRPr="00EA77EA" w:rsidRDefault="00095C99" w:rsidP="00E10963">
      <w:pPr>
        <w:jc w:val="center"/>
        <w:rPr>
          <w:rFonts w:ascii="Arial" w:hAnsi="Arial" w:cs="Arial"/>
          <w:b/>
          <w:sz w:val="24"/>
          <w:szCs w:val="24"/>
        </w:rPr>
      </w:pPr>
      <w:r w:rsidRPr="00EA77EA">
        <w:rPr>
          <w:rFonts w:ascii="Arial" w:hAnsi="Arial" w:cs="Arial"/>
          <w:b/>
          <w:color w:val="4F81BD" w:themeColor="accent1"/>
          <w:sz w:val="24"/>
          <w:szCs w:val="24"/>
        </w:rPr>
        <w:t>Ilustraciones</w:t>
      </w:r>
    </w:p>
    <w:p w:rsidR="00963B4F" w:rsidRDefault="00050615">
      <w:pPr>
        <w:pStyle w:val="Tabladeilustraciones"/>
        <w:tabs>
          <w:tab w:val="right" w:leader="dot" w:pos="8830"/>
        </w:tabs>
        <w:rPr>
          <w:noProof/>
          <w:lang w:val="es-ES" w:eastAsia="es-ES"/>
        </w:rPr>
      </w:pPr>
      <w:r w:rsidRPr="00EA77EA">
        <w:rPr>
          <w:rFonts w:ascii="Arial" w:hAnsi="Arial" w:cs="Arial"/>
          <w:b/>
          <w:sz w:val="24"/>
          <w:szCs w:val="24"/>
        </w:rPr>
        <w:fldChar w:fldCharType="begin"/>
      </w:r>
      <w:r w:rsidR="00095C99" w:rsidRPr="00EA77EA">
        <w:rPr>
          <w:rFonts w:ascii="Arial" w:hAnsi="Arial" w:cs="Arial"/>
          <w:b/>
          <w:sz w:val="24"/>
          <w:szCs w:val="24"/>
        </w:rPr>
        <w:instrText xml:space="preserve"> TOC \h \z \c "Ilustración" </w:instrText>
      </w:r>
      <w:r w:rsidRPr="00EA77EA">
        <w:rPr>
          <w:rFonts w:ascii="Arial" w:hAnsi="Arial" w:cs="Arial"/>
          <w:b/>
          <w:sz w:val="24"/>
          <w:szCs w:val="24"/>
        </w:rPr>
        <w:fldChar w:fldCharType="separate"/>
      </w:r>
      <w:hyperlink w:anchor="_Toc460320494" w:history="1">
        <w:r w:rsidR="00963B4F" w:rsidRPr="0000783D">
          <w:rPr>
            <w:rStyle w:val="Hipervnculo"/>
            <w:rFonts w:ascii="Arial" w:hAnsi="Arial" w:cs="Arial"/>
            <w:b/>
            <w:noProof/>
          </w:rPr>
          <w:t>Ilustración 1 Organigrama de la Secretaría Distrital de Gobierno</w:t>
        </w:r>
        <w:r w:rsidR="00963B4F">
          <w:rPr>
            <w:noProof/>
            <w:webHidden/>
          </w:rPr>
          <w:tab/>
        </w:r>
        <w:r>
          <w:rPr>
            <w:noProof/>
            <w:webHidden/>
          </w:rPr>
          <w:fldChar w:fldCharType="begin"/>
        </w:r>
        <w:r w:rsidR="00963B4F">
          <w:rPr>
            <w:noProof/>
            <w:webHidden/>
          </w:rPr>
          <w:instrText xml:space="preserve"> PAGEREF _Toc460320494 \h </w:instrText>
        </w:r>
        <w:r>
          <w:rPr>
            <w:noProof/>
            <w:webHidden/>
          </w:rPr>
        </w:r>
        <w:r>
          <w:rPr>
            <w:noProof/>
            <w:webHidden/>
          </w:rPr>
          <w:fldChar w:fldCharType="separate"/>
        </w:r>
        <w:r w:rsidR="00D542DD">
          <w:rPr>
            <w:noProof/>
            <w:webHidden/>
          </w:rPr>
          <w:t>3</w:t>
        </w:r>
        <w:r>
          <w:rPr>
            <w:noProof/>
            <w:webHidden/>
          </w:rPr>
          <w:fldChar w:fldCharType="end"/>
        </w:r>
      </w:hyperlink>
    </w:p>
    <w:p w:rsidR="00963B4F" w:rsidRDefault="008777F3">
      <w:pPr>
        <w:pStyle w:val="Tabladeilustraciones"/>
        <w:tabs>
          <w:tab w:val="right" w:leader="dot" w:pos="8830"/>
        </w:tabs>
        <w:rPr>
          <w:noProof/>
          <w:lang w:val="es-ES" w:eastAsia="es-ES"/>
        </w:rPr>
      </w:pPr>
      <w:hyperlink w:anchor="_Toc460320495" w:history="1">
        <w:r w:rsidR="00963B4F" w:rsidRPr="0000783D">
          <w:rPr>
            <w:rStyle w:val="Hipervnculo"/>
            <w:rFonts w:ascii="Arial" w:hAnsi="Arial" w:cs="Arial"/>
            <w:b/>
            <w:noProof/>
          </w:rPr>
          <w:t>Ilustración 2 Mapa de procesos SDG</w:t>
        </w:r>
        <w:r w:rsidR="00963B4F">
          <w:rPr>
            <w:noProof/>
            <w:webHidden/>
          </w:rPr>
          <w:tab/>
        </w:r>
        <w:r w:rsidR="00050615">
          <w:rPr>
            <w:noProof/>
            <w:webHidden/>
          </w:rPr>
          <w:fldChar w:fldCharType="begin"/>
        </w:r>
        <w:r w:rsidR="00963B4F">
          <w:rPr>
            <w:noProof/>
            <w:webHidden/>
          </w:rPr>
          <w:instrText xml:space="preserve"> PAGEREF _Toc460320495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963B4F" w:rsidRDefault="008777F3">
      <w:pPr>
        <w:pStyle w:val="Tabladeilustraciones"/>
        <w:tabs>
          <w:tab w:val="right" w:leader="dot" w:pos="8830"/>
        </w:tabs>
        <w:rPr>
          <w:noProof/>
          <w:lang w:val="es-ES" w:eastAsia="es-ES"/>
        </w:rPr>
      </w:pPr>
      <w:hyperlink w:anchor="_Toc460320496" w:history="1">
        <w:r w:rsidR="00963B4F" w:rsidRPr="0000783D">
          <w:rPr>
            <w:rStyle w:val="Hipervnculo"/>
            <w:rFonts w:ascii="Arial" w:hAnsi="Arial" w:cs="Arial"/>
            <w:b/>
            <w:noProof/>
          </w:rPr>
          <w:t>Ilustración 3 Stakeholders Internos</w:t>
        </w:r>
        <w:r w:rsidR="00963B4F">
          <w:rPr>
            <w:noProof/>
            <w:webHidden/>
          </w:rPr>
          <w:tab/>
        </w:r>
        <w:r w:rsidR="00050615">
          <w:rPr>
            <w:noProof/>
            <w:webHidden/>
          </w:rPr>
          <w:fldChar w:fldCharType="begin"/>
        </w:r>
        <w:r w:rsidR="00963B4F">
          <w:rPr>
            <w:noProof/>
            <w:webHidden/>
          </w:rPr>
          <w:instrText xml:space="preserve"> PAGEREF _Toc460320496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963B4F" w:rsidRDefault="008777F3">
      <w:pPr>
        <w:pStyle w:val="Tabladeilustraciones"/>
        <w:tabs>
          <w:tab w:val="right" w:leader="dot" w:pos="8830"/>
        </w:tabs>
        <w:rPr>
          <w:noProof/>
          <w:lang w:val="es-ES" w:eastAsia="es-ES"/>
        </w:rPr>
      </w:pPr>
      <w:hyperlink w:anchor="_Toc460320497" w:history="1">
        <w:r w:rsidR="00963B4F" w:rsidRPr="0000783D">
          <w:rPr>
            <w:rStyle w:val="Hipervnculo"/>
            <w:rFonts w:ascii="Arial" w:hAnsi="Arial" w:cs="Arial"/>
            <w:b/>
            <w:noProof/>
          </w:rPr>
          <w:t>Ilustración 4 Stakeholders Externos</w:t>
        </w:r>
        <w:r w:rsidR="00963B4F">
          <w:rPr>
            <w:noProof/>
            <w:webHidden/>
          </w:rPr>
          <w:tab/>
        </w:r>
        <w:r w:rsidR="00050615">
          <w:rPr>
            <w:noProof/>
            <w:webHidden/>
          </w:rPr>
          <w:fldChar w:fldCharType="begin"/>
        </w:r>
        <w:r w:rsidR="00963B4F">
          <w:rPr>
            <w:noProof/>
            <w:webHidden/>
          </w:rPr>
          <w:instrText xml:space="preserve"> PAGEREF _Toc460320497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963B4F" w:rsidRDefault="008777F3">
      <w:pPr>
        <w:pStyle w:val="Tabladeilustraciones"/>
        <w:tabs>
          <w:tab w:val="right" w:leader="dot" w:pos="8830"/>
        </w:tabs>
        <w:rPr>
          <w:noProof/>
          <w:lang w:val="es-ES" w:eastAsia="es-ES"/>
        </w:rPr>
      </w:pPr>
      <w:hyperlink w:anchor="_Toc460320498" w:history="1">
        <w:r w:rsidR="00963B4F" w:rsidRPr="0000783D">
          <w:rPr>
            <w:rStyle w:val="Hipervnculo"/>
            <w:rFonts w:ascii="Arial" w:hAnsi="Arial" w:cs="Arial"/>
            <w:b/>
            <w:noProof/>
          </w:rPr>
          <w:t>Ilustración 5 Políticas relacionadas con la Función de la SDG</w:t>
        </w:r>
        <w:r w:rsidR="00963B4F">
          <w:rPr>
            <w:noProof/>
            <w:webHidden/>
          </w:rPr>
          <w:tab/>
        </w:r>
        <w:r w:rsidR="00050615">
          <w:rPr>
            <w:noProof/>
            <w:webHidden/>
          </w:rPr>
          <w:fldChar w:fldCharType="begin"/>
        </w:r>
        <w:r w:rsidR="00963B4F">
          <w:rPr>
            <w:noProof/>
            <w:webHidden/>
          </w:rPr>
          <w:instrText xml:space="preserve"> PAGEREF _Toc460320498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963B4F" w:rsidRDefault="008777F3">
      <w:pPr>
        <w:pStyle w:val="Tabladeilustraciones"/>
        <w:tabs>
          <w:tab w:val="right" w:leader="dot" w:pos="8830"/>
        </w:tabs>
        <w:rPr>
          <w:noProof/>
          <w:lang w:val="es-ES" w:eastAsia="es-ES"/>
        </w:rPr>
      </w:pPr>
      <w:hyperlink w:anchor="_Toc460320499" w:history="1">
        <w:r w:rsidR="00963B4F" w:rsidRPr="0000783D">
          <w:rPr>
            <w:rStyle w:val="Hipervnculo"/>
            <w:rFonts w:ascii="Arial" w:hAnsi="Arial" w:cs="Arial"/>
            <w:b/>
            <w:noProof/>
          </w:rPr>
          <w:t>Ilustración 6 Estructura del PDD "Bogotá mejor para Todos"</w:t>
        </w:r>
        <w:r w:rsidR="00963B4F">
          <w:rPr>
            <w:noProof/>
            <w:webHidden/>
          </w:rPr>
          <w:tab/>
        </w:r>
        <w:r w:rsidR="00050615">
          <w:rPr>
            <w:noProof/>
            <w:webHidden/>
          </w:rPr>
          <w:fldChar w:fldCharType="begin"/>
        </w:r>
        <w:r w:rsidR="00963B4F">
          <w:rPr>
            <w:noProof/>
            <w:webHidden/>
          </w:rPr>
          <w:instrText xml:space="preserve"> PAGEREF _Toc460320499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963B4F" w:rsidRDefault="008777F3">
      <w:pPr>
        <w:pStyle w:val="Tabladeilustraciones"/>
        <w:tabs>
          <w:tab w:val="right" w:leader="dot" w:pos="8830"/>
        </w:tabs>
        <w:rPr>
          <w:noProof/>
          <w:lang w:val="es-ES" w:eastAsia="es-ES"/>
        </w:rPr>
      </w:pPr>
      <w:hyperlink w:anchor="_Toc460320500" w:history="1">
        <w:r w:rsidR="00963B4F" w:rsidRPr="0000783D">
          <w:rPr>
            <w:rStyle w:val="Hipervnculo"/>
            <w:rFonts w:ascii="Arial" w:hAnsi="Arial" w:cs="Arial"/>
            <w:b/>
            <w:noProof/>
          </w:rPr>
          <w:t>Ilustración 7 Articulación función misional de la SDG y el Plan de Desarrollo Distrital</w:t>
        </w:r>
        <w:r w:rsidR="00963B4F">
          <w:rPr>
            <w:noProof/>
            <w:webHidden/>
          </w:rPr>
          <w:tab/>
        </w:r>
        <w:r w:rsidR="00050615">
          <w:rPr>
            <w:noProof/>
            <w:webHidden/>
          </w:rPr>
          <w:fldChar w:fldCharType="begin"/>
        </w:r>
        <w:r w:rsidR="00963B4F">
          <w:rPr>
            <w:noProof/>
            <w:webHidden/>
          </w:rPr>
          <w:instrText xml:space="preserve"> PAGEREF _Toc460320500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963B4F" w:rsidRDefault="008777F3">
      <w:pPr>
        <w:pStyle w:val="Tabladeilustraciones"/>
        <w:tabs>
          <w:tab w:val="right" w:leader="dot" w:pos="8830"/>
        </w:tabs>
        <w:rPr>
          <w:noProof/>
          <w:lang w:val="es-ES" w:eastAsia="es-ES"/>
        </w:rPr>
      </w:pPr>
      <w:hyperlink w:anchor="_Toc460320501" w:history="1">
        <w:r w:rsidR="00963B4F" w:rsidRPr="0000783D">
          <w:rPr>
            <w:rStyle w:val="Hipervnculo"/>
            <w:rFonts w:ascii="Arial" w:hAnsi="Arial" w:cs="Arial"/>
            <w:b/>
            <w:noProof/>
          </w:rPr>
          <w:t>Ilustración 8 Programa: Sistema Distrital de Derechos Humanos</w:t>
        </w:r>
        <w:r w:rsidR="00963B4F">
          <w:rPr>
            <w:noProof/>
            <w:webHidden/>
          </w:rPr>
          <w:tab/>
        </w:r>
        <w:r w:rsidR="00050615">
          <w:rPr>
            <w:noProof/>
            <w:webHidden/>
          </w:rPr>
          <w:fldChar w:fldCharType="begin"/>
        </w:r>
        <w:r w:rsidR="00963B4F">
          <w:rPr>
            <w:noProof/>
            <w:webHidden/>
          </w:rPr>
          <w:instrText xml:space="preserve"> PAGEREF _Toc460320501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963B4F" w:rsidRDefault="008777F3">
      <w:pPr>
        <w:pStyle w:val="Tabladeilustraciones"/>
        <w:tabs>
          <w:tab w:val="right" w:leader="dot" w:pos="8830"/>
        </w:tabs>
        <w:rPr>
          <w:noProof/>
          <w:lang w:val="es-ES" w:eastAsia="es-ES"/>
        </w:rPr>
      </w:pPr>
      <w:hyperlink w:anchor="_Toc460320502" w:history="1">
        <w:r w:rsidR="00963B4F" w:rsidRPr="0000783D">
          <w:rPr>
            <w:rStyle w:val="Hipervnculo"/>
            <w:rFonts w:ascii="Arial" w:hAnsi="Arial" w:cs="Arial"/>
            <w:b/>
            <w:noProof/>
          </w:rPr>
          <w:t>Ilustración 9 Programa: Gestión Local, Regional e Internacional</w:t>
        </w:r>
        <w:r w:rsidR="00963B4F">
          <w:rPr>
            <w:noProof/>
            <w:webHidden/>
          </w:rPr>
          <w:tab/>
        </w:r>
        <w:r w:rsidR="00050615">
          <w:rPr>
            <w:noProof/>
            <w:webHidden/>
          </w:rPr>
          <w:fldChar w:fldCharType="begin"/>
        </w:r>
        <w:r w:rsidR="00963B4F">
          <w:rPr>
            <w:noProof/>
            <w:webHidden/>
          </w:rPr>
          <w:instrText xml:space="preserve"> PAGEREF _Toc460320502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963B4F" w:rsidRDefault="008777F3">
      <w:pPr>
        <w:pStyle w:val="Tabladeilustraciones"/>
        <w:tabs>
          <w:tab w:val="right" w:leader="dot" w:pos="8830"/>
        </w:tabs>
        <w:rPr>
          <w:noProof/>
          <w:lang w:val="es-ES" w:eastAsia="es-ES"/>
        </w:rPr>
      </w:pPr>
      <w:hyperlink w:anchor="_Toc460320503" w:history="1">
        <w:r w:rsidR="00963B4F" w:rsidRPr="0000783D">
          <w:rPr>
            <w:rStyle w:val="Hipervnculo"/>
            <w:rFonts w:ascii="Arial" w:hAnsi="Arial" w:cs="Arial"/>
            <w:b/>
            <w:noProof/>
          </w:rPr>
          <w:t>Ilustración 10 Programa Reforma Administrativa</w:t>
        </w:r>
        <w:r w:rsidR="00963B4F">
          <w:rPr>
            <w:noProof/>
            <w:webHidden/>
          </w:rPr>
          <w:tab/>
        </w:r>
        <w:r w:rsidR="00050615">
          <w:rPr>
            <w:noProof/>
            <w:webHidden/>
          </w:rPr>
          <w:fldChar w:fldCharType="begin"/>
        </w:r>
        <w:r w:rsidR="00963B4F">
          <w:rPr>
            <w:noProof/>
            <w:webHidden/>
          </w:rPr>
          <w:instrText xml:space="preserve"> PAGEREF _Toc460320503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963B4F" w:rsidRDefault="008777F3">
      <w:pPr>
        <w:pStyle w:val="Tabladeilustraciones"/>
        <w:tabs>
          <w:tab w:val="right" w:leader="dot" w:pos="8830"/>
        </w:tabs>
        <w:rPr>
          <w:noProof/>
          <w:lang w:val="es-ES" w:eastAsia="es-ES"/>
        </w:rPr>
      </w:pPr>
      <w:hyperlink w:anchor="_Toc460320504" w:history="1">
        <w:r w:rsidR="00963B4F" w:rsidRPr="0000783D">
          <w:rPr>
            <w:rStyle w:val="Hipervnculo"/>
            <w:rFonts w:ascii="Arial" w:hAnsi="Arial" w:cs="Arial"/>
            <w:b/>
            <w:noProof/>
          </w:rPr>
          <w:t>Ilustración 11 Presupuesto Anual por Programa</w:t>
        </w:r>
        <w:r w:rsidR="00963B4F">
          <w:rPr>
            <w:noProof/>
            <w:webHidden/>
          </w:rPr>
          <w:tab/>
        </w:r>
        <w:r w:rsidR="00050615">
          <w:rPr>
            <w:noProof/>
            <w:webHidden/>
          </w:rPr>
          <w:fldChar w:fldCharType="begin"/>
        </w:r>
        <w:r w:rsidR="00963B4F">
          <w:rPr>
            <w:noProof/>
            <w:webHidden/>
          </w:rPr>
          <w:instrText xml:space="preserve"> PAGEREF _Toc460320504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963B4F" w:rsidRDefault="008777F3">
      <w:pPr>
        <w:pStyle w:val="Tabladeilustraciones"/>
        <w:tabs>
          <w:tab w:val="right" w:leader="dot" w:pos="8830"/>
        </w:tabs>
        <w:rPr>
          <w:noProof/>
          <w:lang w:val="es-ES" w:eastAsia="es-ES"/>
        </w:rPr>
      </w:pPr>
      <w:hyperlink w:anchor="_Toc460320505" w:history="1">
        <w:r w:rsidR="00963B4F" w:rsidRPr="0000783D">
          <w:rPr>
            <w:rStyle w:val="Hipervnculo"/>
            <w:rFonts w:ascii="Arial" w:hAnsi="Arial" w:cs="Arial"/>
            <w:b/>
            <w:noProof/>
          </w:rPr>
          <w:t>Ilustración 12 Mapa Estratégico SDG</w:t>
        </w:r>
        <w:r w:rsidR="00963B4F">
          <w:rPr>
            <w:noProof/>
            <w:webHidden/>
          </w:rPr>
          <w:tab/>
        </w:r>
        <w:r w:rsidR="00050615">
          <w:rPr>
            <w:noProof/>
            <w:webHidden/>
          </w:rPr>
          <w:fldChar w:fldCharType="begin"/>
        </w:r>
        <w:r w:rsidR="00963B4F">
          <w:rPr>
            <w:noProof/>
            <w:webHidden/>
          </w:rPr>
          <w:instrText xml:space="preserve"> PAGEREF _Toc460320505 \h </w:instrText>
        </w:r>
        <w:r w:rsidR="00050615">
          <w:rPr>
            <w:noProof/>
            <w:webHidden/>
          </w:rPr>
        </w:r>
        <w:r w:rsidR="00050615">
          <w:rPr>
            <w:noProof/>
            <w:webHidden/>
          </w:rPr>
          <w:fldChar w:fldCharType="separate"/>
        </w:r>
        <w:r w:rsidR="00D542DD">
          <w:rPr>
            <w:noProof/>
            <w:webHidden/>
          </w:rPr>
          <w:t>3</w:t>
        </w:r>
        <w:r w:rsidR="00050615">
          <w:rPr>
            <w:noProof/>
            <w:webHidden/>
          </w:rPr>
          <w:fldChar w:fldCharType="end"/>
        </w:r>
      </w:hyperlink>
    </w:p>
    <w:p w:rsidR="00095C99" w:rsidRPr="00EA77EA" w:rsidRDefault="00050615" w:rsidP="00E10963">
      <w:pPr>
        <w:jc w:val="center"/>
        <w:rPr>
          <w:rFonts w:ascii="Arial" w:hAnsi="Arial" w:cs="Arial"/>
          <w:b/>
          <w:sz w:val="24"/>
          <w:szCs w:val="24"/>
        </w:rPr>
      </w:pPr>
      <w:r w:rsidRPr="00EA77EA">
        <w:rPr>
          <w:rFonts w:ascii="Arial" w:hAnsi="Arial" w:cs="Arial"/>
          <w:b/>
          <w:sz w:val="24"/>
          <w:szCs w:val="24"/>
        </w:rPr>
        <w:fldChar w:fldCharType="end"/>
      </w:r>
    </w:p>
    <w:p w:rsidR="00BD1980" w:rsidRDefault="00BD1980" w:rsidP="00E10963">
      <w:pPr>
        <w:rPr>
          <w:rFonts w:ascii="Arial" w:hAnsi="Arial" w:cs="Arial"/>
          <w:b/>
          <w:sz w:val="24"/>
          <w:szCs w:val="24"/>
        </w:rPr>
      </w:pPr>
    </w:p>
    <w:p w:rsidR="002B340B" w:rsidRDefault="002B340B" w:rsidP="00E10963">
      <w:pPr>
        <w:rPr>
          <w:rFonts w:ascii="Arial" w:hAnsi="Arial" w:cs="Arial"/>
          <w:b/>
          <w:sz w:val="24"/>
          <w:szCs w:val="24"/>
        </w:rPr>
      </w:pPr>
    </w:p>
    <w:p w:rsidR="00095C99" w:rsidRPr="00EA77EA" w:rsidRDefault="00095C99" w:rsidP="00EA77EA">
      <w:pPr>
        <w:pStyle w:val="Ttulo1"/>
        <w:rPr>
          <w:rFonts w:ascii="Arial" w:hAnsi="Arial" w:cs="Arial"/>
          <w:sz w:val="22"/>
          <w:szCs w:val="22"/>
        </w:rPr>
      </w:pPr>
      <w:bookmarkStart w:id="1" w:name="_Toc453258347"/>
      <w:r w:rsidRPr="00EA77EA">
        <w:rPr>
          <w:rFonts w:ascii="Arial" w:hAnsi="Arial" w:cs="Arial"/>
          <w:sz w:val="22"/>
          <w:szCs w:val="22"/>
        </w:rPr>
        <w:t>INTRODUCCIÒN</w:t>
      </w:r>
      <w:bookmarkEnd w:id="1"/>
    </w:p>
    <w:p w:rsidR="002E0F30" w:rsidRPr="00EA77EA" w:rsidRDefault="002E0F30" w:rsidP="00EA77EA">
      <w:pPr>
        <w:jc w:val="both"/>
        <w:rPr>
          <w:rFonts w:ascii="Arial" w:hAnsi="Arial" w:cs="Arial"/>
        </w:rPr>
      </w:pPr>
    </w:p>
    <w:p w:rsidR="001F4DD3" w:rsidRPr="00EA77EA" w:rsidRDefault="00095C99" w:rsidP="00EA77EA">
      <w:pPr>
        <w:jc w:val="both"/>
        <w:rPr>
          <w:rFonts w:ascii="Arial" w:hAnsi="Arial" w:cs="Arial"/>
        </w:rPr>
      </w:pPr>
      <w:r w:rsidRPr="00EA77EA">
        <w:rPr>
          <w:rFonts w:ascii="Arial" w:hAnsi="Arial" w:cs="Arial"/>
        </w:rPr>
        <w:t>La Se</w:t>
      </w:r>
      <w:r w:rsidR="003B3E7D" w:rsidRPr="00EA77EA">
        <w:rPr>
          <w:rFonts w:ascii="Arial" w:hAnsi="Arial" w:cs="Arial"/>
        </w:rPr>
        <w:t>cretaria Distrital de Gobierno está constituida como la cabeza del Sector G</w:t>
      </w:r>
      <w:r w:rsidRPr="00EA77EA">
        <w:rPr>
          <w:rFonts w:ascii="Arial" w:hAnsi="Arial" w:cs="Arial"/>
        </w:rPr>
        <w:t>obierno</w:t>
      </w:r>
      <w:r w:rsidR="003B3E7D" w:rsidRPr="00EA77EA">
        <w:rPr>
          <w:rFonts w:ascii="Arial" w:hAnsi="Arial" w:cs="Arial"/>
        </w:rPr>
        <w:t xml:space="preserve"> a nivel distrital</w:t>
      </w:r>
      <w:r w:rsidRPr="00EA77EA">
        <w:rPr>
          <w:rFonts w:ascii="Arial" w:hAnsi="Arial" w:cs="Arial"/>
        </w:rPr>
        <w:t xml:space="preserve">, lo cual significa que es la principal garante del cumplimiento de los objetivos </w:t>
      </w:r>
      <w:r w:rsidR="003B3E7D" w:rsidRPr="00EA77EA">
        <w:rPr>
          <w:rFonts w:ascii="Arial" w:hAnsi="Arial" w:cs="Arial"/>
        </w:rPr>
        <w:t>del mismo. No obstante, la Secretaría Distrital de Gobierno se encuen</w:t>
      </w:r>
      <w:r w:rsidR="008F5A5B" w:rsidRPr="00EA77EA">
        <w:rPr>
          <w:rFonts w:ascii="Arial" w:hAnsi="Arial" w:cs="Arial"/>
        </w:rPr>
        <w:t>tra en proceso de reformulación en diferentes áreas</w:t>
      </w:r>
      <w:r w:rsidR="001F4DD3" w:rsidRPr="00EA77EA">
        <w:rPr>
          <w:rFonts w:ascii="Arial" w:hAnsi="Arial" w:cs="Arial"/>
        </w:rPr>
        <w:t>, principalmente por tres razones:</w:t>
      </w:r>
    </w:p>
    <w:p w:rsidR="001F4DD3" w:rsidRPr="00EA77EA" w:rsidRDefault="001F4DD3" w:rsidP="00EA77EA">
      <w:pPr>
        <w:jc w:val="both"/>
        <w:rPr>
          <w:rFonts w:ascii="Arial" w:hAnsi="Arial" w:cs="Arial"/>
        </w:rPr>
      </w:pPr>
      <w:r w:rsidRPr="00EA77EA">
        <w:rPr>
          <w:rFonts w:ascii="Arial" w:hAnsi="Arial" w:cs="Arial"/>
        </w:rPr>
        <w:t>Primero, se presenta actualmente un cambio de gobierno a nivel Distrital</w:t>
      </w:r>
      <w:r w:rsidR="00C25CC6" w:rsidRPr="00EA77EA">
        <w:rPr>
          <w:rFonts w:ascii="Arial" w:hAnsi="Arial" w:cs="Arial"/>
        </w:rPr>
        <w:t xml:space="preserve">, </w:t>
      </w:r>
      <w:r w:rsidRPr="00EA77EA">
        <w:rPr>
          <w:rFonts w:ascii="Arial" w:hAnsi="Arial" w:cs="Arial"/>
        </w:rPr>
        <w:t xml:space="preserve"> lo que implica diferentes cambios a la administración y acciones de gobierno.</w:t>
      </w:r>
    </w:p>
    <w:p w:rsidR="001F4DD3" w:rsidRPr="00EA77EA" w:rsidRDefault="001F4DD3" w:rsidP="00EA77EA">
      <w:pPr>
        <w:jc w:val="both"/>
        <w:rPr>
          <w:rFonts w:ascii="Arial" w:hAnsi="Arial" w:cs="Arial"/>
        </w:rPr>
      </w:pPr>
      <w:r w:rsidRPr="00EA77EA">
        <w:rPr>
          <w:rFonts w:ascii="Arial" w:hAnsi="Arial" w:cs="Arial"/>
        </w:rPr>
        <w:t>Lo anterior reproduce una segunda razón para que la Secretaría Distrital de Gobierno comience un proceso de reformulación, ya que con el nuevo marco de acción integrado en el nuevo Plan de Desarrollo Distrital “</w:t>
      </w:r>
      <w:r w:rsidRPr="00EA77EA">
        <w:rPr>
          <w:rFonts w:ascii="Arial" w:hAnsi="Arial" w:cs="Arial"/>
          <w:i/>
        </w:rPr>
        <w:t>Bogotá Mejor para Todos” 206-2019</w:t>
      </w:r>
      <w:r w:rsidRPr="00EA77EA">
        <w:rPr>
          <w:rFonts w:ascii="Arial" w:hAnsi="Arial" w:cs="Arial"/>
        </w:rPr>
        <w:t xml:space="preserve"> </w:t>
      </w:r>
      <w:r w:rsidR="00C25CC6" w:rsidRPr="00EA77EA">
        <w:rPr>
          <w:rFonts w:ascii="Arial" w:hAnsi="Arial" w:cs="Arial"/>
        </w:rPr>
        <w:t>se generan nuevas</w:t>
      </w:r>
      <w:r w:rsidRPr="00EA77EA">
        <w:rPr>
          <w:rFonts w:ascii="Arial" w:hAnsi="Arial" w:cs="Arial"/>
        </w:rPr>
        <w:t xml:space="preserve"> líneas de acción estratégicas para el desarrollo de la Secretaría Distrital de Gobierno durante los próximos cuatro años.</w:t>
      </w:r>
    </w:p>
    <w:p w:rsidR="00095C99" w:rsidRPr="00EA77EA" w:rsidRDefault="00C25CC6" w:rsidP="00EA77EA">
      <w:pPr>
        <w:pStyle w:val="NormalWeb"/>
        <w:spacing w:line="276" w:lineRule="auto"/>
        <w:jc w:val="both"/>
        <w:rPr>
          <w:rFonts w:ascii="Arial" w:hAnsi="Arial" w:cs="Arial"/>
          <w:sz w:val="22"/>
          <w:szCs w:val="22"/>
          <w:lang w:val="es-ES"/>
        </w:rPr>
      </w:pPr>
      <w:r w:rsidRPr="00EA77EA">
        <w:rPr>
          <w:rFonts w:ascii="Arial" w:hAnsi="Arial" w:cs="Arial"/>
          <w:sz w:val="22"/>
          <w:szCs w:val="22"/>
        </w:rPr>
        <w:t>De otro lado, el</w:t>
      </w:r>
      <w:r w:rsidR="00095C99" w:rsidRPr="00EA77EA">
        <w:rPr>
          <w:rFonts w:ascii="Arial" w:hAnsi="Arial" w:cs="Arial"/>
          <w:sz w:val="22"/>
          <w:szCs w:val="22"/>
        </w:rPr>
        <w:t xml:space="preserve"> sector se denominaba “Gobierno, Seguridad y Convivencia” y estaba conformado por “l</w:t>
      </w:r>
      <w:r w:rsidR="00095C99" w:rsidRPr="00EA77EA">
        <w:rPr>
          <w:rFonts w:ascii="Arial" w:hAnsi="Arial" w:cs="Arial"/>
          <w:sz w:val="22"/>
          <w:szCs w:val="22"/>
          <w:lang w:val="es-ES"/>
        </w:rPr>
        <w:t>a Secretaría Distrital de Gobierno, cabeza del Sector, el Departamento Administrativo de la Defensoría del Espacio Público - DADEP, la unidad administrativa especial sin personería jurídica del Cuerpo Oficial de Bomberos de Bogotá y por las siguientes entidades adscritas: Establecimiento Público: Instituto Distrital de la Participación y Acción Comunal, Establecimiento Público: Fondo de Prevención y Atención Emergencias – FOPAE y el Establecimiento Público: Fondo de Vigilancia y Seguridad”</w:t>
      </w:r>
      <w:r w:rsidR="00095C99" w:rsidRPr="00EA77EA">
        <w:rPr>
          <w:rStyle w:val="Refdenotaalpie"/>
          <w:rFonts w:ascii="Arial" w:hAnsi="Arial" w:cs="Arial"/>
          <w:sz w:val="22"/>
          <w:szCs w:val="22"/>
          <w:lang w:val="es-ES"/>
        </w:rPr>
        <w:footnoteReference w:id="2"/>
      </w:r>
      <w:r w:rsidR="00095C99" w:rsidRPr="00EA77EA">
        <w:rPr>
          <w:rFonts w:ascii="Arial" w:hAnsi="Arial" w:cs="Arial"/>
          <w:sz w:val="22"/>
          <w:szCs w:val="22"/>
          <w:lang w:val="es-ES"/>
        </w:rPr>
        <w:t xml:space="preserve">. </w:t>
      </w:r>
    </w:p>
    <w:p w:rsidR="008F5A5B" w:rsidRPr="00EA77EA" w:rsidRDefault="00095C99" w:rsidP="00EA77EA">
      <w:pPr>
        <w:pStyle w:val="NormalWeb"/>
        <w:spacing w:line="276" w:lineRule="auto"/>
        <w:jc w:val="both"/>
        <w:rPr>
          <w:rFonts w:ascii="Arial" w:hAnsi="Arial" w:cs="Arial"/>
          <w:sz w:val="22"/>
          <w:szCs w:val="22"/>
        </w:rPr>
      </w:pPr>
      <w:r w:rsidRPr="00EA77EA">
        <w:rPr>
          <w:rFonts w:ascii="Arial" w:hAnsi="Arial" w:cs="Arial"/>
          <w:sz w:val="22"/>
          <w:szCs w:val="22"/>
          <w:lang w:val="es-ES"/>
        </w:rPr>
        <w:t xml:space="preserve">Ahora, con la creación del nuevo Sector de Seguridad, </w:t>
      </w:r>
      <w:r w:rsidRPr="00EA77EA">
        <w:rPr>
          <w:rFonts w:ascii="Arial" w:hAnsi="Arial" w:cs="Arial"/>
          <w:sz w:val="22"/>
          <w:szCs w:val="22"/>
        </w:rPr>
        <w:t>el Sector Gobierno ahora se conformara por la Secretaria Distrital de Gobierno, como cabeza de sector, el Departamento Administrativo de la defensoría del Espacio Público – DADEP- y el Instituto Distrital de Participación y acción Comunal- IDPAC-.</w:t>
      </w:r>
      <w:r w:rsidRPr="00EA77EA">
        <w:rPr>
          <w:rStyle w:val="Refdenotaalpie"/>
          <w:rFonts w:ascii="Arial" w:hAnsi="Arial" w:cs="Arial"/>
          <w:sz w:val="22"/>
          <w:szCs w:val="22"/>
        </w:rPr>
        <w:footnoteReference w:id="3"/>
      </w:r>
      <w:r w:rsidRPr="00EA77EA">
        <w:rPr>
          <w:rFonts w:ascii="Arial" w:hAnsi="Arial" w:cs="Arial"/>
          <w:sz w:val="22"/>
          <w:szCs w:val="22"/>
        </w:rPr>
        <w:t xml:space="preserve"> </w:t>
      </w:r>
      <w:r w:rsidR="008B5D51" w:rsidRPr="00EA77EA">
        <w:rPr>
          <w:rFonts w:ascii="Arial" w:hAnsi="Arial" w:cs="Arial"/>
          <w:sz w:val="22"/>
          <w:szCs w:val="22"/>
        </w:rPr>
        <w:t xml:space="preserve">Por tanto, </w:t>
      </w:r>
      <w:r w:rsidRPr="00EA77EA">
        <w:rPr>
          <w:rFonts w:ascii="Arial" w:hAnsi="Arial" w:cs="Arial"/>
          <w:sz w:val="22"/>
          <w:szCs w:val="22"/>
        </w:rPr>
        <w:t xml:space="preserve">el sector gobierno se encuentra en una coyuntura estructural amplia, debido a la necesidad de </w:t>
      </w:r>
      <w:r w:rsidR="00C25CC6" w:rsidRPr="00EA77EA">
        <w:rPr>
          <w:rFonts w:ascii="Arial" w:hAnsi="Arial" w:cs="Arial"/>
          <w:sz w:val="22"/>
          <w:szCs w:val="22"/>
        </w:rPr>
        <w:t>formular</w:t>
      </w:r>
      <w:r w:rsidRPr="00EA77EA">
        <w:rPr>
          <w:rFonts w:ascii="Arial" w:hAnsi="Arial" w:cs="Arial"/>
          <w:sz w:val="22"/>
          <w:szCs w:val="22"/>
        </w:rPr>
        <w:t xml:space="preserve"> un </w:t>
      </w:r>
      <w:r w:rsidRPr="00EA77EA">
        <w:rPr>
          <w:rFonts w:ascii="Arial" w:hAnsi="Arial" w:cs="Arial"/>
          <w:sz w:val="22"/>
          <w:szCs w:val="22"/>
        </w:rPr>
        <w:lastRenderedPageBreak/>
        <w:t>marco estratégico, que direccione el quehacer del sector</w:t>
      </w:r>
      <w:r w:rsidR="008F5A5B" w:rsidRPr="00EA77EA">
        <w:rPr>
          <w:rFonts w:ascii="Arial" w:hAnsi="Arial" w:cs="Arial"/>
          <w:sz w:val="22"/>
          <w:szCs w:val="22"/>
        </w:rPr>
        <w:t>, enfocándose</w:t>
      </w:r>
      <w:r w:rsidRPr="00EA77EA">
        <w:rPr>
          <w:rFonts w:ascii="Arial" w:hAnsi="Arial" w:cs="Arial"/>
          <w:sz w:val="22"/>
          <w:szCs w:val="22"/>
        </w:rPr>
        <w:t xml:space="preserve"> en el direccionamiento y alineación de objetivos de las entidades parte del sector; buscando </w:t>
      </w:r>
      <w:r w:rsidR="00C25CC6" w:rsidRPr="00EA77EA">
        <w:rPr>
          <w:rFonts w:ascii="Arial" w:hAnsi="Arial" w:cs="Arial"/>
          <w:sz w:val="22"/>
          <w:szCs w:val="22"/>
        </w:rPr>
        <w:t xml:space="preserve">como cabeza del sector gobierno </w:t>
      </w:r>
      <w:r w:rsidRPr="00EA77EA">
        <w:rPr>
          <w:rFonts w:ascii="Arial" w:hAnsi="Arial" w:cs="Arial"/>
          <w:sz w:val="22"/>
          <w:szCs w:val="22"/>
        </w:rPr>
        <w:t xml:space="preserve">ser una entidad </w:t>
      </w:r>
      <w:r w:rsidR="00C25CC6" w:rsidRPr="00EA77EA">
        <w:rPr>
          <w:rFonts w:ascii="Arial" w:hAnsi="Arial" w:cs="Arial"/>
          <w:sz w:val="22"/>
          <w:szCs w:val="22"/>
        </w:rPr>
        <w:t>de referencia</w:t>
      </w:r>
      <w:r w:rsidRPr="00EA77EA">
        <w:rPr>
          <w:rFonts w:ascii="Arial" w:hAnsi="Arial" w:cs="Arial"/>
          <w:sz w:val="22"/>
          <w:szCs w:val="22"/>
        </w:rPr>
        <w:t xml:space="preserve"> en la eficiencia administrativa y en la optimización del  gasto público. </w:t>
      </w:r>
    </w:p>
    <w:p w:rsidR="00095C99" w:rsidRPr="00EA77EA" w:rsidRDefault="00095C99" w:rsidP="00EA77EA">
      <w:pPr>
        <w:pStyle w:val="NormalWeb"/>
        <w:spacing w:line="276" w:lineRule="auto"/>
        <w:jc w:val="both"/>
        <w:rPr>
          <w:rFonts w:ascii="Arial" w:hAnsi="Arial" w:cs="Arial"/>
          <w:sz w:val="22"/>
          <w:szCs w:val="22"/>
          <w:lang w:val="es-ES"/>
        </w:rPr>
      </w:pPr>
      <w:r w:rsidRPr="00EA77EA">
        <w:rPr>
          <w:rFonts w:ascii="Arial" w:hAnsi="Arial" w:cs="Arial"/>
          <w:sz w:val="22"/>
          <w:szCs w:val="22"/>
        </w:rPr>
        <w:t xml:space="preserve">Por </w:t>
      </w:r>
      <w:r w:rsidR="00D1589A" w:rsidRPr="00EA77EA">
        <w:rPr>
          <w:rFonts w:ascii="Arial" w:hAnsi="Arial" w:cs="Arial"/>
          <w:sz w:val="22"/>
          <w:szCs w:val="22"/>
        </w:rPr>
        <w:t>los</w:t>
      </w:r>
      <w:r w:rsidR="001F4DD3" w:rsidRPr="00EA77EA">
        <w:rPr>
          <w:rFonts w:ascii="Arial" w:hAnsi="Arial" w:cs="Arial"/>
          <w:sz w:val="22"/>
          <w:szCs w:val="22"/>
        </w:rPr>
        <w:t xml:space="preserve"> motivos</w:t>
      </w:r>
      <w:r w:rsidR="00D1589A" w:rsidRPr="00EA77EA">
        <w:rPr>
          <w:rFonts w:ascii="Arial" w:hAnsi="Arial" w:cs="Arial"/>
          <w:sz w:val="22"/>
          <w:szCs w:val="22"/>
        </w:rPr>
        <w:t xml:space="preserve"> expuestos</w:t>
      </w:r>
      <w:r w:rsidRPr="00EA77EA">
        <w:rPr>
          <w:rFonts w:ascii="Arial" w:hAnsi="Arial" w:cs="Arial"/>
          <w:sz w:val="22"/>
          <w:szCs w:val="22"/>
        </w:rPr>
        <w:t xml:space="preserve">, se </w:t>
      </w:r>
      <w:r w:rsidR="00D1589A" w:rsidRPr="00EA77EA">
        <w:rPr>
          <w:rFonts w:ascii="Arial" w:hAnsi="Arial" w:cs="Arial"/>
          <w:sz w:val="22"/>
          <w:szCs w:val="22"/>
        </w:rPr>
        <w:t>justifica</w:t>
      </w:r>
      <w:r w:rsidRPr="00EA77EA">
        <w:rPr>
          <w:rFonts w:ascii="Arial" w:hAnsi="Arial" w:cs="Arial"/>
          <w:sz w:val="22"/>
          <w:szCs w:val="22"/>
        </w:rPr>
        <w:t xml:space="preserve"> la realización del</w:t>
      </w:r>
      <w:r w:rsidR="001F4DD3" w:rsidRPr="00EA77EA">
        <w:rPr>
          <w:rFonts w:ascii="Arial" w:hAnsi="Arial" w:cs="Arial"/>
          <w:sz w:val="22"/>
          <w:szCs w:val="22"/>
        </w:rPr>
        <w:t xml:space="preserve"> presente</w:t>
      </w:r>
      <w:r w:rsidRPr="00EA77EA">
        <w:rPr>
          <w:rFonts w:ascii="Arial" w:hAnsi="Arial" w:cs="Arial"/>
          <w:sz w:val="22"/>
          <w:szCs w:val="22"/>
        </w:rPr>
        <w:t xml:space="preserve"> Diagnostico  Institucional, encaminado específicamente a la revisión del contexto </w:t>
      </w:r>
      <w:r w:rsidR="00C53785" w:rsidRPr="00EA77EA">
        <w:rPr>
          <w:rFonts w:ascii="Arial" w:hAnsi="Arial" w:cs="Arial"/>
          <w:sz w:val="22"/>
          <w:szCs w:val="22"/>
        </w:rPr>
        <w:t xml:space="preserve">estructural y </w:t>
      </w:r>
      <w:r w:rsidRPr="00EA77EA">
        <w:rPr>
          <w:rFonts w:ascii="Arial" w:hAnsi="Arial" w:cs="Arial"/>
          <w:sz w:val="22"/>
          <w:szCs w:val="22"/>
        </w:rPr>
        <w:t>estratégico</w:t>
      </w:r>
      <w:r w:rsidR="00C53785" w:rsidRPr="00EA77EA">
        <w:rPr>
          <w:rFonts w:ascii="Arial" w:hAnsi="Arial" w:cs="Arial"/>
          <w:sz w:val="22"/>
          <w:szCs w:val="22"/>
        </w:rPr>
        <w:t xml:space="preserve"> de la entidad</w:t>
      </w:r>
      <w:r w:rsidRPr="00EA77EA">
        <w:rPr>
          <w:rFonts w:ascii="Arial" w:hAnsi="Arial" w:cs="Arial"/>
          <w:sz w:val="22"/>
          <w:szCs w:val="22"/>
        </w:rPr>
        <w:t xml:space="preserve">, de tal </w:t>
      </w:r>
      <w:r w:rsidR="00C53785" w:rsidRPr="00EA77EA">
        <w:rPr>
          <w:rFonts w:ascii="Arial" w:hAnsi="Arial" w:cs="Arial"/>
          <w:sz w:val="22"/>
          <w:szCs w:val="22"/>
        </w:rPr>
        <w:t xml:space="preserve">modo </w:t>
      </w:r>
      <w:r w:rsidRPr="00EA77EA">
        <w:rPr>
          <w:rFonts w:ascii="Arial" w:hAnsi="Arial" w:cs="Arial"/>
          <w:sz w:val="22"/>
          <w:szCs w:val="22"/>
        </w:rPr>
        <w:t>que se pueda identificar</w:t>
      </w:r>
      <w:r w:rsidR="00C53785" w:rsidRPr="00EA77EA">
        <w:rPr>
          <w:rFonts w:ascii="Arial" w:hAnsi="Arial" w:cs="Arial"/>
          <w:sz w:val="22"/>
          <w:szCs w:val="22"/>
        </w:rPr>
        <w:t xml:space="preserve"> y analizar</w:t>
      </w:r>
      <w:r w:rsidRPr="00EA77EA">
        <w:rPr>
          <w:rFonts w:ascii="Arial" w:hAnsi="Arial" w:cs="Arial"/>
          <w:sz w:val="22"/>
          <w:szCs w:val="22"/>
        </w:rPr>
        <w:t xml:space="preserve"> la plataforma estratégica</w:t>
      </w:r>
      <w:r w:rsidR="00C53785" w:rsidRPr="00EA77EA">
        <w:rPr>
          <w:rFonts w:ascii="Arial" w:hAnsi="Arial" w:cs="Arial"/>
          <w:sz w:val="22"/>
          <w:szCs w:val="22"/>
        </w:rPr>
        <w:t>, estructura y organización</w:t>
      </w:r>
      <w:r w:rsidRPr="00EA77EA">
        <w:rPr>
          <w:rFonts w:ascii="Arial" w:hAnsi="Arial" w:cs="Arial"/>
          <w:sz w:val="22"/>
          <w:szCs w:val="22"/>
        </w:rPr>
        <w:t xml:space="preserve"> de la Secretaria Distrital de Gobierno, </w:t>
      </w:r>
      <w:r w:rsidR="00D1589A" w:rsidRPr="00EA77EA">
        <w:rPr>
          <w:rFonts w:ascii="Arial" w:hAnsi="Arial" w:cs="Arial"/>
          <w:sz w:val="22"/>
          <w:szCs w:val="22"/>
        </w:rPr>
        <w:t>identificando además</w:t>
      </w:r>
      <w:r w:rsidR="00C53785" w:rsidRPr="00EA77EA">
        <w:rPr>
          <w:rFonts w:ascii="Arial" w:hAnsi="Arial" w:cs="Arial"/>
          <w:sz w:val="22"/>
          <w:szCs w:val="22"/>
        </w:rPr>
        <w:t xml:space="preserve"> </w:t>
      </w:r>
      <w:r w:rsidRPr="00EA77EA">
        <w:rPr>
          <w:rFonts w:ascii="Arial" w:hAnsi="Arial" w:cs="Arial"/>
          <w:sz w:val="22"/>
          <w:szCs w:val="22"/>
        </w:rPr>
        <w:t xml:space="preserve">sus debilidades, amenazas, fortalezas y oportunidades; </w:t>
      </w:r>
      <w:r w:rsidR="00D1589A" w:rsidRPr="00EA77EA">
        <w:rPr>
          <w:rFonts w:ascii="Arial" w:hAnsi="Arial" w:cs="Arial"/>
          <w:sz w:val="22"/>
          <w:szCs w:val="22"/>
        </w:rPr>
        <w:t>siendo</w:t>
      </w:r>
      <w:r w:rsidRPr="00EA77EA">
        <w:rPr>
          <w:rFonts w:ascii="Arial" w:hAnsi="Arial" w:cs="Arial"/>
          <w:sz w:val="22"/>
          <w:szCs w:val="22"/>
        </w:rPr>
        <w:t xml:space="preserve"> el presente documento </w:t>
      </w:r>
      <w:r w:rsidR="00D1589A" w:rsidRPr="00EA77EA">
        <w:rPr>
          <w:rFonts w:ascii="Arial" w:hAnsi="Arial" w:cs="Arial"/>
          <w:sz w:val="22"/>
          <w:szCs w:val="22"/>
        </w:rPr>
        <w:t>un</w:t>
      </w:r>
      <w:r w:rsidRPr="00EA77EA">
        <w:rPr>
          <w:rFonts w:ascii="Arial" w:hAnsi="Arial" w:cs="Arial"/>
          <w:sz w:val="22"/>
          <w:szCs w:val="22"/>
        </w:rPr>
        <w:t xml:space="preserve"> insumo </w:t>
      </w:r>
      <w:r w:rsidR="00D1589A" w:rsidRPr="00EA77EA">
        <w:rPr>
          <w:rFonts w:ascii="Arial" w:hAnsi="Arial" w:cs="Arial"/>
          <w:sz w:val="22"/>
          <w:szCs w:val="22"/>
        </w:rPr>
        <w:t xml:space="preserve">de alta relevancia </w:t>
      </w:r>
      <w:r w:rsidRPr="00EA77EA">
        <w:rPr>
          <w:rFonts w:ascii="Arial" w:hAnsi="Arial" w:cs="Arial"/>
          <w:sz w:val="22"/>
          <w:szCs w:val="22"/>
        </w:rPr>
        <w:t xml:space="preserve">para la reformulación del Plan Estratégico Institucional. </w:t>
      </w:r>
    </w:p>
    <w:p w:rsidR="00FE240D" w:rsidRPr="00EA77EA" w:rsidRDefault="00095C99" w:rsidP="00EA77EA">
      <w:pPr>
        <w:pStyle w:val="Ttulo1"/>
        <w:rPr>
          <w:rFonts w:ascii="Arial" w:hAnsi="Arial" w:cs="Arial"/>
          <w:sz w:val="22"/>
          <w:szCs w:val="22"/>
        </w:rPr>
      </w:pPr>
      <w:bookmarkStart w:id="2" w:name="_Toc453258348"/>
      <w:r w:rsidRPr="00EA77EA">
        <w:rPr>
          <w:rFonts w:ascii="Arial" w:hAnsi="Arial" w:cs="Arial"/>
          <w:sz w:val="22"/>
          <w:szCs w:val="22"/>
        </w:rPr>
        <w:t>OBJETIVO</w:t>
      </w:r>
      <w:bookmarkEnd w:id="2"/>
    </w:p>
    <w:p w:rsidR="00CD33C5" w:rsidRPr="00EA77EA" w:rsidRDefault="00CD33C5" w:rsidP="00EA77EA">
      <w:pPr>
        <w:rPr>
          <w:rFonts w:ascii="Arial" w:hAnsi="Arial" w:cs="Arial"/>
        </w:rPr>
      </w:pPr>
    </w:p>
    <w:p w:rsidR="00095C99" w:rsidRPr="00EA77EA" w:rsidRDefault="003D00D4" w:rsidP="00EA77EA">
      <w:pPr>
        <w:pStyle w:val="Prrafodelista"/>
        <w:numPr>
          <w:ilvl w:val="0"/>
          <w:numId w:val="7"/>
        </w:numPr>
        <w:jc w:val="both"/>
        <w:rPr>
          <w:rFonts w:ascii="Arial" w:hAnsi="Arial" w:cs="Arial"/>
        </w:rPr>
      </w:pPr>
      <w:r w:rsidRPr="00EA77EA">
        <w:rPr>
          <w:rFonts w:ascii="Arial" w:hAnsi="Arial" w:cs="Arial"/>
        </w:rPr>
        <w:t>Des</w:t>
      </w:r>
      <w:r w:rsidR="00C53785" w:rsidRPr="00EA77EA">
        <w:rPr>
          <w:rFonts w:ascii="Arial" w:hAnsi="Arial" w:cs="Arial"/>
        </w:rPr>
        <w:t xml:space="preserve">cribir y analizar el marco </w:t>
      </w:r>
      <w:r w:rsidR="003B055C" w:rsidRPr="00EA77EA">
        <w:rPr>
          <w:rFonts w:ascii="Arial" w:hAnsi="Arial" w:cs="Arial"/>
        </w:rPr>
        <w:t>estratégico</w:t>
      </w:r>
      <w:r w:rsidR="00C53785" w:rsidRPr="00EA77EA">
        <w:rPr>
          <w:rFonts w:ascii="Arial" w:hAnsi="Arial" w:cs="Arial"/>
        </w:rPr>
        <w:t xml:space="preserve"> </w:t>
      </w:r>
      <w:r w:rsidRPr="00EA77EA">
        <w:rPr>
          <w:rFonts w:ascii="Arial" w:hAnsi="Arial" w:cs="Arial"/>
        </w:rPr>
        <w:t xml:space="preserve">de la </w:t>
      </w:r>
      <w:r w:rsidR="00095C99" w:rsidRPr="00EA77EA">
        <w:rPr>
          <w:rFonts w:ascii="Arial" w:hAnsi="Arial" w:cs="Arial"/>
        </w:rPr>
        <w:t xml:space="preserve">Secretaria Distrital de Gobierno, </w:t>
      </w:r>
      <w:r w:rsidR="00C53785" w:rsidRPr="00EA77EA">
        <w:rPr>
          <w:rFonts w:ascii="Arial" w:hAnsi="Arial" w:cs="Arial"/>
        </w:rPr>
        <w:t xml:space="preserve">con el propósito de fortalecer la capacidad institucional de la entidad </w:t>
      </w:r>
      <w:r w:rsidR="00CD33C5" w:rsidRPr="00EA77EA">
        <w:rPr>
          <w:rFonts w:ascii="Arial" w:hAnsi="Arial" w:cs="Arial"/>
        </w:rPr>
        <w:t xml:space="preserve">mediante la identificación </w:t>
      </w:r>
      <w:r w:rsidR="003B055C" w:rsidRPr="00EA77EA">
        <w:rPr>
          <w:rFonts w:ascii="Arial" w:hAnsi="Arial" w:cs="Arial"/>
        </w:rPr>
        <w:t xml:space="preserve">de sus potenciales así como </w:t>
      </w:r>
      <w:r w:rsidR="00CD33C5" w:rsidRPr="00EA77EA">
        <w:rPr>
          <w:rFonts w:ascii="Arial" w:hAnsi="Arial" w:cs="Arial"/>
        </w:rPr>
        <w:t xml:space="preserve">los posibles, riesgos, amenazas, oportunidades y fortalezas; </w:t>
      </w:r>
      <w:r w:rsidR="00C53785" w:rsidRPr="00EA77EA">
        <w:rPr>
          <w:rFonts w:ascii="Arial" w:hAnsi="Arial" w:cs="Arial"/>
        </w:rPr>
        <w:t>constituyéndose</w:t>
      </w:r>
      <w:r w:rsidR="00095C99" w:rsidRPr="00EA77EA">
        <w:rPr>
          <w:rFonts w:ascii="Arial" w:hAnsi="Arial" w:cs="Arial"/>
        </w:rPr>
        <w:t xml:space="preserve"> como insumo para la elaboración del </w:t>
      </w:r>
      <w:r w:rsidR="00C53785" w:rsidRPr="00EA77EA">
        <w:rPr>
          <w:rFonts w:ascii="Arial" w:hAnsi="Arial" w:cs="Arial"/>
        </w:rPr>
        <w:t>Plan Estratégico Institucional.</w:t>
      </w:r>
    </w:p>
    <w:p w:rsidR="00CD33C5" w:rsidRPr="00EA77EA" w:rsidRDefault="00CD33C5" w:rsidP="00EA77EA">
      <w:pPr>
        <w:pStyle w:val="Prrafodelista"/>
        <w:ind w:left="1080"/>
        <w:jc w:val="both"/>
        <w:rPr>
          <w:rFonts w:ascii="Arial" w:hAnsi="Arial" w:cs="Arial"/>
        </w:rPr>
      </w:pPr>
    </w:p>
    <w:p w:rsidR="00095C99" w:rsidRPr="00EA77EA" w:rsidRDefault="00095C99" w:rsidP="00EA77EA">
      <w:pPr>
        <w:pStyle w:val="Prrafodelista"/>
        <w:numPr>
          <w:ilvl w:val="1"/>
          <w:numId w:val="5"/>
        </w:numPr>
        <w:jc w:val="both"/>
        <w:outlineLvl w:val="1"/>
        <w:rPr>
          <w:rFonts w:ascii="Arial" w:hAnsi="Arial" w:cs="Arial"/>
          <w:b/>
          <w:color w:val="4F81BD" w:themeColor="accent1"/>
        </w:rPr>
      </w:pPr>
      <w:bookmarkStart w:id="3" w:name="_Toc453258349"/>
      <w:r w:rsidRPr="00EA77EA">
        <w:rPr>
          <w:rFonts w:ascii="Arial" w:hAnsi="Arial" w:cs="Arial"/>
          <w:b/>
          <w:color w:val="4F81BD" w:themeColor="accent1"/>
        </w:rPr>
        <w:t>Objetivos Específicos</w:t>
      </w:r>
      <w:bookmarkEnd w:id="3"/>
    </w:p>
    <w:p w:rsidR="00D94711" w:rsidRPr="00EA77EA" w:rsidRDefault="00D94711" w:rsidP="00EA77EA">
      <w:pPr>
        <w:pStyle w:val="Prrafodelista"/>
        <w:ind w:left="502"/>
        <w:jc w:val="both"/>
        <w:rPr>
          <w:rFonts w:ascii="Arial" w:hAnsi="Arial" w:cs="Arial"/>
        </w:rPr>
      </w:pPr>
    </w:p>
    <w:p w:rsidR="00993B35" w:rsidRPr="00EA77EA" w:rsidRDefault="00CD33C5" w:rsidP="00EA77EA">
      <w:pPr>
        <w:pStyle w:val="Prrafodelista"/>
        <w:ind w:left="1080"/>
        <w:jc w:val="both"/>
        <w:rPr>
          <w:rFonts w:ascii="Arial" w:hAnsi="Arial" w:cs="Arial"/>
        </w:rPr>
      </w:pPr>
      <w:r w:rsidRPr="00EA77EA">
        <w:rPr>
          <w:rFonts w:ascii="Arial" w:hAnsi="Arial" w:cs="Arial"/>
        </w:rPr>
        <w:t xml:space="preserve">1. </w:t>
      </w:r>
      <w:r w:rsidR="00172E99" w:rsidRPr="00EA77EA">
        <w:rPr>
          <w:rFonts w:ascii="Arial" w:hAnsi="Arial" w:cs="Arial"/>
        </w:rPr>
        <w:t>Describir la</w:t>
      </w:r>
      <w:r w:rsidR="00095C99" w:rsidRPr="00EA77EA">
        <w:rPr>
          <w:rFonts w:ascii="Arial" w:hAnsi="Arial" w:cs="Arial"/>
        </w:rPr>
        <w:t xml:space="preserve"> Plataforma Estratégica de la Secretaria Distrital de Gobierno (SDG).</w:t>
      </w:r>
    </w:p>
    <w:p w:rsidR="00993B35" w:rsidRPr="00EA77EA" w:rsidRDefault="00993B35" w:rsidP="00EA77EA">
      <w:pPr>
        <w:pStyle w:val="Prrafodelista"/>
        <w:numPr>
          <w:ilvl w:val="0"/>
          <w:numId w:val="7"/>
        </w:numPr>
        <w:jc w:val="both"/>
        <w:rPr>
          <w:rFonts w:ascii="Arial" w:hAnsi="Arial" w:cs="Arial"/>
        </w:rPr>
      </w:pPr>
      <w:r w:rsidRPr="00EA77EA">
        <w:rPr>
          <w:rFonts w:ascii="Arial" w:hAnsi="Arial" w:cs="Arial"/>
        </w:rPr>
        <w:t>Describir las políticas, programas, planes y proyectos actuales que atañen a la Secretaria Distrital de Gobierno (SDG).</w:t>
      </w:r>
    </w:p>
    <w:p w:rsidR="00C53785" w:rsidRPr="00EA77EA" w:rsidRDefault="00993B35" w:rsidP="00EA77EA">
      <w:pPr>
        <w:pStyle w:val="Prrafodelista"/>
        <w:numPr>
          <w:ilvl w:val="0"/>
          <w:numId w:val="7"/>
        </w:numPr>
        <w:jc w:val="both"/>
        <w:rPr>
          <w:rFonts w:ascii="Arial" w:hAnsi="Arial" w:cs="Arial"/>
        </w:rPr>
      </w:pPr>
      <w:r w:rsidRPr="00EA77EA">
        <w:rPr>
          <w:rFonts w:ascii="Arial" w:hAnsi="Arial" w:cs="Arial"/>
        </w:rPr>
        <w:t xml:space="preserve">Identificar la estructura organizacional y el modelo de operación por </w:t>
      </w:r>
      <w:r w:rsidR="00172E99" w:rsidRPr="00EA77EA">
        <w:rPr>
          <w:rFonts w:ascii="Arial" w:hAnsi="Arial" w:cs="Arial"/>
        </w:rPr>
        <w:t>procesos actuales</w:t>
      </w:r>
      <w:r w:rsidRPr="00EA77EA">
        <w:rPr>
          <w:rFonts w:ascii="Arial" w:hAnsi="Arial" w:cs="Arial"/>
        </w:rPr>
        <w:t xml:space="preserve"> de la Secretaria Distrital de Gobierno.</w:t>
      </w:r>
    </w:p>
    <w:p w:rsidR="00213E0F" w:rsidRPr="00EA77EA" w:rsidRDefault="00213E0F" w:rsidP="00EA77EA">
      <w:pPr>
        <w:pStyle w:val="Prrafodelista"/>
        <w:numPr>
          <w:ilvl w:val="0"/>
          <w:numId w:val="7"/>
        </w:numPr>
        <w:jc w:val="both"/>
        <w:rPr>
          <w:rFonts w:ascii="Arial" w:hAnsi="Arial" w:cs="Arial"/>
        </w:rPr>
      </w:pPr>
      <w:r w:rsidRPr="00EA77EA">
        <w:rPr>
          <w:rFonts w:ascii="Arial" w:hAnsi="Arial" w:cs="Arial"/>
        </w:rPr>
        <w:t>Identificar el Contexto Interno y Externo de la Secretaria Distrital de Gobierno.</w:t>
      </w:r>
    </w:p>
    <w:p w:rsidR="003D00D4" w:rsidRPr="00EA77EA" w:rsidRDefault="00CD33C5" w:rsidP="00EA77EA">
      <w:pPr>
        <w:pStyle w:val="Prrafodelista"/>
        <w:numPr>
          <w:ilvl w:val="0"/>
          <w:numId w:val="7"/>
        </w:numPr>
        <w:jc w:val="both"/>
        <w:rPr>
          <w:rFonts w:ascii="Arial" w:hAnsi="Arial" w:cs="Arial"/>
        </w:rPr>
      </w:pPr>
      <w:r w:rsidRPr="00EA77EA">
        <w:rPr>
          <w:rFonts w:ascii="Arial" w:hAnsi="Arial" w:cs="Arial"/>
        </w:rPr>
        <w:t>Identificar</w:t>
      </w:r>
      <w:r w:rsidR="00993B35" w:rsidRPr="00EA77EA">
        <w:rPr>
          <w:rFonts w:ascii="Arial" w:hAnsi="Arial" w:cs="Arial"/>
        </w:rPr>
        <w:t xml:space="preserve"> y analizar</w:t>
      </w:r>
      <w:r w:rsidRPr="00EA77EA">
        <w:rPr>
          <w:rFonts w:ascii="Arial" w:hAnsi="Arial" w:cs="Arial"/>
        </w:rPr>
        <w:t xml:space="preserve"> los posibles, </w:t>
      </w:r>
      <w:r w:rsidR="00172E99" w:rsidRPr="00EA77EA">
        <w:rPr>
          <w:rFonts w:ascii="Arial" w:hAnsi="Arial" w:cs="Arial"/>
        </w:rPr>
        <w:t>riesgos, debilidades</w:t>
      </w:r>
      <w:r w:rsidR="00993B35" w:rsidRPr="00EA77EA">
        <w:rPr>
          <w:rFonts w:ascii="Arial" w:hAnsi="Arial" w:cs="Arial"/>
        </w:rPr>
        <w:t xml:space="preserve">, </w:t>
      </w:r>
      <w:r w:rsidRPr="00EA77EA">
        <w:rPr>
          <w:rFonts w:ascii="Arial" w:hAnsi="Arial" w:cs="Arial"/>
        </w:rPr>
        <w:t>amenazas, oportunidades y fortalezas</w:t>
      </w:r>
      <w:r w:rsidR="00993B35" w:rsidRPr="00EA77EA">
        <w:rPr>
          <w:rFonts w:ascii="Arial" w:hAnsi="Arial" w:cs="Arial"/>
        </w:rPr>
        <w:t xml:space="preserve"> de la SDG.</w:t>
      </w:r>
    </w:p>
    <w:p w:rsidR="00095C99" w:rsidRPr="00EA77EA" w:rsidRDefault="00095C99" w:rsidP="00EA77EA">
      <w:pPr>
        <w:pStyle w:val="Ttulo1"/>
        <w:rPr>
          <w:rFonts w:ascii="Arial" w:hAnsi="Arial" w:cs="Arial"/>
          <w:b w:val="0"/>
          <w:sz w:val="22"/>
          <w:szCs w:val="22"/>
        </w:rPr>
      </w:pPr>
      <w:bookmarkStart w:id="4" w:name="_Toc453258350"/>
      <w:r w:rsidRPr="00EA77EA">
        <w:rPr>
          <w:rFonts w:ascii="Arial" w:hAnsi="Arial" w:cs="Arial"/>
          <w:sz w:val="22"/>
          <w:szCs w:val="22"/>
        </w:rPr>
        <w:t>ALCANCE</w:t>
      </w:r>
      <w:bookmarkEnd w:id="4"/>
    </w:p>
    <w:p w:rsidR="00095C99" w:rsidRPr="00EA77EA" w:rsidRDefault="00095C99" w:rsidP="00EA77EA">
      <w:pPr>
        <w:jc w:val="both"/>
        <w:rPr>
          <w:rFonts w:ascii="Arial" w:hAnsi="Arial" w:cs="Arial"/>
        </w:rPr>
      </w:pPr>
    </w:p>
    <w:p w:rsidR="00095C99" w:rsidRPr="00EA77EA" w:rsidRDefault="00095C99" w:rsidP="00EA77EA">
      <w:pPr>
        <w:jc w:val="both"/>
        <w:rPr>
          <w:rFonts w:ascii="Arial" w:hAnsi="Arial" w:cs="Arial"/>
        </w:rPr>
      </w:pPr>
      <w:r w:rsidRPr="00EA77EA">
        <w:rPr>
          <w:rFonts w:ascii="Arial" w:hAnsi="Arial" w:cs="Arial"/>
        </w:rPr>
        <w:t xml:space="preserve">El presente documento, permite identificar los posibles puntos de partida para la reformulación del </w:t>
      </w:r>
      <w:r w:rsidR="00690DBA" w:rsidRPr="00EA77EA">
        <w:rPr>
          <w:rFonts w:ascii="Arial" w:hAnsi="Arial" w:cs="Arial"/>
        </w:rPr>
        <w:t xml:space="preserve">Plan Estratégico Institucional, convirtiéndose en un insumo para </w:t>
      </w:r>
      <w:r w:rsidR="00690DBA" w:rsidRPr="00EA77EA">
        <w:rPr>
          <w:rFonts w:ascii="Arial" w:hAnsi="Arial" w:cs="Arial"/>
        </w:rPr>
        <w:lastRenderedPageBreak/>
        <w:t>determinar diferentes elementos de la actual plataforma estratégica de la SDG que posiblemente serán reestructurados a razón de la adopción del Acuerdo 637 de 2016, el cual modifica las funciones propias de la entidad.</w:t>
      </w:r>
    </w:p>
    <w:p w:rsidR="00095C99" w:rsidRPr="00EA77EA" w:rsidRDefault="002B2399" w:rsidP="00EA77EA">
      <w:pPr>
        <w:jc w:val="both"/>
        <w:rPr>
          <w:rFonts w:ascii="Arial" w:hAnsi="Arial" w:cs="Arial"/>
        </w:rPr>
      </w:pPr>
      <w:r w:rsidRPr="00EA77EA">
        <w:rPr>
          <w:rFonts w:ascii="Arial" w:hAnsi="Arial" w:cs="Arial"/>
        </w:rPr>
        <w:t xml:space="preserve">Es por ello </w:t>
      </w:r>
      <w:r w:rsidR="00690DBA" w:rsidRPr="00EA77EA">
        <w:rPr>
          <w:rFonts w:ascii="Arial" w:hAnsi="Arial" w:cs="Arial"/>
        </w:rPr>
        <w:t xml:space="preserve">que el diagnostico, como insumo, </w:t>
      </w:r>
      <w:r w:rsidRPr="00EA77EA">
        <w:rPr>
          <w:rFonts w:ascii="Arial" w:hAnsi="Arial" w:cs="Arial"/>
        </w:rPr>
        <w:t xml:space="preserve">permite </w:t>
      </w:r>
      <w:r w:rsidR="00095C99" w:rsidRPr="00EA77EA">
        <w:rPr>
          <w:rFonts w:ascii="Arial" w:hAnsi="Arial" w:cs="Arial"/>
        </w:rPr>
        <w:t>llegar a determinados hallazgos,</w:t>
      </w:r>
      <w:r w:rsidRPr="00EA77EA">
        <w:rPr>
          <w:rFonts w:ascii="Arial" w:hAnsi="Arial" w:cs="Arial"/>
        </w:rPr>
        <w:t xml:space="preserve"> teniendo en cuenta que el alcance del documento, desde un </w:t>
      </w:r>
      <w:r w:rsidR="00F34EE1" w:rsidRPr="00EA77EA">
        <w:rPr>
          <w:rFonts w:ascii="Arial" w:hAnsi="Arial" w:cs="Arial"/>
        </w:rPr>
        <w:t xml:space="preserve">ámbito externo, comprende la descripción de los actores externos y </w:t>
      </w:r>
      <w:r w:rsidR="00172E99" w:rsidRPr="00EA77EA">
        <w:rPr>
          <w:rFonts w:ascii="Arial" w:hAnsi="Arial" w:cs="Arial"/>
        </w:rPr>
        <w:t>aspectos políticos</w:t>
      </w:r>
      <w:r w:rsidR="00F34EE1" w:rsidRPr="00EA77EA">
        <w:rPr>
          <w:rFonts w:ascii="Arial" w:hAnsi="Arial" w:cs="Arial"/>
        </w:rPr>
        <w:t xml:space="preserve">, sociales, económicos y tecnológicos que influyen en las actuaciones de la SDG; y, desde un ámbito interno, a partir de la descripción de la identificación </w:t>
      </w:r>
      <w:r w:rsidR="00213E0F" w:rsidRPr="00EA77EA">
        <w:rPr>
          <w:rFonts w:ascii="Arial" w:hAnsi="Arial" w:cs="Arial"/>
        </w:rPr>
        <w:t xml:space="preserve">y análisis de la capacidad institucional </w:t>
      </w:r>
      <w:r w:rsidR="00095C99" w:rsidRPr="00EA77EA">
        <w:rPr>
          <w:rFonts w:ascii="Arial" w:hAnsi="Arial" w:cs="Arial"/>
        </w:rPr>
        <w:t xml:space="preserve">de la SDG.  </w:t>
      </w:r>
    </w:p>
    <w:p w:rsidR="00095C99" w:rsidRPr="00EA77EA" w:rsidRDefault="00095C99" w:rsidP="00EA77EA">
      <w:pPr>
        <w:pStyle w:val="Ttulo1"/>
        <w:rPr>
          <w:rFonts w:ascii="Arial" w:hAnsi="Arial" w:cs="Arial"/>
          <w:sz w:val="22"/>
          <w:szCs w:val="22"/>
        </w:rPr>
      </w:pPr>
      <w:bookmarkStart w:id="5" w:name="_Toc453258351"/>
      <w:r w:rsidRPr="00EA77EA">
        <w:rPr>
          <w:rFonts w:ascii="Arial" w:hAnsi="Arial" w:cs="Arial"/>
          <w:sz w:val="22"/>
          <w:szCs w:val="22"/>
        </w:rPr>
        <w:t>DEFINICIONES</w:t>
      </w:r>
      <w:bookmarkEnd w:id="5"/>
    </w:p>
    <w:p w:rsidR="00542BD9" w:rsidRPr="00EA77EA" w:rsidRDefault="00542BD9" w:rsidP="00EA77EA">
      <w:pPr>
        <w:autoSpaceDE w:val="0"/>
        <w:autoSpaceDN w:val="0"/>
        <w:adjustRightInd w:val="0"/>
        <w:spacing w:after="0"/>
        <w:jc w:val="both"/>
        <w:rPr>
          <w:rFonts w:ascii="Arial" w:hAnsi="Arial" w:cs="Arial"/>
          <w:b/>
        </w:rPr>
      </w:pPr>
    </w:p>
    <w:p w:rsidR="0060612A" w:rsidRPr="00EA77EA" w:rsidRDefault="0060612A" w:rsidP="00EA77EA">
      <w:pPr>
        <w:autoSpaceDE w:val="0"/>
        <w:autoSpaceDN w:val="0"/>
        <w:adjustRightInd w:val="0"/>
        <w:spacing w:after="0"/>
        <w:jc w:val="both"/>
        <w:rPr>
          <w:rFonts w:ascii="Arial" w:eastAsiaTheme="minorHAnsi" w:hAnsi="Arial" w:cs="Arial"/>
          <w:lang w:val="es-ES" w:eastAsia="en-US"/>
        </w:rPr>
      </w:pPr>
      <w:r w:rsidRPr="00EA77EA">
        <w:rPr>
          <w:rFonts w:ascii="Arial" w:hAnsi="Arial" w:cs="Arial"/>
          <w:b/>
        </w:rPr>
        <w:t>Contexto Estratégico: “</w:t>
      </w:r>
      <w:r w:rsidRPr="00EA77EA">
        <w:rPr>
          <w:rFonts w:ascii="Arial" w:hAnsi="Arial" w:cs="Arial"/>
        </w:rPr>
        <w:t xml:space="preserve">Se </w:t>
      </w:r>
      <w:r w:rsidRPr="00EA77EA">
        <w:rPr>
          <w:rFonts w:ascii="Arial" w:hAnsi="Arial" w:cs="Arial"/>
          <w:color w:val="000000" w:themeColor="text1"/>
          <w:shd w:val="clear" w:color="auto" w:fill="FFFFFF"/>
        </w:rPr>
        <w:t>considera como</w:t>
      </w:r>
      <w:r w:rsidRPr="00EA77EA">
        <w:rPr>
          <w:rFonts w:ascii="Arial" w:hAnsi="Arial" w:cs="Arial"/>
          <w:color w:val="006699"/>
          <w:shd w:val="clear" w:color="auto" w:fill="FFFFFF"/>
        </w:rPr>
        <w:t xml:space="preserve"> </w:t>
      </w:r>
      <w:r w:rsidRPr="00EA77EA">
        <w:rPr>
          <w:rFonts w:ascii="Arial" w:eastAsiaTheme="minorHAnsi" w:hAnsi="Arial" w:cs="Arial"/>
          <w:lang w:val="es-ES" w:eastAsia="en-US"/>
        </w:rPr>
        <w:t xml:space="preserve">la base para la identificación de los riesgos en los procesos y actividades, el análisis se realiza a partir del conocimiento de situaciones del entorno de la entidad, tanto de carácter social, económico, cultural, de orden público, político, legal y /o cambios tecnológicos, entre otros; se alimenta también con el análisis de la situación actual de la entidad, basado en los resultados de los Componentes de Ambiente de Control, Estructura Organizacional, Modelo de Operación, cumplimiento de los Planes y Programas, sistemas de información, procesos y procedimientos y los recursos económicos, entre otros” </w:t>
      </w:r>
      <w:sdt>
        <w:sdtPr>
          <w:rPr>
            <w:rFonts w:ascii="Arial" w:eastAsiaTheme="minorHAnsi" w:hAnsi="Arial" w:cs="Arial"/>
            <w:lang w:val="es-ES" w:eastAsia="en-US"/>
          </w:rPr>
          <w:id w:val="8062629"/>
          <w:citation/>
        </w:sdtPr>
        <w:sdtEndPr/>
        <w:sdtContent>
          <w:r w:rsidR="00050615" w:rsidRPr="00EA77EA">
            <w:rPr>
              <w:rFonts w:ascii="Arial" w:eastAsiaTheme="minorHAnsi" w:hAnsi="Arial" w:cs="Arial"/>
              <w:lang w:val="es-ES" w:eastAsia="en-US"/>
            </w:rPr>
            <w:fldChar w:fldCharType="begin"/>
          </w:r>
          <w:r w:rsidRPr="00EA77EA">
            <w:rPr>
              <w:rFonts w:ascii="Arial" w:eastAsiaTheme="minorHAnsi" w:hAnsi="Arial" w:cs="Arial"/>
              <w:lang w:val="es-ES" w:eastAsia="en-US"/>
            </w:rPr>
            <w:instrText xml:space="preserve"> CITATION Dep111 \l 3082 </w:instrText>
          </w:r>
          <w:r w:rsidR="00050615" w:rsidRPr="00EA77EA">
            <w:rPr>
              <w:rFonts w:ascii="Arial" w:eastAsiaTheme="minorHAnsi" w:hAnsi="Arial" w:cs="Arial"/>
              <w:lang w:val="es-ES" w:eastAsia="en-US"/>
            </w:rPr>
            <w:fldChar w:fldCharType="separate"/>
          </w:r>
          <w:r w:rsidR="00177B52" w:rsidRPr="00EA77EA">
            <w:rPr>
              <w:rFonts w:ascii="Arial" w:eastAsiaTheme="minorHAnsi" w:hAnsi="Arial" w:cs="Arial"/>
              <w:noProof/>
              <w:lang w:val="es-ES" w:eastAsia="en-US"/>
            </w:rPr>
            <w:t>(Departamento Administrativo de la Funciòn Pùblica, 2011)</w:t>
          </w:r>
          <w:r w:rsidR="00050615" w:rsidRPr="00EA77EA">
            <w:rPr>
              <w:rFonts w:ascii="Arial" w:eastAsiaTheme="minorHAnsi" w:hAnsi="Arial" w:cs="Arial"/>
              <w:lang w:val="es-ES" w:eastAsia="en-US"/>
            </w:rPr>
            <w:fldChar w:fldCharType="end"/>
          </w:r>
        </w:sdtContent>
      </w:sdt>
      <w:r w:rsidRPr="00EA77EA">
        <w:rPr>
          <w:rFonts w:ascii="Arial" w:eastAsiaTheme="minorHAnsi" w:hAnsi="Arial" w:cs="Arial"/>
          <w:lang w:val="es-ES" w:eastAsia="en-US"/>
        </w:rPr>
        <w:t>.</w:t>
      </w:r>
    </w:p>
    <w:p w:rsidR="0060612A" w:rsidRPr="00EA77EA" w:rsidRDefault="0060612A" w:rsidP="00EA77EA">
      <w:pPr>
        <w:autoSpaceDE w:val="0"/>
        <w:autoSpaceDN w:val="0"/>
        <w:adjustRightInd w:val="0"/>
        <w:spacing w:after="0"/>
        <w:rPr>
          <w:rFonts w:ascii="Arial" w:eastAsiaTheme="minorHAnsi" w:hAnsi="Arial" w:cs="Arial"/>
          <w:lang w:val="es-ES" w:eastAsia="en-US"/>
        </w:rPr>
      </w:pPr>
    </w:p>
    <w:p w:rsidR="0060612A" w:rsidRPr="00EA77EA" w:rsidRDefault="0060612A" w:rsidP="00EA77EA">
      <w:pPr>
        <w:jc w:val="both"/>
        <w:rPr>
          <w:rFonts w:ascii="Arial" w:eastAsia="Times New Roman" w:hAnsi="Arial" w:cs="Arial"/>
          <w:lang w:val="es-ES" w:eastAsia="es-ES"/>
        </w:rPr>
      </w:pPr>
      <w:r w:rsidRPr="00EA77EA">
        <w:rPr>
          <w:rFonts w:ascii="Arial" w:hAnsi="Arial" w:cs="Arial"/>
          <w:b/>
        </w:rPr>
        <w:t>Sector Administrativo</w:t>
      </w:r>
      <w:r w:rsidRPr="00EA77EA">
        <w:rPr>
          <w:rFonts w:ascii="Arial" w:hAnsi="Arial" w:cs="Arial"/>
        </w:rPr>
        <w:t>: “</w:t>
      </w:r>
      <w:r w:rsidRPr="00EA77EA">
        <w:rPr>
          <w:rFonts w:ascii="Arial" w:eastAsia="Times New Roman" w:hAnsi="Arial" w:cs="Arial"/>
          <w:lang w:val="es-ES" w:eastAsia="es-ES"/>
        </w:rPr>
        <w:t xml:space="preserve">Es un campo que guarda relación con temas específicos, propios del ejercicio de la función ejecutiva o administrativa del Estado, y que se organizan con el fin de coordinar las actividades estatales y de los particulares. De tal forma, la Ley 489 </w:t>
      </w:r>
      <w:r w:rsidR="003B055C" w:rsidRPr="00EA77EA">
        <w:rPr>
          <w:rFonts w:ascii="Arial" w:eastAsia="Times New Roman" w:hAnsi="Arial" w:cs="Arial"/>
          <w:lang w:val="es-ES" w:eastAsia="es-ES"/>
        </w:rPr>
        <w:t xml:space="preserve">de 1998 </w:t>
      </w:r>
      <w:r w:rsidRPr="00EA77EA">
        <w:rPr>
          <w:rFonts w:ascii="Arial" w:eastAsia="Times New Roman" w:hAnsi="Arial" w:cs="Arial"/>
          <w:lang w:val="es-ES" w:eastAsia="es-ES"/>
        </w:rPr>
        <w:t xml:space="preserve">señala que los sectores administrativos estarán integrados por el Ministerio o Departamento Administrativo </w:t>
      </w:r>
      <w:r w:rsidR="003B055C" w:rsidRPr="00EA77EA">
        <w:rPr>
          <w:rFonts w:ascii="Arial" w:eastAsia="Times New Roman" w:hAnsi="Arial" w:cs="Arial"/>
          <w:lang w:val="es-ES" w:eastAsia="es-ES"/>
        </w:rPr>
        <w:t>-</w:t>
      </w:r>
      <w:r w:rsidRPr="00EA77EA">
        <w:rPr>
          <w:rFonts w:ascii="Arial" w:eastAsia="Times New Roman" w:hAnsi="Arial" w:cs="Arial"/>
          <w:lang w:val="es-ES" w:eastAsia="es-ES"/>
        </w:rPr>
        <w:t>quienes ejercerán la orientación y control de las funciones de las entidades y organismos que con</w:t>
      </w:r>
      <w:r w:rsidR="003B055C" w:rsidRPr="00EA77EA">
        <w:rPr>
          <w:rFonts w:ascii="Arial" w:eastAsia="Times New Roman" w:hAnsi="Arial" w:cs="Arial"/>
          <w:lang w:val="es-ES" w:eastAsia="es-ES"/>
        </w:rPr>
        <w:t>forman el sector administrativo-</w:t>
      </w:r>
      <w:r w:rsidRPr="00EA77EA">
        <w:rPr>
          <w:rFonts w:ascii="Arial" w:eastAsia="Times New Roman" w:hAnsi="Arial" w:cs="Arial"/>
          <w:lang w:val="es-ES" w:eastAsia="es-ES"/>
        </w:rPr>
        <w:t xml:space="preserve">, las Superintendencias y demás entidades que la ley defina como adscritas o vinculadas al respectivo Ministerio o Departamento Administrativo” </w:t>
      </w:r>
      <w:sdt>
        <w:sdtPr>
          <w:rPr>
            <w:rFonts w:ascii="Arial" w:eastAsia="Times New Roman" w:hAnsi="Arial" w:cs="Arial"/>
            <w:lang w:val="es-ES" w:eastAsia="es-ES"/>
          </w:rPr>
          <w:id w:val="8062631"/>
          <w:citation/>
        </w:sdtPr>
        <w:sdtEndPr/>
        <w:sdtContent>
          <w:r w:rsidR="00050615" w:rsidRPr="00EA77EA">
            <w:rPr>
              <w:rFonts w:ascii="Arial" w:eastAsia="Times New Roman" w:hAnsi="Arial" w:cs="Arial"/>
              <w:lang w:val="es-ES" w:eastAsia="es-ES"/>
            </w:rPr>
            <w:fldChar w:fldCharType="begin"/>
          </w:r>
          <w:r w:rsidRPr="00EA77EA">
            <w:rPr>
              <w:rFonts w:ascii="Arial" w:eastAsia="Times New Roman" w:hAnsi="Arial" w:cs="Arial"/>
              <w:lang w:val="es-ES" w:eastAsia="es-ES"/>
            </w:rPr>
            <w:instrText xml:space="preserve"> CITATION Dep10 \l 3082 </w:instrText>
          </w:r>
          <w:r w:rsidR="00050615" w:rsidRPr="00EA77EA">
            <w:rPr>
              <w:rFonts w:ascii="Arial" w:eastAsia="Times New Roman" w:hAnsi="Arial" w:cs="Arial"/>
              <w:lang w:val="es-ES" w:eastAsia="es-ES"/>
            </w:rPr>
            <w:fldChar w:fldCharType="separate"/>
          </w:r>
          <w:r w:rsidR="00177B52" w:rsidRPr="00EA77EA">
            <w:rPr>
              <w:rFonts w:ascii="Arial" w:eastAsia="Times New Roman" w:hAnsi="Arial" w:cs="Arial"/>
              <w:noProof/>
              <w:lang w:val="es-ES" w:eastAsia="es-ES"/>
            </w:rPr>
            <w:t>(Departamento Nacional de Planeaciòn, 2010)</w:t>
          </w:r>
          <w:r w:rsidR="00050615" w:rsidRPr="00EA77EA">
            <w:rPr>
              <w:rFonts w:ascii="Arial" w:eastAsia="Times New Roman" w:hAnsi="Arial" w:cs="Arial"/>
              <w:lang w:val="es-ES" w:eastAsia="es-ES"/>
            </w:rPr>
            <w:fldChar w:fldCharType="end"/>
          </w:r>
        </w:sdtContent>
      </w:sdt>
    </w:p>
    <w:p w:rsidR="003B055C" w:rsidRPr="00EA77EA" w:rsidRDefault="003B055C" w:rsidP="00EA77EA">
      <w:pPr>
        <w:jc w:val="both"/>
        <w:rPr>
          <w:rFonts w:ascii="Arial" w:eastAsia="Times New Roman" w:hAnsi="Arial" w:cs="Arial"/>
          <w:lang w:val="es-ES" w:eastAsia="es-ES"/>
        </w:rPr>
      </w:pPr>
      <w:r w:rsidRPr="00EA77EA">
        <w:rPr>
          <w:rFonts w:ascii="Arial" w:eastAsia="Times New Roman" w:hAnsi="Arial" w:cs="Arial"/>
          <w:lang w:val="es-ES" w:eastAsia="es-ES"/>
        </w:rPr>
        <w:t>En consecuencia de lo anterior los sectores administrativos cumplen un rol de orientación y de articulación de asuntos específico</w:t>
      </w:r>
      <w:r w:rsidR="009A4C7A" w:rsidRPr="00EA77EA">
        <w:rPr>
          <w:rFonts w:ascii="Arial" w:eastAsia="Times New Roman" w:hAnsi="Arial" w:cs="Arial"/>
          <w:lang w:val="es-ES" w:eastAsia="es-ES"/>
        </w:rPr>
        <w:t xml:space="preserve">s correspondientes al ámbito del Estado. </w:t>
      </w:r>
    </w:p>
    <w:p w:rsidR="0060612A" w:rsidRPr="00EA77EA" w:rsidRDefault="0060612A" w:rsidP="00EA77EA">
      <w:pPr>
        <w:jc w:val="both"/>
        <w:rPr>
          <w:rFonts w:ascii="Arial" w:eastAsia="Times New Roman" w:hAnsi="Arial" w:cs="Arial"/>
          <w:lang w:val="es-ES" w:eastAsia="es-ES"/>
        </w:rPr>
      </w:pPr>
      <w:r w:rsidRPr="00EA77EA">
        <w:rPr>
          <w:rFonts w:ascii="Arial" w:hAnsi="Arial" w:cs="Arial"/>
          <w:b/>
        </w:rPr>
        <w:t xml:space="preserve">Stakeholders: </w:t>
      </w:r>
      <w:r w:rsidR="003440BC" w:rsidRPr="00EA77EA">
        <w:rPr>
          <w:rFonts w:ascii="Arial" w:hAnsi="Arial" w:cs="Arial"/>
        </w:rPr>
        <w:t>Son los</w:t>
      </w:r>
      <w:r w:rsidR="009A4C7A" w:rsidRPr="00EA77EA">
        <w:rPr>
          <w:rFonts w:ascii="Arial" w:hAnsi="Arial" w:cs="Arial"/>
        </w:rPr>
        <w:t xml:space="preserve"> actores </w:t>
      </w:r>
      <w:r w:rsidR="003440BC" w:rsidRPr="00EA77EA">
        <w:rPr>
          <w:rFonts w:ascii="Arial" w:hAnsi="Arial" w:cs="Arial"/>
        </w:rPr>
        <w:t>estratégicos</w:t>
      </w:r>
      <w:r w:rsidR="009A4C7A" w:rsidRPr="00EA77EA">
        <w:rPr>
          <w:rFonts w:ascii="Arial" w:hAnsi="Arial" w:cs="Arial"/>
        </w:rPr>
        <w:t xml:space="preserve"> que influyen y/o son influenciados por las funciones de la SDG. </w:t>
      </w:r>
      <w:r w:rsidR="003440BC" w:rsidRPr="00EA77EA">
        <w:rPr>
          <w:rFonts w:ascii="Arial" w:hAnsi="Arial" w:cs="Arial"/>
        </w:rPr>
        <w:t xml:space="preserve">En este sentido, pueden ser diferenciados en dos sentidos. </w:t>
      </w:r>
      <w:r w:rsidRPr="00EA77EA">
        <w:rPr>
          <w:rFonts w:ascii="Arial" w:hAnsi="Arial" w:cs="Arial"/>
          <w:b/>
        </w:rPr>
        <w:t>“</w:t>
      </w:r>
      <w:r w:rsidRPr="00EA77EA">
        <w:rPr>
          <w:rFonts w:ascii="Arial" w:eastAsia="Times New Roman" w:hAnsi="Arial" w:cs="Arial"/>
          <w:lang w:val="es-ES" w:eastAsia="es-ES"/>
        </w:rPr>
        <w:t xml:space="preserve">Freeman distingue entre una acepción amplia y otra restringida. El sentido restringido se refiere sólo a aquellos grupos y/o individuos sobre los que la organización depende para </w:t>
      </w:r>
      <w:r w:rsidRPr="00EA77EA">
        <w:rPr>
          <w:rFonts w:ascii="Arial" w:eastAsia="Times New Roman" w:hAnsi="Arial" w:cs="Arial"/>
          <w:lang w:val="es-ES" w:eastAsia="es-ES"/>
        </w:rPr>
        <w:lastRenderedPageBreak/>
        <w:t xml:space="preserve">su supervivencia, mientras que el amplio incluye además grupos y/o individuos que puedan afectar o que son afectados por el logro de los objetivos de la organización. De esta forma, la acepción amplia ha servido como un instrumento para entender el entorno y para desarrollar procesos de planificación estratégica” </w:t>
      </w:r>
      <w:sdt>
        <w:sdtPr>
          <w:rPr>
            <w:rFonts w:ascii="Arial" w:eastAsia="Times New Roman" w:hAnsi="Arial" w:cs="Arial"/>
            <w:lang w:val="es-ES" w:eastAsia="es-ES"/>
          </w:rPr>
          <w:id w:val="8062632"/>
          <w:citation/>
        </w:sdtPr>
        <w:sdtEndPr/>
        <w:sdtContent>
          <w:r w:rsidR="00050615" w:rsidRPr="00EA77EA">
            <w:rPr>
              <w:rFonts w:ascii="Arial" w:eastAsia="Times New Roman" w:hAnsi="Arial" w:cs="Arial"/>
              <w:lang w:val="es-ES" w:eastAsia="es-ES"/>
            </w:rPr>
            <w:fldChar w:fldCharType="begin"/>
          </w:r>
          <w:r w:rsidR="009A4C7A" w:rsidRPr="00EA77EA">
            <w:rPr>
              <w:rFonts w:ascii="Arial" w:eastAsia="Times New Roman" w:hAnsi="Arial" w:cs="Arial"/>
              <w:lang w:val="es-ES" w:eastAsia="es-ES"/>
            </w:rPr>
            <w:instrText xml:space="preserve"> CITATION Bus09 \l 3082  </w:instrText>
          </w:r>
          <w:r w:rsidR="00050615" w:rsidRPr="00EA77EA">
            <w:rPr>
              <w:rFonts w:ascii="Arial" w:eastAsia="Times New Roman" w:hAnsi="Arial" w:cs="Arial"/>
              <w:lang w:val="es-ES" w:eastAsia="es-ES"/>
            </w:rPr>
            <w:fldChar w:fldCharType="separate"/>
          </w:r>
          <w:r w:rsidR="00177B52" w:rsidRPr="00EA77EA">
            <w:rPr>
              <w:rFonts w:ascii="Arial" w:eastAsia="Times New Roman" w:hAnsi="Arial" w:cs="Arial"/>
              <w:noProof/>
              <w:lang w:val="es-ES" w:eastAsia="es-ES"/>
            </w:rPr>
            <w:t>(Edward Freeman, 1984)</w:t>
          </w:r>
          <w:r w:rsidR="00050615" w:rsidRPr="00EA77EA">
            <w:rPr>
              <w:rFonts w:ascii="Arial" w:eastAsia="Times New Roman" w:hAnsi="Arial" w:cs="Arial"/>
              <w:lang w:val="es-ES" w:eastAsia="es-ES"/>
            </w:rPr>
            <w:fldChar w:fldCharType="end"/>
          </w:r>
        </w:sdtContent>
      </w:sdt>
    </w:p>
    <w:p w:rsidR="0060612A" w:rsidRPr="00EA77EA" w:rsidRDefault="0060612A" w:rsidP="00EA77EA">
      <w:pPr>
        <w:autoSpaceDE w:val="0"/>
        <w:autoSpaceDN w:val="0"/>
        <w:adjustRightInd w:val="0"/>
        <w:spacing w:after="0"/>
        <w:jc w:val="both"/>
        <w:rPr>
          <w:rFonts w:ascii="Arial" w:eastAsiaTheme="minorHAnsi" w:hAnsi="Arial" w:cs="Arial"/>
          <w:lang w:val="es-ES" w:eastAsia="en-US"/>
        </w:rPr>
      </w:pPr>
      <w:r w:rsidRPr="00EA77EA">
        <w:rPr>
          <w:rFonts w:ascii="Arial" w:hAnsi="Arial" w:cs="Arial"/>
          <w:b/>
        </w:rPr>
        <w:t xml:space="preserve">Sistema de Gestión de Calidad: </w:t>
      </w:r>
      <w:r w:rsidR="003440BC" w:rsidRPr="00EA77EA">
        <w:rPr>
          <w:rFonts w:ascii="Arial" w:hAnsi="Arial" w:cs="Arial"/>
        </w:rPr>
        <w:t xml:space="preserve">Dado que es importante describir la situación de los sistemas de gestión para comprender el nivel de capacidad institucional de la SDG, se requiere enunciar su definición respectiva: El Sistema de Gestión de Calidad es la </w:t>
      </w:r>
      <w:r w:rsidRPr="00EA77EA">
        <w:rPr>
          <w:rFonts w:ascii="Arial" w:hAnsi="Arial" w:cs="Arial"/>
          <w:b/>
        </w:rPr>
        <w:t>“</w:t>
      </w:r>
      <w:r w:rsidR="003440BC" w:rsidRPr="00EA77EA">
        <w:rPr>
          <w:rFonts w:ascii="Arial" w:eastAsiaTheme="minorHAnsi" w:hAnsi="Arial" w:cs="Arial"/>
          <w:lang w:val="es-ES" w:eastAsia="en-US"/>
        </w:rPr>
        <w:t>herramienta  de  gestión  sistemática  y  transparente  que  permite  dirigir  y  evaluar  el  desempeño  institucional,  en  términos  de  calidad  y  satisfacción social en la prestación de los servicios a cargo de las entidades. Está enmarcado en  los planes estratégicos y de desarrollo de tales entidades.</w:t>
      </w:r>
      <w:r w:rsidRPr="00EA77EA">
        <w:rPr>
          <w:rFonts w:ascii="Arial" w:eastAsiaTheme="minorHAnsi" w:hAnsi="Arial" w:cs="Arial"/>
          <w:lang w:val="es-ES" w:eastAsia="en-US"/>
        </w:rPr>
        <w:t xml:space="preserve">” </w:t>
      </w:r>
      <w:sdt>
        <w:sdtPr>
          <w:rPr>
            <w:rFonts w:ascii="Arial" w:eastAsiaTheme="minorHAnsi" w:hAnsi="Arial" w:cs="Arial"/>
            <w:lang w:val="es-ES" w:eastAsia="en-US"/>
          </w:rPr>
          <w:id w:val="8062633"/>
          <w:citation/>
        </w:sdtPr>
        <w:sdtEndPr/>
        <w:sdtContent>
          <w:r w:rsidR="00050615" w:rsidRPr="00EA77EA">
            <w:rPr>
              <w:rFonts w:ascii="Arial" w:eastAsiaTheme="minorHAnsi" w:hAnsi="Arial" w:cs="Arial"/>
              <w:lang w:val="es-ES" w:eastAsia="en-US"/>
            </w:rPr>
            <w:fldChar w:fldCharType="begin"/>
          </w:r>
          <w:r w:rsidR="003440BC" w:rsidRPr="00EA77EA">
            <w:rPr>
              <w:rFonts w:ascii="Arial" w:eastAsiaTheme="minorHAnsi" w:hAnsi="Arial" w:cs="Arial"/>
              <w:lang w:val="es-ES" w:eastAsia="en-US"/>
            </w:rPr>
            <w:instrText xml:space="preserve"> CITATION NOR04 \l 3082  </w:instrText>
          </w:r>
          <w:r w:rsidR="00050615" w:rsidRPr="00EA77EA">
            <w:rPr>
              <w:rFonts w:ascii="Arial" w:eastAsiaTheme="minorHAnsi" w:hAnsi="Arial" w:cs="Arial"/>
              <w:lang w:val="es-ES" w:eastAsia="en-US"/>
            </w:rPr>
            <w:fldChar w:fldCharType="separate"/>
          </w:r>
          <w:r w:rsidR="00177B52" w:rsidRPr="00EA77EA">
            <w:rPr>
              <w:rFonts w:ascii="Arial" w:eastAsiaTheme="minorHAnsi" w:hAnsi="Arial" w:cs="Arial"/>
              <w:noProof/>
              <w:lang w:val="es-ES" w:eastAsia="en-US"/>
            </w:rPr>
            <w:t>(Norma Tècnica de Calidad en la Gestiòn Pùblica, 2009)</w:t>
          </w:r>
          <w:r w:rsidR="00050615" w:rsidRPr="00EA77EA">
            <w:rPr>
              <w:rFonts w:ascii="Arial" w:eastAsiaTheme="minorHAnsi" w:hAnsi="Arial" w:cs="Arial"/>
              <w:lang w:val="es-ES" w:eastAsia="en-US"/>
            </w:rPr>
            <w:fldChar w:fldCharType="end"/>
          </w:r>
        </w:sdtContent>
      </w:sdt>
      <w:r w:rsidRPr="00EA77EA">
        <w:rPr>
          <w:rFonts w:ascii="Arial" w:eastAsiaTheme="minorHAnsi" w:hAnsi="Arial" w:cs="Arial"/>
          <w:lang w:val="es-ES" w:eastAsia="en-US"/>
        </w:rPr>
        <w:t xml:space="preserve">. </w:t>
      </w:r>
    </w:p>
    <w:p w:rsidR="0060612A" w:rsidRPr="00EA77EA" w:rsidRDefault="0060612A" w:rsidP="00EA77EA">
      <w:pPr>
        <w:autoSpaceDE w:val="0"/>
        <w:autoSpaceDN w:val="0"/>
        <w:adjustRightInd w:val="0"/>
        <w:spacing w:after="0"/>
        <w:rPr>
          <w:rFonts w:ascii="Arial" w:eastAsiaTheme="minorHAnsi" w:hAnsi="Arial" w:cs="Arial"/>
          <w:lang w:val="es-ES" w:eastAsia="en-US"/>
        </w:rPr>
      </w:pPr>
    </w:p>
    <w:p w:rsidR="0060612A" w:rsidRPr="00EA77EA" w:rsidRDefault="0060612A" w:rsidP="00EA77EA">
      <w:pPr>
        <w:jc w:val="both"/>
        <w:rPr>
          <w:rFonts w:ascii="Arial" w:eastAsia="Times New Roman" w:hAnsi="Arial" w:cs="Arial"/>
          <w:lang w:val="es-ES" w:eastAsia="es-ES"/>
        </w:rPr>
      </w:pPr>
      <w:r w:rsidRPr="00EA77EA">
        <w:rPr>
          <w:rFonts w:ascii="Arial" w:eastAsiaTheme="minorHAnsi" w:hAnsi="Arial" w:cs="Arial"/>
          <w:b/>
          <w:lang w:val="es-ES" w:eastAsia="en-US"/>
        </w:rPr>
        <w:t xml:space="preserve">Plan de Acción: </w:t>
      </w:r>
      <w:r w:rsidR="003440BC" w:rsidRPr="00EA77EA">
        <w:rPr>
          <w:rFonts w:ascii="Arial" w:eastAsiaTheme="minorHAnsi" w:hAnsi="Arial" w:cs="Arial"/>
          <w:lang w:val="es-ES" w:eastAsia="en-US"/>
        </w:rPr>
        <w:t>Es una herramienta de gestión desde el ámbito de la Planeación Pública</w:t>
      </w:r>
      <w:r w:rsidR="003440BC" w:rsidRPr="00EA77EA">
        <w:rPr>
          <w:rFonts w:ascii="Arial" w:eastAsiaTheme="minorHAnsi" w:hAnsi="Arial" w:cs="Arial"/>
          <w:b/>
          <w:lang w:val="es-ES" w:eastAsia="en-US"/>
        </w:rPr>
        <w:t xml:space="preserve"> </w:t>
      </w:r>
      <w:r w:rsidR="003440BC" w:rsidRPr="00EA77EA">
        <w:rPr>
          <w:rFonts w:ascii="Arial" w:eastAsiaTheme="minorHAnsi" w:hAnsi="Arial" w:cs="Arial"/>
          <w:lang w:val="es-ES" w:eastAsia="en-US"/>
        </w:rPr>
        <w:t xml:space="preserve">que </w:t>
      </w:r>
      <w:r w:rsidRPr="00EA77EA">
        <w:rPr>
          <w:rFonts w:ascii="Arial" w:eastAsiaTheme="minorHAnsi" w:hAnsi="Arial" w:cs="Arial"/>
          <w:lang w:val="es-ES" w:eastAsia="en-US"/>
        </w:rPr>
        <w:t>“</w:t>
      </w:r>
      <w:r w:rsidR="00FF7C63" w:rsidRPr="00EA77EA">
        <w:rPr>
          <w:rFonts w:ascii="Arial" w:eastAsia="Times New Roman" w:hAnsi="Arial" w:cs="Arial"/>
          <w:lang w:val="es-ES" w:eastAsia="es-ES"/>
        </w:rPr>
        <w:t>permite</w:t>
      </w:r>
      <w:r w:rsidRPr="00EA77EA">
        <w:rPr>
          <w:rFonts w:ascii="Arial" w:eastAsia="Times New Roman" w:hAnsi="Arial" w:cs="Arial"/>
          <w:lang w:val="es-ES" w:eastAsia="es-ES"/>
        </w:rPr>
        <w:t xml:space="preserve"> que cada dependencia de la Administración, de acuerdo con el presupuesto asignado, defina las estrategias que va a adelantar para ejecutarlo y garantizar el cumplimiento del POAI, y con él el del Plan Indicativo y del Plan de Desarrollo. </w:t>
      </w:r>
      <w:r w:rsidR="003440BC" w:rsidRPr="00EA77EA">
        <w:rPr>
          <w:rFonts w:ascii="Arial" w:eastAsia="Times New Roman" w:hAnsi="Arial" w:cs="Arial"/>
          <w:lang w:val="es-ES" w:eastAsia="es-ES"/>
        </w:rPr>
        <w:t>En</w:t>
      </w:r>
      <w:r w:rsidRPr="00EA77EA">
        <w:rPr>
          <w:rFonts w:ascii="Arial" w:eastAsia="Times New Roman" w:hAnsi="Arial" w:cs="Arial"/>
          <w:lang w:val="es-ES" w:eastAsia="es-ES"/>
        </w:rPr>
        <w:t xml:space="preserve"> la formulación del PA se hacen visibles las acciones de articulación entre las diferentes dependencias, ya que existen proyectos en los cuales deben participar varias de ellas, </w:t>
      </w:r>
      <w:r w:rsidR="00FF7C63" w:rsidRPr="00EA77EA">
        <w:rPr>
          <w:rFonts w:ascii="Arial" w:eastAsia="Times New Roman" w:hAnsi="Arial" w:cs="Arial"/>
          <w:lang w:val="es-ES" w:eastAsia="es-ES"/>
        </w:rPr>
        <w:t>y,</w:t>
      </w:r>
      <w:r w:rsidRPr="00EA77EA">
        <w:rPr>
          <w:rFonts w:ascii="Arial" w:eastAsia="Times New Roman" w:hAnsi="Arial" w:cs="Arial"/>
          <w:lang w:val="es-ES" w:eastAsia="es-ES"/>
        </w:rPr>
        <w:t xml:space="preserve"> por lo tanto, es necesaria la coordinación” </w:t>
      </w:r>
      <w:sdt>
        <w:sdtPr>
          <w:rPr>
            <w:rFonts w:ascii="Arial" w:eastAsia="Times New Roman" w:hAnsi="Arial" w:cs="Arial"/>
            <w:lang w:val="es-ES" w:eastAsia="es-ES"/>
          </w:rPr>
          <w:id w:val="8062635"/>
          <w:citation/>
        </w:sdtPr>
        <w:sdtEndPr/>
        <w:sdtContent>
          <w:r w:rsidR="00050615" w:rsidRPr="00EA77EA">
            <w:rPr>
              <w:rFonts w:ascii="Arial" w:eastAsia="Times New Roman" w:hAnsi="Arial" w:cs="Arial"/>
              <w:lang w:val="es-ES" w:eastAsia="es-ES"/>
            </w:rPr>
            <w:fldChar w:fldCharType="begin"/>
          </w:r>
          <w:r w:rsidRPr="00EA77EA">
            <w:rPr>
              <w:rFonts w:ascii="Arial" w:eastAsia="Times New Roman" w:hAnsi="Arial" w:cs="Arial"/>
              <w:lang w:val="es-ES" w:eastAsia="es-ES"/>
            </w:rPr>
            <w:instrText xml:space="preserve"> CITATION Dep12 \p 57 \l 3082  </w:instrText>
          </w:r>
          <w:r w:rsidR="00050615" w:rsidRPr="00EA77EA">
            <w:rPr>
              <w:rFonts w:ascii="Arial" w:eastAsia="Times New Roman" w:hAnsi="Arial" w:cs="Arial"/>
              <w:lang w:val="es-ES" w:eastAsia="es-ES"/>
            </w:rPr>
            <w:fldChar w:fldCharType="separate"/>
          </w:r>
          <w:r w:rsidR="00177B52" w:rsidRPr="00EA77EA">
            <w:rPr>
              <w:rFonts w:ascii="Arial" w:eastAsia="Times New Roman" w:hAnsi="Arial" w:cs="Arial"/>
              <w:noProof/>
              <w:lang w:val="es-ES" w:eastAsia="es-ES"/>
            </w:rPr>
            <w:t>(Departamento Nacional de Planeaciòn , 2012, pág. 57)</w:t>
          </w:r>
          <w:r w:rsidR="00050615" w:rsidRPr="00EA77EA">
            <w:rPr>
              <w:rFonts w:ascii="Arial" w:eastAsia="Times New Roman" w:hAnsi="Arial" w:cs="Arial"/>
              <w:lang w:val="es-ES" w:eastAsia="es-ES"/>
            </w:rPr>
            <w:fldChar w:fldCharType="end"/>
          </w:r>
        </w:sdtContent>
      </w:sdt>
      <w:r w:rsidRPr="00EA77EA">
        <w:rPr>
          <w:rFonts w:ascii="Arial" w:eastAsia="Times New Roman" w:hAnsi="Arial" w:cs="Arial"/>
          <w:lang w:val="es-ES" w:eastAsia="es-ES"/>
        </w:rPr>
        <w:t xml:space="preserve">. </w:t>
      </w:r>
    </w:p>
    <w:p w:rsidR="0060612A" w:rsidRPr="00EA77EA" w:rsidRDefault="0060612A" w:rsidP="00EA77EA">
      <w:pPr>
        <w:jc w:val="both"/>
        <w:rPr>
          <w:rFonts w:ascii="Arial" w:eastAsia="Times New Roman" w:hAnsi="Arial" w:cs="Arial"/>
          <w:lang w:val="es-ES" w:eastAsia="es-ES"/>
        </w:rPr>
      </w:pPr>
      <w:r w:rsidRPr="00EA77EA">
        <w:rPr>
          <w:rFonts w:ascii="Arial" w:hAnsi="Arial" w:cs="Arial"/>
          <w:b/>
        </w:rPr>
        <w:t>Programa:</w:t>
      </w:r>
      <w:r w:rsidRPr="00EA77EA">
        <w:rPr>
          <w:rFonts w:ascii="Arial" w:hAnsi="Arial" w:cs="Arial"/>
        </w:rPr>
        <w:t xml:space="preserve"> </w:t>
      </w:r>
      <w:r w:rsidR="00B64CF2" w:rsidRPr="00EA77EA">
        <w:rPr>
          <w:rFonts w:ascii="Arial" w:hAnsi="Arial" w:cs="Arial"/>
        </w:rPr>
        <w:t>Es una unidad estratégica  de operación  de lineamientos establecidos en un Plan de Desarrollo, el cual reúne un conjunto de  proyectos que apuntan a un propósito común. “ejecutados en forma complementaria y coordinada contribuyen al cumplimiento de uno o más objetivos de tipo sectorial</w:t>
      </w:r>
      <w:r w:rsidRPr="00EA77EA">
        <w:rPr>
          <w:rFonts w:ascii="Arial" w:eastAsia="Times New Roman" w:hAnsi="Arial" w:cs="Arial"/>
          <w:lang w:val="es-ES" w:eastAsia="es-ES"/>
        </w:rPr>
        <w:t>”</w:t>
      </w:r>
      <w:sdt>
        <w:sdtPr>
          <w:rPr>
            <w:rFonts w:ascii="Arial" w:eastAsia="Times New Roman" w:hAnsi="Arial" w:cs="Arial"/>
            <w:lang w:val="es-ES" w:eastAsia="es-ES"/>
          </w:rPr>
          <w:id w:val="8062636"/>
          <w:citation/>
        </w:sdtPr>
        <w:sdtEndPr/>
        <w:sdtContent>
          <w:r w:rsidR="00050615" w:rsidRPr="00EA77EA">
            <w:rPr>
              <w:rFonts w:ascii="Arial" w:eastAsia="Times New Roman" w:hAnsi="Arial" w:cs="Arial"/>
              <w:lang w:val="es-ES" w:eastAsia="es-ES"/>
            </w:rPr>
            <w:fldChar w:fldCharType="begin"/>
          </w:r>
          <w:r w:rsidRPr="00EA77EA">
            <w:rPr>
              <w:rFonts w:ascii="Arial" w:eastAsia="Times New Roman" w:hAnsi="Arial" w:cs="Arial"/>
              <w:lang w:val="es-ES" w:eastAsia="es-ES"/>
            </w:rPr>
            <w:instrText xml:space="preserve"> CITATION Gru05 \l 3082 </w:instrText>
          </w:r>
          <w:r w:rsidR="00050615" w:rsidRPr="00EA77EA">
            <w:rPr>
              <w:rFonts w:ascii="Arial" w:eastAsia="Times New Roman" w:hAnsi="Arial" w:cs="Arial"/>
              <w:lang w:val="es-ES" w:eastAsia="es-ES"/>
            </w:rPr>
            <w:fldChar w:fldCharType="separate"/>
          </w:r>
          <w:r w:rsidR="00177B52" w:rsidRPr="00EA77EA">
            <w:rPr>
              <w:rFonts w:ascii="Arial" w:eastAsia="Times New Roman" w:hAnsi="Arial" w:cs="Arial"/>
              <w:noProof/>
              <w:lang w:val="es-ES" w:eastAsia="es-ES"/>
            </w:rPr>
            <w:t xml:space="preserve"> (Grupo Asesor de la Gestiòn de Programas y Proyectos de Inversiòn Pùblica , 2005)</w:t>
          </w:r>
          <w:r w:rsidR="00050615" w:rsidRPr="00EA77EA">
            <w:rPr>
              <w:rFonts w:ascii="Arial" w:eastAsia="Times New Roman" w:hAnsi="Arial" w:cs="Arial"/>
              <w:lang w:val="es-ES" w:eastAsia="es-ES"/>
            </w:rPr>
            <w:fldChar w:fldCharType="end"/>
          </w:r>
        </w:sdtContent>
      </w:sdt>
      <w:r w:rsidRPr="00EA77EA">
        <w:rPr>
          <w:rFonts w:ascii="Arial" w:eastAsia="Times New Roman" w:hAnsi="Arial" w:cs="Arial"/>
          <w:lang w:val="es-ES" w:eastAsia="es-ES"/>
        </w:rPr>
        <w:t>.</w:t>
      </w:r>
      <w:r w:rsidRPr="00EA77EA">
        <w:rPr>
          <w:rFonts w:ascii="Arial" w:hAnsi="Arial" w:cs="Arial"/>
        </w:rPr>
        <w:tab/>
      </w:r>
    </w:p>
    <w:p w:rsidR="0060612A" w:rsidRPr="00EA77EA" w:rsidRDefault="0060612A" w:rsidP="00EA77EA">
      <w:pPr>
        <w:tabs>
          <w:tab w:val="left" w:pos="2235"/>
        </w:tabs>
        <w:jc w:val="both"/>
        <w:rPr>
          <w:rFonts w:ascii="Arial" w:hAnsi="Arial" w:cs="Arial"/>
          <w:bCs/>
          <w:color w:val="000000" w:themeColor="text1"/>
          <w:lang w:val="es-ES"/>
        </w:rPr>
      </w:pPr>
      <w:r w:rsidRPr="00EA77EA">
        <w:rPr>
          <w:rFonts w:ascii="Arial" w:hAnsi="Arial" w:cs="Arial"/>
          <w:b/>
        </w:rPr>
        <w:t xml:space="preserve">Proyecto: </w:t>
      </w:r>
      <w:r w:rsidR="00B64CF2" w:rsidRPr="00EA77EA">
        <w:rPr>
          <w:rFonts w:ascii="Arial" w:hAnsi="Arial" w:cs="Arial"/>
          <w:b/>
        </w:rPr>
        <w:t>“</w:t>
      </w:r>
      <w:r w:rsidR="00B64CF2" w:rsidRPr="00EA77EA">
        <w:rPr>
          <w:rFonts w:ascii="Arial" w:hAnsi="Arial" w:cs="Arial"/>
        </w:rPr>
        <w:t>Unidad  operacional  de  la  planeación  para  el  desarrollo que    vincula    recursos    para    resolver    problemas    o necesidades sentidas de la población”</w:t>
      </w:r>
      <w:sdt>
        <w:sdtPr>
          <w:rPr>
            <w:rFonts w:ascii="Arial" w:hAnsi="Arial" w:cs="Arial"/>
          </w:rPr>
          <w:id w:val="1416847"/>
          <w:citation/>
        </w:sdtPr>
        <w:sdtEndPr/>
        <w:sdtContent>
          <w:r w:rsidR="00050615" w:rsidRPr="00EA77EA">
            <w:rPr>
              <w:rFonts w:ascii="Arial" w:hAnsi="Arial" w:cs="Arial"/>
            </w:rPr>
            <w:fldChar w:fldCharType="begin"/>
          </w:r>
          <w:r w:rsidR="00B64CF2" w:rsidRPr="00EA77EA">
            <w:rPr>
              <w:rFonts w:ascii="Arial" w:hAnsi="Arial" w:cs="Arial"/>
              <w:lang w:val="es-ES"/>
            </w:rPr>
            <w:instrText xml:space="preserve"> CITATION DNP05 \l 3082 </w:instrText>
          </w:r>
          <w:r w:rsidR="00050615" w:rsidRPr="00EA77EA">
            <w:rPr>
              <w:rFonts w:ascii="Arial" w:hAnsi="Arial" w:cs="Arial"/>
            </w:rPr>
            <w:fldChar w:fldCharType="separate"/>
          </w:r>
          <w:r w:rsidR="00177B52" w:rsidRPr="00EA77EA">
            <w:rPr>
              <w:rFonts w:ascii="Arial" w:hAnsi="Arial" w:cs="Arial"/>
              <w:noProof/>
              <w:lang w:val="es-ES"/>
            </w:rPr>
            <w:t xml:space="preserve"> (DNP, 2005)</w:t>
          </w:r>
          <w:r w:rsidR="00050615" w:rsidRPr="00EA77EA">
            <w:rPr>
              <w:rFonts w:ascii="Arial" w:hAnsi="Arial" w:cs="Arial"/>
            </w:rPr>
            <w:fldChar w:fldCharType="end"/>
          </w:r>
        </w:sdtContent>
      </w:sdt>
      <w:r w:rsidR="00B64CF2" w:rsidRPr="00EA77EA">
        <w:rPr>
          <w:rFonts w:ascii="Arial" w:hAnsi="Arial" w:cs="Arial"/>
        </w:rPr>
        <w:t xml:space="preserve">. </w:t>
      </w:r>
    </w:p>
    <w:p w:rsidR="0060612A" w:rsidRPr="00EA77EA" w:rsidRDefault="0060612A" w:rsidP="00EA77EA">
      <w:pPr>
        <w:jc w:val="both"/>
        <w:rPr>
          <w:rFonts w:ascii="Arial" w:eastAsia="Times New Roman" w:hAnsi="Arial" w:cs="Arial"/>
          <w:lang w:val="es-ES" w:eastAsia="es-ES"/>
        </w:rPr>
      </w:pPr>
      <w:r w:rsidRPr="00EA77EA">
        <w:rPr>
          <w:rFonts w:ascii="Arial" w:hAnsi="Arial" w:cs="Arial"/>
          <w:b/>
          <w:bCs/>
          <w:color w:val="000000" w:themeColor="text1"/>
        </w:rPr>
        <w:t>Proyecto de Inversión Pública: “</w:t>
      </w:r>
      <w:r w:rsidRPr="00EA77EA">
        <w:rPr>
          <w:rFonts w:ascii="Arial" w:eastAsia="Times New Roman" w:hAnsi="Arial" w:cs="Arial"/>
          <w:lang w:val="es-ES" w:eastAsia="es-ES"/>
        </w:rPr>
        <w:t xml:space="preserve">Un proyecto se entiende como la unidad operacional de la planeación del desarrollo que vincula recursos (humanos, físicos, monetarios, entre otros) para resolver problemas o necesidades sentidas de la población. Los Proyectos de Inversión Pública contemplan actividades limitadas en el tiempo, que utilizan total o parcialmente recursos públicos, con el fin de crear, ampliar, mejorar o recuperar la capacidad de producción o de provisión de bienes o servicios por parte del Estado” </w:t>
      </w:r>
      <w:sdt>
        <w:sdtPr>
          <w:rPr>
            <w:rFonts w:ascii="Arial" w:eastAsia="Times New Roman" w:hAnsi="Arial" w:cs="Arial"/>
            <w:lang w:val="es-ES" w:eastAsia="es-ES"/>
          </w:rPr>
          <w:id w:val="8062634"/>
          <w:citation/>
        </w:sdtPr>
        <w:sdtEndPr/>
        <w:sdtContent>
          <w:r w:rsidR="00050615" w:rsidRPr="00EA77EA">
            <w:rPr>
              <w:rFonts w:ascii="Arial" w:eastAsia="Times New Roman" w:hAnsi="Arial" w:cs="Arial"/>
              <w:lang w:val="es-ES" w:eastAsia="es-ES"/>
            </w:rPr>
            <w:fldChar w:fldCharType="begin"/>
          </w:r>
          <w:r w:rsidRPr="00EA77EA">
            <w:rPr>
              <w:rFonts w:ascii="Arial" w:eastAsia="Times New Roman" w:hAnsi="Arial" w:cs="Arial"/>
              <w:lang w:val="es-ES" w:eastAsia="es-ES"/>
            </w:rPr>
            <w:instrText xml:space="preserve"> CITATION Dep112 \l 3082 </w:instrText>
          </w:r>
          <w:r w:rsidR="00050615" w:rsidRPr="00EA77EA">
            <w:rPr>
              <w:rFonts w:ascii="Arial" w:eastAsia="Times New Roman" w:hAnsi="Arial" w:cs="Arial"/>
              <w:lang w:val="es-ES" w:eastAsia="es-ES"/>
            </w:rPr>
            <w:fldChar w:fldCharType="separate"/>
          </w:r>
          <w:r w:rsidR="00177B52" w:rsidRPr="00EA77EA">
            <w:rPr>
              <w:rFonts w:ascii="Arial" w:eastAsia="Times New Roman" w:hAnsi="Arial" w:cs="Arial"/>
              <w:noProof/>
              <w:lang w:val="es-ES" w:eastAsia="es-ES"/>
            </w:rPr>
            <w:t>(Departamento Nacional de Planeaciòn, 2011)</w:t>
          </w:r>
          <w:r w:rsidR="00050615" w:rsidRPr="00EA77EA">
            <w:rPr>
              <w:rFonts w:ascii="Arial" w:eastAsia="Times New Roman" w:hAnsi="Arial" w:cs="Arial"/>
              <w:lang w:val="es-ES" w:eastAsia="es-ES"/>
            </w:rPr>
            <w:fldChar w:fldCharType="end"/>
          </w:r>
        </w:sdtContent>
      </w:sdt>
    </w:p>
    <w:p w:rsidR="00CE6AA3" w:rsidRPr="00EA77EA" w:rsidRDefault="0060612A" w:rsidP="00EA77EA">
      <w:pPr>
        <w:tabs>
          <w:tab w:val="left" w:pos="2235"/>
        </w:tabs>
        <w:jc w:val="both"/>
        <w:rPr>
          <w:rFonts w:ascii="Arial" w:hAnsi="Arial" w:cs="Arial"/>
          <w:bCs/>
          <w:color w:val="000000" w:themeColor="text1"/>
        </w:rPr>
      </w:pPr>
      <w:r w:rsidRPr="00EA77EA">
        <w:rPr>
          <w:rFonts w:ascii="Arial" w:hAnsi="Arial" w:cs="Arial"/>
          <w:b/>
          <w:bCs/>
          <w:color w:val="000000" w:themeColor="text1"/>
        </w:rPr>
        <w:t xml:space="preserve">Gobernabilidad: </w:t>
      </w:r>
      <w:r w:rsidR="00CE6AA3" w:rsidRPr="00EA77EA">
        <w:rPr>
          <w:rFonts w:ascii="Arial" w:hAnsi="Arial" w:cs="Arial"/>
          <w:bCs/>
          <w:color w:val="000000" w:themeColor="text1"/>
        </w:rPr>
        <w:t xml:space="preserve">Corresponde a la “capacidad o capacidades institucionales de un gobierno o autoridad pública para enfrentar las condiciones de desarrollo de la sociedad </w:t>
      </w:r>
      <w:r w:rsidR="00CE6AA3" w:rsidRPr="00EA77EA">
        <w:rPr>
          <w:rFonts w:ascii="Arial" w:hAnsi="Arial" w:cs="Arial"/>
          <w:bCs/>
          <w:color w:val="000000" w:themeColor="text1"/>
        </w:rPr>
        <w:lastRenderedPageBreak/>
        <w:t xml:space="preserve">ante las tensiones surgidas en su entorno.  En este sentido Joan Prats establece como condicionante de la gobernabilidad el tipo de articulación y de resolución de tensiones que se adopten en un contexto específico por parte de la autoridad pública y la manera como estas sean manejadas” </w:t>
      </w:r>
      <w:sdt>
        <w:sdtPr>
          <w:rPr>
            <w:rFonts w:ascii="Arial" w:hAnsi="Arial" w:cs="Arial"/>
            <w:bCs/>
            <w:color w:val="000000" w:themeColor="text1"/>
          </w:rPr>
          <w:id w:val="1416849"/>
          <w:citation/>
        </w:sdtPr>
        <w:sdtEndPr/>
        <w:sdtContent>
          <w:r w:rsidR="00050615" w:rsidRPr="00EA77EA">
            <w:rPr>
              <w:rFonts w:ascii="Arial" w:hAnsi="Arial" w:cs="Arial"/>
              <w:bCs/>
              <w:color w:val="000000" w:themeColor="text1"/>
            </w:rPr>
            <w:fldChar w:fldCharType="begin"/>
          </w:r>
          <w:r w:rsidR="00CE6AA3" w:rsidRPr="00EA77EA">
            <w:rPr>
              <w:rFonts w:ascii="Arial" w:hAnsi="Arial" w:cs="Arial"/>
              <w:bCs/>
              <w:color w:val="000000" w:themeColor="text1"/>
              <w:lang w:val="es-ES"/>
            </w:rPr>
            <w:instrText xml:space="preserve"> CITATION Joa09 \l 3082 </w:instrText>
          </w:r>
          <w:r w:rsidR="00050615" w:rsidRPr="00EA77EA">
            <w:rPr>
              <w:rFonts w:ascii="Arial" w:hAnsi="Arial" w:cs="Arial"/>
              <w:bCs/>
              <w:color w:val="000000" w:themeColor="text1"/>
            </w:rPr>
            <w:fldChar w:fldCharType="separate"/>
          </w:r>
          <w:r w:rsidR="00177B52" w:rsidRPr="00EA77EA">
            <w:rPr>
              <w:rFonts w:ascii="Arial" w:hAnsi="Arial" w:cs="Arial"/>
              <w:noProof/>
              <w:color w:val="000000" w:themeColor="text1"/>
              <w:lang w:val="es-ES"/>
            </w:rPr>
            <w:t>(Joan Ptrats, 2009)</w:t>
          </w:r>
          <w:r w:rsidR="00050615" w:rsidRPr="00EA77EA">
            <w:rPr>
              <w:rFonts w:ascii="Arial" w:hAnsi="Arial" w:cs="Arial"/>
              <w:bCs/>
              <w:color w:val="000000" w:themeColor="text1"/>
            </w:rPr>
            <w:fldChar w:fldCharType="end"/>
          </w:r>
        </w:sdtContent>
      </w:sdt>
    </w:p>
    <w:p w:rsidR="0060612A" w:rsidRPr="00EA77EA" w:rsidRDefault="0060612A" w:rsidP="00EA77EA">
      <w:pPr>
        <w:tabs>
          <w:tab w:val="left" w:pos="2235"/>
        </w:tabs>
        <w:jc w:val="both"/>
        <w:rPr>
          <w:rFonts w:ascii="Arial" w:eastAsia="Times New Roman" w:hAnsi="Arial" w:cs="Arial"/>
          <w:lang w:eastAsia="es-ES"/>
        </w:rPr>
      </w:pPr>
      <w:r w:rsidRPr="00EA77EA">
        <w:rPr>
          <w:rFonts w:ascii="Arial" w:hAnsi="Arial" w:cs="Arial"/>
          <w:b/>
          <w:bCs/>
          <w:color w:val="000000" w:themeColor="text1"/>
        </w:rPr>
        <w:t xml:space="preserve">Gobernanza: </w:t>
      </w:r>
      <w:r w:rsidRPr="00EA77EA">
        <w:rPr>
          <w:rFonts w:ascii="Arial" w:hAnsi="Arial" w:cs="Arial"/>
          <w:bCs/>
          <w:color w:val="000000" w:themeColor="text1"/>
        </w:rPr>
        <w:t xml:space="preserve">Según el Banco Mundial, el termino Gobernanza se entiende por el servicio público eficiente que se caracteriza por un sistema jurídico fiable y una administración responsable frente a sus usuarios. Es decir que la gobernanza “es una gestión imparcial y transparente de los asuntos públicos a través de la creación de un sistema de reglas aceptadas como constitutivas de la autoridad legítima, con el objetivo de promover valores deseados por los individuos y grupos” </w:t>
      </w:r>
      <w:sdt>
        <w:sdtPr>
          <w:rPr>
            <w:rFonts w:ascii="Arial" w:hAnsi="Arial" w:cs="Arial"/>
            <w:bCs/>
            <w:color w:val="000000" w:themeColor="text1"/>
          </w:rPr>
          <w:id w:val="7762344"/>
          <w:citation/>
        </w:sdtPr>
        <w:sdtEndPr/>
        <w:sdtContent>
          <w:r w:rsidR="00050615" w:rsidRPr="00EA77EA">
            <w:rPr>
              <w:rFonts w:ascii="Arial" w:hAnsi="Arial" w:cs="Arial"/>
              <w:bCs/>
              <w:color w:val="000000" w:themeColor="text1"/>
            </w:rPr>
            <w:fldChar w:fldCharType="begin"/>
          </w:r>
          <w:r w:rsidRPr="00EA77EA">
            <w:rPr>
              <w:rFonts w:ascii="Arial" w:hAnsi="Arial" w:cs="Arial"/>
              <w:bCs/>
              <w:color w:val="000000" w:themeColor="text1"/>
            </w:rPr>
            <w:instrText xml:space="preserve"> CITATION Lau05 \p 95 \l 3082  </w:instrText>
          </w:r>
          <w:r w:rsidR="00050615" w:rsidRPr="00EA77EA">
            <w:rPr>
              <w:rFonts w:ascii="Arial" w:hAnsi="Arial" w:cs="Arial"/>
              <w:bCs/>
              <w:color w:val="000000" w:themeColor="text1"/>
            </w:rPr>
            <w:fldChar w:fldCharType="separate"/>
          </w:r>
          <w:r w:rsidR="00177B52" w:rsidRPr="00EA77EA">
            <w:rPr>
              <w:rFonts w:ascii="Arial" w:hAnsi="Arial" w:cs="Arial"/>
              <w:noProof/>
              <w:color w:val="000000" w:themeColor="text1"/>
            </w:rPr>
            <w:t>(Launay, 2005, pág. 95)</w:t>
          </w:r>
          <w:r w:rsidR="00050615" w:rsidRPr="00EA77EA">
            <w:rPr>
              <w:rFonts w:ascii="Arial" w:hAnsi="Arial" w:cs="Arial"/>
              <w:bCs/>
              <w:color w:val="000000" w:themeColor="text1"/>
            </w:rPr>
            <w:fldChar w:fldCharType="end"/>
          </w:r>
        </w:sdtContent>
      </w:sdt>
      <w:r w:rsidRPr="00EA77EA">
        <w:rPr>
          <w:rFonts w:ascii="Arial" w:eastAsia="Times New Roman" w:hAnsi="Arial" w:cs="Arial"/>
          <w:lang w:eastAsia="es-ES"/>
        </w:rPr>
        <w:t>.</w:t>
      </w:r>
    </w:p>
    <w:p w:rsidR="00CE6AA3" w:rsidRPr="00EA77EA" w:rsidRDefault="0060612A" w:rsidP="00EA77EA">
      <w:pPr>
        <w:tabs>
          <w:tab w:val="left" w:pos="2235"/>
        </w:tabs>
        <w:jc w:val="both"/>
        <w:rPr>
          <w:rFonts w:ascii="Arial" w:hAnsi="Arial" w:cs="Arial"/>
          <w:bCs/>
          <w:color w:val="000000" w:themeColor="text1"/>
        </w:rPr>
      </w:pPr>
      <w:r w:rsidRPr="00EA77EA">
        <w:rPr>
          <w:rFonts w:ascii="Arial" w:hAnsi="Arial" w:cs="Arial"/>
          <w:b/>
          <w:bCs/>
          <w:color w:val="000000" w:themeColor="text1"/>
        </w:rPr>
        <w:t>Participación Ciudadana:</w:t>
      </w:r>
      <w:r w:rsidRPr="00EA77EA">
        <w:rPr>
          <w:rFonts w:ascii="Arial" w:hAnsi="Arial" w:cs="Arial"/>
          <w:bCs/>
          <w:color w:val="000000" w:themeColor="text1"/>
        </w:rPr>
        <w:t xml:space="preserve"> </w:t>
      </w:r>
      <w:r w:rsidR="00CE6AA3" w:rsidRPr="00EA77EA">
        <w:rPr>
          <w:rFonts w:ascii="Arial" w:hAnsi="Arial" w:cs="Arial"/>
          <w:bCs/>
          <w:color w:val="000000" w:themeColor="text1"/>
        </w:rPr>
        <w:t xml:space="preserve">Entiéndase  la  participación  ciudadana  como  </w:t>
      </w:r>
      <w:r w:rsidR="00202236" w:rsidRPr="00EA77EA">
        <w:rPr>
          <w:rFonts w:ascii="Arial" w:hAnsi="Arial" w:cs="Arial"/>
          <w:bCs/>
          <w:color w:val="000000" w:themeColor="text1"/>
        </w:rPr>
        <w:t>“</w:t>
      </w:r>
      <w:r w:rsidR="00CE6AA3" w:rsidRPr="00EA77EA">
        <w:rPr>
          <w:rFonts w:ascii="Arial" w:hAnsi="Arial" w:cs="Arial"/>
          <w:bCs/>
          <w:color w:val="000000" w:themeColor="text1"/>
        </w:rPr>
        <w:t>el  derecho  al  ejercicio  pleno  del  poder  de  las  personas  que  en  condición  de  sujetos  sociales  y  políticos,  y  de  manera  individual o colectiva transforman e inciden en la esfera pública en función del bien general y el cumplimiento de los derechos civiles, políticos, sociales, económicos, ambientales y culturales, mediante procesos de diálogo, deliberación y concertación entre actores sociales e institucionales, para materializar las políticas públicas, bajo los principios de dignidad humana, equidad, diversidad, incidencia. La participación se realizará sin discriminación por situación de discapacidad, ciclo vital, sexual, política, económica, étnica, cultural, o de cualquier otra índole.</w:t>
      </w:r>
      <w:r w:rsidR="00202236" w:rsidRPr="00EA77EA">
        <w:rPr>
          <w:rFonts w:ascii="Arial" w:hAnsi="Arial" w:cs="Arial"/>
          <w:bCs/>
          <w:color w:val="000000" w:themeColor="text1"/>
        </w:rPr>
        <w:t>”</w:t>
      </w:r>
      <w:sdt>
        <w:sdtPr>
          <w:rPr>
            <w:rFonts w:ascii="Arial" w:hAnsi="Arial" w:cs="Arial"/>
            <w:bCs/>
            <w:color w:val="000000" w:themeColor="text1"/>
          </w:rPr>
          <w:id w:val="1416850"/>
          <w:citation/>
        </w:sdtPr>
        <w:sdtEndPr/>
        <w:sdtContent>
          <w:r w:rsidR="00050615" w:rsidRPr="00EA77EA">
            <w:rPr>
              <w:rFonts w:ascii="Arial" w:hAnsi="Arial" w:cs="Arial"/>
              <w:bCs/>
              <w:color w:val="000000" w:themeColor="text1"/>
            </w:rPr>
            <w:fldChar w:fldCharType="begin"/>
          </w:r>
          <w:r w:rsidR="00202236" w:rsidRPr="00EA77EA">
            <w:rPr>
              <w:rFonts w:ascii="Arial" w:hAnsi="Arial" w:cs="Arial"/>
              <w:bCs/>
              <w:color w:val="000000" w:themeColor="text1"/>
              <w:lang w:val="es-ES"/>
            </w:rPr>
            <w:instrText xml:space="preserve"> CITATION Dec11 \l 3082 </w:instrText>
          </w:r>
          <w:r w:rsidR="00050615" w:rsidRPr="00EA77EA">
            <w:rPr>
              <w:rFonts w:ascii="Arial" w:hAnsi="Arial" w:cs="Arial"/>
              <w:bCs/>
              <w:color w:val="000000" w:themeColor="text1"/>
            </w:rPr>
            <w:fldChar w:fldCharType="separate"/>
          </w:r>
          <w:r w:rsidR="00177B52" w:rsidRPr="00EA77EA">
            <w:rPr>
              <w:rFonts w:ascii="Arial" w:hAnsi="Arial" w:cs="Arial"/>
              <w:bCs/>
              <w:noProof/>
              <w:color w:val="000000" w:themeColor="text1"/>
              <w:lang w:val="es-ES"/>
            </w:rPr>
            <w:t xml:space="preserve"> </w:t>
          </w:r>
          <w:r w:rsidR="00177B52" w:rsidRPr="00EA77EA">
            <w:rPr>
              <w:rFonts w:ascii="Arial" w:hAnsi="Arial" w:cs="Arial"/>
              <w:noProof/>
              <w:color w:val="000000" w:themeColor="text1"/>
              <w:lang w:val="es-ES"/>
            </w:rPr>
            <w:t>(Decreto Distrital 503, 2011)</w:t>
          </w:r>
          <w:r w:rsidR="00050615" w:rsidRPr="00EA77EA">
            <w:rPr>
              <w:rFonts w:ascii="Arial" w:hAnsi="Arial" w:cs="Arial"/>
              <w:bCs/>
              <w:color w:val="000000" w:themeColor="text1"/>
            </w:rPr>
            <w:fldChar w:fldCharType="end"/>
          </w:r>
        </w:sdtContent>
      </w:sdt>
      <w:r w:rsidR="00CE6AA3" w:rsidRPr="00EA77EA">
        <w:rPr>
          <w:rFonts w:ascii="Arial" w:hAnsi="Arial" w:cs="Arial"/>
          <w:bCs/>
          <w:color w:val="000000" w:themeColor="text1"/>
        </w:rPr>
        <w:t xml:space="preserve"> </w:t>
      </w:r>
    </w:p>
    <w:p w:rsidR="0060612A" w:rsidRPr="00EA77EA" w:rsidRDefault="0060612A" w:rsidP="00EA77EA">
      <w:pPr>
        <w:tabs>
          <w:tab w:val="left" w:pos="2235"/>
        </w:tabs>
        <w:jc w:val="both"/>
        <w:rPr>
          <w:rFonts w:ascii="Arial" w:hAnsi="Arial" w:cs="Arial"/>
          <w:bCs/>
          <w:color w:val="000000" w:themeColor="text1"/>
        </w:rPr>
      </w:pPr>
      <w:r w:rsidRPr="00EA77EA">
        <w:rPr>
          <w:rFonts w:ascii="Arial" w:hAnsi="Arial" w:cs="Arial"/>
          <w:b/>
          <w:bCs/>
          <w:color w:val="000000" w:themeColor="text1"/>
        </w:rPr>
        <w:t xml:space="preserve">Espacio Sostenible: </w:t>
      </w:r>
      <w:r w:rsidRPr="00EA77EA">
        <w:rPr>
          <w:rFonts w:ascii="Arial" w:hAnsi="Arial" w:cs="Arial"/>
          <w:bCs/>
          <w:color w:val="000000" w:themeColor="text1"/>
        </w:rPr>
        <w:t xml:space="preserve">se conoce como </w:t>
      </w:r>
      <w:r w:rsidR="00371079" w:rsidRPr="00EA77EA">
        <w:rPr>
          <w:rFonts w:ascii="Arial" w:hAnsi="Arial" w:cs="Arial"/>
          <w:bCs/>
          <w:color w:val="000000" w:themeColor="text1"/>
        </w:rPr>
        <w:t xml:space="preserve">el uso  adecuado  del  mismo  por  parte  de  los  ciudadanos,  el  desarrollo  de  un sistema  de  mantenimiento  y  adecuación  física  y  equilibrio  ambiental,  así  como  la implementación  de  mecanismos  de  control  y  administración,  que  incluyan  la participación  de  la  comunidad  como  actor  fundamental  en  estos  procesos. </w:t>
      </w:r>
      <w:sdt>
        <w:sdtPr>
          <w:rPr>
            <w:rFonts w:ascii="Arial" w:hAnsi="Arial" w:cs="Arial"/>
            <w:bCs/>
            <w:color w:val="000000" w:themeColor="text1"/>
          </w:rPr>
          <w:id w:val="1416851"/>
          <w:citation/>
        </w:sdtPr>
        <w:sdtEndPr/>
        <w:sdtContent>
          <w:r w:rsidR="00050615" w:rsidRPr="00EA77EA">
            <w:rPr>
              <w:rFonts w:ascii="Arial" w:hAnsi="Arial" w:cs="Arial"/>
              <w:bCs/>
              <w:color w:val="000000" w:themeColor="text1"/>
            </w:rPr>
            <w:fldChar w:fldCharType="begin"/>
          </w:r>
          <w:r w:rsidR="00371079" w:rsidRPr="00EA77EA">
            <w:rPr>
              <w:rFonts w:ascii="Arial" w:hAnsi="Arial" w:cs="Arial"/>
              <w:bCs/>
              <w:color w:val="000000" w:themeColor="text1"/>
              <w:lang w:val="es-ES"/>
            </w:rPr>
            <w:instrText xml:space="preserve"> CITATION Min05 \l 3082 </w:instrText>
          </w:r>
          <w:r w:rsidR="00050615" w:rsidRPr="00EA77EA">
            <w:rPr>
              <w:rFonts w:ascii="Arial" w:hAnsi="Arial" w:cs="Arial"/>
              <w:bCs/>
              <w:color w:val="000000" w:themeColor="text1"/>
            </w:rPr>
            <w:fldChar w:fldCharType="separate"/>
          </w:r>
          <w:r w:rsidR="00177B52" w:rsidRPr="00EA77EA">
            <w:rPr>
              <w:rFonts w:ascii="Arial" w:hAnsi="Arial" w:cs="Arial"/>
              <w:noProof/>
              <w:color w:val="000000" w:themeColor="text1"/>
              <w:lang w:val="es-ES"/>
            </w:rPr>
            <w:t>(Ministerio de Ambiente, Vivienda y Desarrollo Territorial, 2005)</w:t>
          </w:r>
          <w:r w:rsidR="00050615" w:rsidRPr="00EA77EA">
            <w:rPr>
              <w:rFonts w:ascii="Arial" w:hAnsi="Arial" w:cs="Arial"/>
              <w:bCs/>
              <w:color w:val="000000" w:themeColor="text1"/>
            </w:rPr>
            <w:fldChar w:fldCharType="end"/>
          </w:r>
        </w:sdtContent>
      </w:sdt>
      <w:r w:rsidR="00371079" w:rsidRPr="00EA77EA">
        <w:rPr>
          <w:rFonts w:ascii="Arial" w:hAnsi="Arial" w:cs="Arial"/>
          <w:bCs/>
          <w:color w:val="000000" w:themeColor="text1"/>
        </w:rPr>
        <w:t xml:space="preserve">. </w:t>
      </w:r>
      <w:r w:rsidR="00D10C71" w:rsidRPr="00EA77EA">
        <w:rPr>
          <w:rFonts w:ascii="Arial" w:hAnsi="Arial" w:cs="Arial"/>
          <w:bCs/>
          <w:color w:val="000000" w:themeColor="text1"/>
        </w:rPr>
        <w:t>Este concepto es importante, debido a la integración de este dentro de las líneas misionales de la SDG.</w:t>
      </w:r>
    </w:p>
    <w:p w:rsidR="0060612A" w:rsidRPr="00EA77EA" w:rsidRDefault="0060612A" w:rsidP="00EA77EA">
      <w:pPr>
        <w:spacing w:after="0"/>
        <w:jc w:val="both"/>
        <w:rPr>
          <w:rFonts w:ascii="Arial" w:eastAsia="Times New Roman" w:hAnsi="Arial" w:cs="Arial"/>
          <w:lang w:val="es-ES" w:eastAsia="es-ES"/>
        </w:rPr>
      </w:pPr>
      <w:r w:rsidRPr="00EA77EA">
        <w:rPr>
          <w:rFonts w:ascii="Arial" w:hAnsi="Arial" w:cs="Arial"/>
          <w:b/>
          <w:bCs/>
          <w:color w:val="000000" w:themeColor="text1"/>
        </w:rPr>
        <w:t xml:space="preserve">Corporación pública de Elección Popular: </w:t>
      </w:r>
      <w:r w:rsidR="009550D3" w:rsidRPr="00EA77EA">
        <w:rPr>
          <w:rFonts w:ascii="Arial" w:hAnsi="Arial" w:cs="Arial"/>
          <w:bCs/>
          <w:color w:val="000000" w:themeColor="text1"/>
        </w:rPr>
        <w:t xml:space="preserve">Existen cuatro clases de Corporaciones Públicas de Elección Popular según el orden territorial al que correspondan. En el nivel Nacional se encuentra el Congreso de la República conformado por el Senado de la República y la Cámara de Representantes; en el orden Departamental se tiene a las Asambleas Departamentales y; en el orden municipal y local se encuentran los Concejos Municipales y las Juntas Administradoras Locales. Estas  </w:t>
      </w:r>
      <w:r w:rsidRPr="00EA77EA">
        <w:rPr>
          <w:rFonts w:ascii="Arial" w:hAnsi="Arial" w:cs="Arial"/>
          <w:bCs/>
          <w:color w:val="000000" w:themeColor="text1"/>
        </w:rPr>
        <w:t xml:space="preserve">“cumplen funciones y desarrollan actividades consideradas de interés público o de interés de los asociados, razón por la cual </w:t>
      </w:r>
      <w:r w:rsidRPr="00EA77EA">
        <w:rPr>
          <w:rFonts w:ascii="Arial" w:eastAsia="Times New Roman" w:hAnsi="Arial" w:cs="Arial"/>
          <w:lang w:val="es-ES" w:eastAsia="es-ES"/>
        </w:rPr>
        <w:t xml:space="preserve">las decisiones que de allí se emanan son tomadas por sus miembros como un cuerpo colegiado, como una sola autoridad, y no en forma individual o personal de cada uno de los servidores que conforman la Corporación” </w:t>
      </w:r>
      <w:sdt>
        <w:sdtPr>
          <w:rPr>
            <w:rFonts w:ascii="Arial" w:eastAsia="Times New Roman" w:hAnsi="Arial" w:cs="Arial"/>
            <w:lang w:val="es-ES" w:eastAsia="es-ES"/>
          </w:rPr>
          <w:id w:val="8062637"/>
          <w:citation/>
        </w:sdtPr>
        <w:sdtEndPr/>
        <w:sdtContent>
          <w:r w:rsidR="00050615" w:rsidRPr="00EA77EA">
            <w:rPr>
              <w:rFonts w:ascii="Arial" w:eastAsia="Times New Roman" w:hAnsi="Arial" w:cs="Arial"/>
              <w:lang w:val="es-ES" w:eastAsia="es-ES"/>
            </w:rPr>
            <w:fldChar w:fldCharType="begin"/>
          </w:r>
          <w:r w:rsidR="009550D3" w:rsidRPr="00EA77EA">
            <w:rPr>
              <w:rFonts w:ascii="Arial" w:eastAsia="Times New Roman" w:hAnsi="Arial" w:cs="Arial"/>
              <w:lang w:val="es-ES" w:eastAsia="es-ES"/>
            </w:rPr>
            <w:instrText xml:space="preserve"> CITATION Her \l 3082  </w:instrText>
          </w:r>
          <w:r w:rsidR="00050615" w:rsidRPr="00EA77EA">
            <w:rPr>
              <w:rFonts w:ascii="Arial" w:eastAsia="Times New Roman" w:hAnsi="Arial" w:cs="Arial"/>
              <w:lang w:val="es-ES" w:eastAsia="es-ES"/>
            </w:rPr>
            <w:fldChar w:fldCharType="separate"/>
          </w:r>
          <w:r w:rsidR="00177B52" w:rsidRPr="00EA77EA">
            <w:rPr>
              <w:rFonts w:ascii="Arial" w:eastAsia="Times New Roman" w:hAnsi="Arial" w:cs="Arial"/>
              <w:noProof/>
              <w:lang w:val="es-ES" w:eastAsia="es-ES"/>
            </w:rPr>
            <w:t>(FENACOL, 2015)</w:t>
          </w:r>
          <w:r w:rsidR="00050615" w:rsidRPr="00EA77EA">
            <w:rPr>
              <w:rFonts w:ascii="Arial" w:eastAsia="Times New Roman" w:hAnsi="Arial" w:cs="Arial"/>
              <w:lang w:val="es-ES" w:eastAsia="es-ES"/>
            </w:rPr>
            <w:fldChar w:fldCharType="end"/>
          </w:r>
        </w:sdtContent>
      </w:sdt>
      <w:r w:rsidRPr="00EA77EA">
        <w:rPr>
          <w:rFonts w:ascii="Arial" w:eastAsia="Times New Roman" w:hAnsi="Arial" w:cs="Arial"/>
          <w:lang w:val="es-ES" w:eastAsia="es-ES"/>
        </w:rPr>
        <w:t xml:space="preserve"> .</w:t>
      </w:r>
    </w:p>
    <w:p w:rsidR="00204656" w:rsidRPr="00EA77EA" w:rsidRDefault="00204656" w:rsidP="00EA77EA">
      <w:pPr>
        <w:spacing w:after="0"/>
        <w:jc w:val="both"/>
        <w:rPr>
          <w:rFonts w:ascii="Arial" w:eastAsia="Times New Roman" w:hAnsi="Arial" w:cs="Arial"/>
          <w:lang w:val="es-ES" w:eastAsia="es-ES"/>
        </w:rPr>
      </w:pPr>
    </w:p>
    <w:p w:rsidR="009550D3" w:rsidRPr="00EA77EA" w:rsidRDefault="0060612A" w:rsidP="00EA77EA">
      <w:pPr>
        <w:tabs>
          <w:tab w:val="left" w:pos="2235"/>
        </w:tabs>
        <w:jc w:val="both"/>
        <w:rPr>
          <w:rFonts w:ascii="Arial" w:hAnsi="Arial" w:cs="Arial"/>
          <w:bCs/>
          <w:color w:val="000000" w:themeColor="text1"/>
        </w:rPr>
      </w:pPr>
      <w:r w:rsidRPr="00EA77EA">
        <w:rPr>
          <w:rFonts w:ascii="Arial" w:hAnsi="Arial" w:cs="Arial"/>
          <w:b/>
          <w:bCs/>
          <w:color w:val="000000" w:themeColor="text1"/>
        </w:rPr>
        <w:t xml:space="preserve">Derechos Constitucionales: </w:t>
      </w:r>
      <w:r w:rsidRPr="00EA77EA">
        <w:rPr>
          <w:rFonts w:ascii="Arial" w:hAnsi="Arial" w:cs="Arial"/>
          <w:bCs/>
          <w:color w:val="000000" w:themeColor="text1"/>
        </w:rPr>
        <w:t xml:space="preserve">se conocen como las garantías sociales como la salud, la educación, el acceso a la cultura, entre otros, que buscan garantizar las condiciones mínimas de bienestar para cada uno de los ciudadanos. Los derechos constitucionales también protegen a grupos de personas que se encuentran en vulnerabilidad. </w:t>
      </w:r>
      <w:r w:rsidR="009550D3" w:rsidRPr="00EA77EA">
        <w:rPr>
          <w:rFonts w:ascii="Arial" w:hAnsi="Arial" w:cs="Arial"/>
          <w:bCs/>
          <w:color w:val="000000" w:themeColor="text1"/>
        </w:rPr>
        <w:t xml:space="preserve">En este sentido, la </w:t>
      </w:r>
      <w:r w:rsidR="00DD029A" w:rsidRPr="00EA77EA">
        <w:rPr>
          <w:rFonts w:ascii="Arial" w:hAnsi="Arial" w:cs="Arial"/>
          <w:bCs/>
          <w:color w:val="000000" w:themeColor="text1"/>
        </w:rPr>
        <w:t>Constitución</w:t>
      </w:r>
      <w:r w:rsidR="009550D3" w:rsidRPr="00EA77EA">
        <w:rPr>
          <w:rFonts w:ascii="Arial" w:hAnsi="Arial" w:cs="Arial"/>
          <w:bCs/>
          <w:color w:val="000000" w:themeColor="text1"/>
        </w:rPr>
        <w:t xml:space="preserve"> </w:t>
      </w:r>
      <w:r w:rsidR="00DD029A" w:rsidRPr="00EA77EA">
        <w:rPr>
          <w:rFonts w:ascii="Arial" w:hAnsi="Arial" w:cs="Arial"/>
          <w:bCs/>
          <w:color w:val="000000" w:themeColor="text1"/>
        </w:rPr>
        <w:t>Política</w:t>
      </w:r>
      <w:r w:rsidR="009550D3" w:rsidRPr="00EA77EA">
        <w:rPr>
          <w:rFonts w:ascii="Arial" w:hAnsi="Arial" w:cs="Arial"/>
          <w:bCs/>
          <w:color w:val="000000" w:themeColor="text1"/>
        </w:rPr>
        <w:t xml:space="preserve"> de Colombia </w:t>
      </w:r>
      <w:r w:rsidR="00901870" w:rsidRPr="00EA77EA">
        <w:rPr>
          <w:rFonts w:ascii="Arial" w:hAnsi="Arial" w:cs="Arial"/>
          <w:bCs/>
          <w:color w:val="000000" w:themeColor="text1"/>
        </w:rPr>
        <w:t>se constituye en el marco fundamental para la protección de estos derechos, siendo incluso descrita en el Titulo II “De los Derechos, garantías y deberes”.</w:t>
      </w:r>
    </w:p>
    <w:p w:rsidR="0060612A" w:rsidRPr="00EA77EA" w:rsidRDefault="0060612A" w:rsidP="00EA77EA">
      <w:pPr>
        <w:tabs>
          <w:tab w:val="left" w:pos="2235"/>
        </w:tabs>
        <w:jc w:val="both"/>
        <w:rPr>
          <w:rFonts w:ascii="Arial" w:hAnsi="Arial" w:cs="Arial"/>
          <w:bCs/>
          <w:color w:val="000000" w:themeColor="text1"/>
        </w:rPr>
      </w:pPr>
      <w:r w:rsidRPr="00EA77EA">
        <w:rPr>
          <w:rFonts w:ascii="Arial" w:hAnsi="Arial" w:cs="Arial"/>
          <w:b/>
          <w:bCs/>
          <w:color w:val="000000" w:themeColor="text1"/>
        </w:rPr>
        <w:t>Espacio Público</w:t>
      </w:r>
      <w:r w:rsidR="003D00D4" w:rsidRPr="00EA77EA">
        <w:rPr>
          <w:rStyle w:val="Refdenotaalpie"/>
          <w:rFonts w:ascii="Arial" w:hAnsi="Arial" w:cs="Arial"/>
          <w:b/>
          <w:bCs/>
          <w:color w:val="000000" w:themeColor="text1"/>
        </w:rPr>
        <w:footnoteReference w:id="4"/>
      </w:r>
      <w:r w:rsidRPr="00EA77EA">
        <w:rPr>
          <w:rFonts w:ascii="Arial" w:hAnsi="Arial" w:cs="Arial"/>
          <w:b/>
          <w:bCs/>
          <w:color w:val="000000" w:themeColor="text1"/>
        </w:rPr>
        <w:t xml:space="preserve">: </w:t>
      </w:r>
      <w:r w:rsidR="003D00D4" w:rsidRPr="00EA77EA">
        <w:rPr>
          <w:rFonts w:ascii="Arial" w:hAnsi="Arial" w:cs="Arial"/>
          <w:b/>
          <w:bCs/>
          <w:color w:val="000000" w:themeColor="text1"/>
        </w:rPr>
        <w:t xml:space="preserve"> </w:t>
      </w:r>
      <w:r w:rsidR="003D00D4" w:rsidRPr="00EA77EA">
        <w:rPr>
          <w:rFonts w:ascii="Arial" w:hAnsi="Arial" w:cs="Arial"/>
          <w:bCs/>
        </w:rPr>
        <w:t xml:space="preserve">se entiende por </w:t>
      </w:r>
      <w:r w:rsidR="003D00D4" w:rsidRPr="00EA77EA">
        <w:rPr>
          <w:rFonts w:ascii="Arial" w:hAnsi="Arial" w:cs="Arial"/>
        </w:rPr>
        <w:t>el conjunto de inmuebles públicos y los elementos arquitectónicos y naturales de los inmuebles privados, destinados por su naturaleza, por su uso o afectación, a la satisfacción de necesidades urbanas colectivas que transcienden, por tanto, los límites de los intereses, individuales de los habitantes.</w:t>
      </w:r>
    </w:p>
    <w:p w:rsidR="0060612A" w:rsidRPr="00EA77EA" w:rsidRDefault="0060612A" w:rsidP="00EA77EA">
      <w:pPr>
        <w:jc w:val="both"/>
        <w:rPr>
          <w:rFonts w:ascii="Arial" w:eastAsia="Times New Roman" w:hAnsi="Arial" w:cs="Arial"/>
          <w:lang w:val="es-ES" w:eastAsia="es-ES"/>
        </w:rPr>
      </w:pPr>
      <w:r w:rsidRPr="00EA77EA">
        <w:rPr>
          <w:rFonts w:ascii="Arial" w:hAnsi="Arial" w:cs="Arial"/>
          <w:b/>
          <w:bCs/>
          <w:color w:val="000000" w:themeColor="text1"/>
        </w:rPr>
        <w:t xml:space="preserve">Mapa de Procesos: </w:t>
      </w:r>
      <w:r w:rsidRPr="00EA77EA">
        <w:rPr>
          <w:rFonts w:ascii="Arial" w:hAnsi="Arial" w:cs="Arial"/>
          <w:bCs/>
          <w:color w:val="000000" w:themeColor="text1"/>
        </w:rPr>
        <w:t>“</w:t>
      </w:r>
      <w:r w:rsidRPr="00EA77EA">
        <w:rPr>
          <w:rFonts w:ascii="Arial" w:eastAsia="Times New Roman" w:hAnsi="Arial" w:cs="Arial"/>
          <w:lang w:val="es-ES" w:eastAsia="es-ES"/>
        </w:rPr>
        <w:t xml:space="preserve">se define como la representación gráfica de los procesos y la operación de las entidades y organismos distritales. Estos diagramas se clasifican habitualmente en estratégicos o gerenciales, misionales, de apoyo o soporte, y evaluación o control” </w:t>
      </w:r>
      <w:sdt>
        <w:sdtPr>
          <w:rPr>
            <w:rFonts w:ascii="Arial" w:eastAsia="Times New Roman" w:hAnsi="Arial" w:cs="Arial"/>
            <w:lang w:val="es-ES" w:eastAsia="es-ES"/>
          </w:rPr>
          <w:id w:val="8062638"/>
          <w:citation/>
        </w:sdtPr>
        <w:sdtEndPr/>
        <w:sdtContent>
          <w:r w:rsidR="00050615" w:rsidRPr="00EA77EA">
            <w:rPr>
              <w:rFonts w:ascii="Arial" w:eastAsia="Times New Roman" w:hAnsi="Arial" w:cs="Arial"/>
              <w:lang w:val="es-ES" w:eastAsia="es-ES"/>
            </w:rPr>
            <w:fldChar w:fldCharType="begin"/>
          </w:r>
          <w:r w:rsidR="00BA4D8F" w:rsidRPr="00EA77EA">
            <w:rPr>
              <w:rFonts w:ascii="Arial" w:eastAsia="Times New Roman" w:hAnsi="Arial" w:cs="Arial"/>
              <w:lang w:val="es-ES" w:eastAsia="es-ES"/>
            </w:rPr>
            <w:instrText xml:space="preserve"> CITATION Alc11 \n  \l 3082  </w:instrText>
          </w:r>
          <w:r w:rsidR="00050615" w:rsidRPr="00EA77EA">
            <w:rPr>
              <w:rFonts w:ascii="Arial" w:eastAsia="Times New Roman" w:hAnsi="Arial" w:cs="Arial"/>
              <w:lang w:val="es-ES" w:eastAsia="es-ES"/>
            </w:rPr>
            <w:fldChar w:fldCharType="separate"/>
          </w:r>
          <w:r w:rsidR="00177B52" w:rsidRPr="00EA77EA">
            <w:rPr>
              <w:rFonts w:ascii="Arial" w:eastAsia="Times New Roman" w:hAnsi="Arial" w:cs="Arial"/>
              <w:noProof/>
              <w:lang w:val="es-ES" w:eastAsia="es-ES"/>
            </w:rPr>
            <w:t>(Norma Tècnica Distrital del Sistema Integrado de Gestiòn para las entidades y organismos Distritales, 2011)</w:t>
          </w:r>
          <w:r w:rsidR="00050615" w:rsidRPr="00EA77EA">
            <w:rPr>
              <w:rFonts w:ascii="Arial" w:eastAsia="Times New Roman" w:hAnsi="Arial" w:cs="Arial"/>
              <w:lang w:val="es-ES" w:eastAsia="es-ES"/>
            </w:rPr>
            <w:fldChar w:fldCharType="end"/>
          </w:r>
        </w:sdtContent>
      </w:sdt>
      <w:r w:rsidRPr="00EA77EA">
        <w:rPr>
          <w:rFonts w:ascii="Arial" w:eastAsia="Times New Roman" w:hAnsi="Arial" w:cs="Arial"/>
          <w:lang w:val="es-ES" w:eastAsia="es-ES"/>
        </w:rPr>
        <w:t>.</w:t>
      </w:r>
    </w:p>
    <w:p w:rsidR="00095C99" w:rsidRPr="00EA77EA" w:rsidRDefault="00095C99" w:rsidP="00EA77EA">
      <w:pPr>
        <w:pStyle w:val="Ttulo1"/>
        <w:rPr>
          <w:rFonts w:ascii="Arial" w:hAnsi="Arial" w:cs="Arial"/>
          <w:b w:val="0"/>
          <w:sz w:val="22"/>
          <w:szCs w:val="22"/>
        </w:rPr>
      </w:pPr>
      <w:bookmarkStart w:id="6" w:name="_Toc453258352"/>
      <w:r w:rsidRPr="00EA77EA">
        <w:rPr>
          <w:rFonts w:ascii="Arial" w:hAnsi="Arial" w:cs="Arial"/>
          <w:sz w:val="22"/>
          <w:szCs w:val="22"/>
        </w:rPr>
        <w:t>SIGLAS</w:t>
      </w:r>
      <w:bookmarkEnd w:id="6"/>
    </w:p>
    <w:p w:rsidR="00095C99" w:rsidRPr="00EA77EA" w:rsidRDefault="00095C99" w:rsidP="00EA77EA">
      <w:pPr>
        <w:pStyle w:val="Sinespaciado"/>
        <w:spacing w:line="276" w:lineRule="auto"/>
        <w:rPr>
          <w:rFonts w:ascii="Arial" w:hAnsi="Arial" w:cs="Arial"/>
        </w:rPr>
      </w:pPr>
    </w:p>
    <w:p w:rsidR="00095C99" w:rsidRPr="00EA77EA" w:rsidRDefault="00095C99" w:rsidP="00EA77EA">
      <w:pPr>
        <w:pStyle w:val="Sinespaciado"/>
        <w:spacing w:line="276" w:lineRule="auto"/>
        <w:rPr>
          <w:rFonts w:ascii="Arial" w:hAnsi="Arial" w:cs="Arial"/>
        </w:rPr>
      </w:pPr>
      <w:r w:rsidRPr="00EA77EA">
        <w:rPr>
          <w:rFonts w:ascii="Arial" w:hAnsi="Arial" w:cs="Arial"/>
        </w:rPr>
        <w:t>SDG: Secretaria Distrital de Gobierno</w:t>
      </w:r>
    </w:p>
    <w:p w:rsidR="00095C99" w:rsidRPr="00EA77EA" w:rsidRDefault="00095C99" w:rsidP="00EA77EA">
      <w:pPr>
        <w:pStyle w:val="Sinespaciado"/>
        <w:spacing w:line="276" w:lineRule="auto"/>
        <w:rPr>
          <w:rFonts w:ascii="Arial" w:hAnsi="Arial" w:cs="Arial"/>
        </w:rPr>
      </w:pPr>
      <w:r w:rsidRPr="00EA77EA">
        <w:rPr>
          <w:rFonts w:ascii="Arial" w:hAnsi="Arial" w:cs="Arial"/>
        </w:rPr>
        <w:t xml:space="preserve">DADEP: Departamento Administrativo de la Defensoría del Espacio Público </w:t>
      </w:r>
    </w:p>
    <w:p w:rsidR="00095C99" w:rsidRPr="00EA77EA" w:rsidRDefault="00095C99" w:rsidP="00EA77EA">
      <w:pPr>
        <w:pStyle w:val="Sinespaciado"/>
        <w:spacing w:line="276" w:lineRule="auto"/>
        <w:rPr>
          <w:rFonts w:ascii="Arial" w:hAnsi="Arial" w:cs="Arial"/>
        </w:rPr>
      </w:pPr>
      <w:r w:rsidRPr="00EA77EA">
        <w:rPr>
          <w:rFonts w:ascii="Arial" w:hAnsi="Arial" w:cs="Arial"/>
        </w:rPr>
        <w:t>IDPAC: Instituto Distrital de Participación y Acción Comunal</w:t>
      </w:r>
    </w:p>
    <w:p w:rsidR="00095C99" w:rsidRPr="00EA77EA" w:rsidRDefault="00095C99" w:rsidP="00EA77EA">
      <w:pPr>
        <w:pStyle w:val="Sinespaciado"/>
        <w:spacing w:line="276" w:lineRule="auto"/>
        <w:rPr>
          <w:rFonts w:ascii="Arial" w:hAnsi="Arial" w:cs="Arial"/>
        </w:rPr>
      </w:pPr>
      <w:r w:rsidRPr="00EA77EA">
        <w:rPr>
          <w:rFonts w:ascii="Arial" w:hAnsi="Arial" w:cs="Arial"/>
        </w:rPr>
        <w:t>DOFA: Debilidades, Oportunidades, Fortalezas y Amenazas</w:t>
      </w:r>
    </w:p>
    <w:p w:rsidR="00095C99" w:rsidRPr="00EA77EA" w:rsidRDefault="00095C99" w:rsidP="00EA77EA">
      <w:pPr>
        <w:pStyle w:val="Sinespaciado"/>
        <w:spacing w:line="276" w:lineRule="auto"/>
        <w:rPr>
          <w:rFonts w:ascii="Arial" w:hAnsi="Arial" w:cs="Arial"/>
        </w:rPr>
      </w:pPr>
      <w:r w:rsidRPr="00EA77EA">
        <w:rPr>
          <w:rFonts w:ascii="Arial" w:hAnsi="Arial" w:cs="Arial"/>
        </w:rPr>
        <w:t>PEI: Plan Estratégico Institucional</w:t>
      </w:r>
    </w:p>
    <w:p w:rsidR="009F6C77" w:rsidRPr="00EA77EA" w:rsidRDefault="009F6C77" w:rsidP="00EA77EA">
      <w:pPr>
        <w:pStyle w:val="Sinespaciado"/>
        <w:spacing w:line="276" w:lineRule="auto"/>
        <w:rPr>
          <w:rFonts w:ascii="Arial" w:hAnsi="Arial" w:cs="Arial"/>
        </w:rPr>
      </w:pPr>
      <w:r w:rsidRPr="00EA77EA">
        <w:rPr>
          <w:rFonts w:ascii="Arial" w:hAnsi="Arial" w:cs="Arial"/>
        </w:rPr>
        <w:t>PES: Plan Estratégico Sectorial</w:t>
      </w:r>
    </w:p>
    <w:p w:rsidR="00B935FE" w:rsidRPr="00EA77EA" w:rsidRDefault="00B935FE" w:rsidP="00EA77EA">
      <w:pPr>
        <w:pStyle w:val="Sinespaciado"/>
        <w:spacing w:line="276" w:lineRule="auto"/>
        <w:rPr>
          <w:rFonts w:ascii="Arial" w:hAnsi="Arial" w:cs="Arial"/>
        </w:rPr>
      </w:pPr>
      <w:r w:rsidRPr="00EA77EA">
        <w:rPr>
          <w:rFonts w:ascii="Arial" w:hAnsi="Arial" w:cs="Arial"/>
        </w:rPr>
        <w:t xml:space="preserve">PDD: Plan Distrital de Desarrollo </w:t>
      </w:r>
    </w:p>
    <w:p w:rsidR="009F6C77" w:rsidRPr="00EA77EA" w:rsidRDefault="009F6C77" w:rsidP="00EA77EA">
      <w:pPr>
        <w:pStyle w:val="Sinespaciado"/>
        <w:spacing w:line="276" w:lineRule="auto"/>
        <w:rPr>
          <w:rFonts w:ascii="Arial" w:hAnsi="Arial" w:cs="Arial"/>
        </w:rPr>
      </w:pPr>
      <w:r w:rsidRPr="00EA77EA">
        <w:rPr>
          <w:rFonts w:ascii="Arial" w:hAnsi="Arial" w:cs="Arial"/>
        </w:rPr>
        <w:t>PA: Plan de Acción</w:t>
      </w:r>
    </w:p>
    <w:p w:rsidR="009F6C77" w:rsidRPr="00EA77EA" w:rsidRDefault="009F6C77" w:rsidP="00EA77EA">
      <w:pPr>
        <w:pStyle w:val="Sinespaciado"/>
        <w:spacing w:line="276" w:lineRule="auto"/>
        <w:rPr>
          <w:rFonts w:ascii="Arial" w:hAnsi="Arial" w:cs="Arial"/>
        </w:rPr>
      </w:pPr>
      <w:r w:rsidRPr="00EA77EA">
        <w:rPr>
          <w:rFonts w:ascii="Arial" w:hAnsi="Arial" w:cs="Arial"/>
        </w:rPr>
        <w:t>PI: Proyecto de Inversión</w:t>
      </w:r>
    </w:p>
    <w:p w:rsidR="009F6C77" w:rsidRPr="00EA77EA" w:rsidRDefault="009F6C77" w:rsidP="00EA77EA">
      <w:pPr>
        <w:pStyle w:val="Sinespaciado"/>
        <w:spacing w:line="276" w:lineRule="auto"/>
        <w:rPr>
          <w:rFonts w:ascii="Arial" w:hAnsi="Arial" w:cs="Arial"/>
        </w:rPr>
      </w:pPr>
      <w:r w:rsidRPr="00EA77EA">
        <w:rPr>
          <w:rFonts w:ascii="Arial" w:hAnsi="Arial" w:cs="Arial"/>
        </w:rPr>
        <w:t>DDHH: Derechos Humanos</w:t>
      </w:r>
    </w:p>
    <w:p w:rsidR="009F6C77" w:rsidRPr="00EA77EA" w:rsidRDefault="009F6C77" w:rsidP="00EA77EA">
      <w:pPr>
        <w:pStyle w:val="Sinespaciado"/>
        <w:spacing w:line="276" w:lineRule="auto"/>
        <w:rPr>
          <w:rFonts w:ascii="Arial" w:hAnsi="Arial" w:cs="Arial"/>
        </w:rPr>
      </w:pPr>
      <w:r w:rsidRPr="00EA77EA">
        <w:rPr>
          <w:rFonts w:ascii="Arial" w:hAnsi="Arial" w:cs="Arial"/>
        </w:rPr>
        <w:t>SIG: Sistema Integrado de Gestión</w:t>
      </w:r>
    </w:p>
    <w:p w:rsidR="009F6C77" w:rsidRPr="00EA77EA" w:rsidRDefault="009F6C77" w:rsidP="00EA77EA">
      <w:pPr>
        <w:pStyle w:val="Sinespaciado"/>
        <w:spacing w:line="276" w:lineRule="auto"/>
        <w:rPr>
          <w:rFonts w:ascii="Arial" w:hAnsi="Arial" w:cs="Arial"/>
        </w:rPr>
      </w:pPr>
    </w:p>
    <w:p w:rsidR="00542BD9" w:rsidRPr="00EA77EA" w:rsidRDefault="00542BD9" w:rsidP="00EA77EA">
      <w:pPr>
        <w:pStyle w:val="Sinespaciado"/>
        <w:spacing w:line="276" w:lineRule="auto"/>
        <w:rPr>
          <w:rFonts w:ascii="Arial" w:hAnsi="Arial" w:cs="Arial"/>
        </w:rPr>
      </w:pPr>
    </w:p>
    <w:p w:rsidR="00095C99" w:rsidRPr="00EA77EA" w:rsidRDefault="00095C99" w:rsidP="00EA77EA">
      <w:pPr>
        <w:pStyle w:val="Sinespaciado"/>
        <w:numPr>
          <w:ilvl w:val="0"/>
          <w:numId w:val="5"/>
        </w:numPr>
        <w:spacing w:line="276" w:lineRule="auto"/>
        <w:outlineLvl w:val="0"/>
        <w:rPr>
          <w:rFonts w:ascii="Arial" w:hAnsi="Arial" w:cs="Arial"/>
          <w:color w:val="1F497D" w:themeColor="text2"/>
        </w:rPr>
      </w:pPr>
      <w:bookmarkStart w:id="7" w:name="_Toc453258353"/>
      <w:r w:rsidRPr="00EA77EA">
        <w:rPr>
          <w:rFonts w:ascii="Arial" w:hAnsi="Arial" w:cs="Arial"/>
          <w:b/>
          <w:color w:val="1F497D" w:themeColor="text2"/>
        </w:rPr>
        <w:t>DESCRIPCIÒN DE LA METODOLOGIA</w:t>
      </w:r>
      <w:bookmarkEnd w:id="7"/>
      <w:r w:rsidRPr="00EA77EA">
        <w:rPr>
          <w:rFonts w:ascii="Arial" w:hAnsi="Arial" w:cs="Arial"/>
          <w:b/>
          <w:color w:val="1F497D" w:themeColor="text2"/>
        </w:rPr>
        <w:t xml:space="preserve"> </w:t>
      </w:r>
    </w:p>
    <w:p w:rsidR="00095C99" w:rsidRPr="00EA77EA" w:rsidRDefault="00095C99" w:rsidP="00EA77EA">
      <w:pPr>
        <w:pStyle w:val="Sinespaciado"/>
        <w:spacing w:line="276" w:lineRule="auto"/>
        <w:ind w:left="720"/>
        <w:rPr>
          <w:rFonts w:ascii="Arial" w:hAnsi="Arial" w:cs="Arial"/>
        </w:rPr>
      </w:pPr>
    </w:p>
    <w:p w:rsidR="00095C99" w:rsidRPr="00EA77EA" w:rsidRDefault="00095C99" w:rsidP="00EA77EA">
      <w:pPr>
        <w:jc w:val="both"/>
        <w:rPr>
          <w:rFonts w:ascii="Arial" w:hAnsi="Arial" w:cs="Arial"/>
        </w:rPr>
      </w:pPr>
      <w:r w:rsidRPr="00EA77EA">
        <w:rPr>
          <w:rFonts w:ascii="Arial" w:hAnsi="Arial" w:cs="Arial"/>
        </w:rPr>
        <w:lastRenderedPageBreak/>
        <w:t xml:space="preserve">Mediante la recopilación de información de diferentes fuentes como lo son el Marco Legal </w:t>
      </w:r>
      <w:r w:rsidR="00852D5F" w:rsidRPr="00EA77EA">
        <w:rPr>
          <w:rFonts w:ascii="Arial" w:hAnsi="Arial" w:cs="Arial"/>
        </w:rPr>
        <w:t>Normativo, información</w:t>
      </w:r>
      <w:r w:rsidRPr="00EA77EA">
        <w:rPr>
          <w:rFonts w:ascii="Arial" w:hAnsi="Arial" w:cs="Arial"/>
        </w:rPr>
        <w:t xml:space="preserve"> de la entidad dispuesta en </w:t>
      </w:r>
      <w:r w:rsidR="00852D5F" w:rsidRPr="00EA77EA">
        <w:rPr>
          <w:rFonts w:ascii="Arial" w:hAnsi="Arial" w:cs="Arial"/>
        </w:rPr>
        <w:t>el portal</w:t>
      </w:r>
      <w:r w:rsidRPr="00EA77EA">
        <w:rPr>
          <w:rFonts w:ascii="Arial" w:hAnsi="Arial" w:cs="Arial"/>
        </w:rPr>
        <w:t xml:space="preserve"> Web y en la Intranet; se establecen los siguientes parámetros como guía para el desarrollo del diagnóstico:</w:t>
      </w:r>
    </w:p>
    <w:p w:rsidR="00095C99" w:rsidRPr="00EA77EA" w:rsidRDefault="00095C99" w:rsidP="00EA77EA">
      <w:pPr>
        <w:pStyle w:val="Prrafodelista"/>
        <w:numPr>
          <w:ilvl w:val="0"/>
          <w:numId w:val="1"/>
        </w:numPr>
        <w:jc w:val="both"/>
        <w:rPr>
          <w:rFonts w:ascii="Arial" w:hAnsi="Arial" w:cs="Arial"/>
        </w:rPr>
      </w:pPr>
      <w:r w:rsidRPr="00EA77EA">
        <w:rPr>
          <w:rFonts w:ascii="Arial" w:hAnsi="Arial" w:cs="Arial"/>
        </w:rPr>
        <w:t>Función Constitucional y Legal de la SDG</w:t>
      </w:r>
    </w:p>
    <w:p w:rsidR="0027149E" w:rsidRPr="00EA77EA" w:rsidRDefault="0027149E" w:rsidP="00EA77EA">
      <w:pPr>
        <w:pStyle w:val="Prrafodelista"/>
        <w:numPr>
          <w:ilvl w:val="0"/>
          <w:numId w:val="1"/>
        </w:numPr>
        <w:jc w:val="both"/>
        <w:rPr>
          <w:rFonts w:ascii="Arial" w:hAnsi="Arial" w:cs="Arial"/>
        </w:rPr>
      </w:pPr>
      <w:r w:rsidRPr="00EA77EA">
        <w:rPr>
          <w:rFonts w:ascii="Arial" w:hAnsi="Arial" w:cs="Arial"/>
        </w:rPr>
        <w:t xml:space="preserve">Estructura Orgánica de la SDG </w:t>
      </w:r>
    </w:p>
    <w:p w:rsidR="0027149E" w:rsidRPr="00EA77EA" w:rsidRDefault="0027149E" w:rsidP="00EA77EA">
      <w:pPr>
        <w:pStyle w:val="Prrafodelista"/>
        <w:numPr>
          <w:ilvl w:val="0"/>
          <w:numId w:val="1"/>
        </w:numPr>
        <w:spacing w:after="0"/>
        <w:jc w:val="both"/>
        <w:rPr>
          <w:rFonts w:ascii="Arial" w:hAnsi="Arial" w:cs="Arial"/>
        </w:rPr>
      </w:pPr>
      <w:r w:rsidRPr="00EA77EA">
        <w:rPr>
          <w:rFonts w:ascii="Arial" w:hAnsi="Arial" w:cs="Arial"/>
        </w:rPr>
        <w:t>Modelo de operación por Procesos de la Secretaría Distrital de Gobierno</w:t>
      </w:r>
    </w:p>
    <w:p w:rsidR="00095C99" w:rsidRPr="00EA77EA" w:rsidRDefault="00095C99" w:rsidP="00EA77EA">
      <w:pPr>
        <w:pStyle w:val="Prrafodelista"/>
        <w:numPr>
          <w:ilvl w:val="0"/>
          <w:numId w:val="1"/>
        </w:numPr>
        <w:jc w:val="both"/>
        <w:rPr>
          <w:rFonts w:ascii="Arial" w:hAnsi="Arial" w:cs="Arial"/>
        </w:rPr>
      </w:pPr>
      <w:r w:rsidRPr="00EA77EA">
        <w:rPr>
          <w:rFonts w:ascii="Arial" w:hAnsi="Arial" w:cs="Arial"/>
        </w:rPr>
        <w:t>Identificación de las partes Interesadas</w:t>
      </w:r>
    </w:p>
    <w:p w:rsidR="005B3FCE" w:rsidRPr="00EA77EA" w:rsidRDefault="005B3FCE" w:rsidP="00EA77EA">
      <w:pPr>
        <w:pStyle w:val="Prrafodelista"/>
        <w:numPr>
          <w:ilvl w:val="0"/>
          <w:numId w:val="1"/>
        </w:numPr>
        <w:jc w:val="both"/>
        <w:rPr>
          <w:rFonts w:ascii="Arial" w:hAnsi="Arial" w:cs="Arial"/>
        </w:rPr>
      </w:pPr>
      <w:r w:rsidRPr="00EA77EA">
        <w:rPr>
          <w:rFonts w:ascii="Arial" w:hAnsi="Arial" w:cs="Arial"/>
        </w:rPr>
        <w:t>Identificación del Portafolio de Servicios actuales de la SDG.</w:t>
      </w:r>
    </w:p>
    <w:p w:rsidR="00095C99" w:rsidRPr="00EA77EA" w:rsidRDefault="00095C99" w:rsidP="00EA77EA">
      <w:pPr>
        <w:pStyle w:val="Prrafodelista"/>
        <w:numPr>
          <w:ilvl w:val="0"/>
          <w:numId w:val="1"/>
        </w:numPr>
        <w:spacing w:after="0"/>
        <w:jc w:val="both"/>
        <w:rPr>
          <w:rFonts w:ascii="Arial" w:hAnsi="Arial" w:cs="Arial"/>
        </w:rPr>
      </w:pPr>
      <w:r w:rsidRPr="00EA77EA">
        <w:rPr>
          <w:rFonts w:ascii="Arial" w:hAnsi="Arial" w:cs="Arial"/>
        </w:rPr>
        <w:t xml:space="preserve">Identificación de </w:t>
      </w:r>
      <w:r w:rsidR="0027149E" w:rsidRPr="00EA77EA">
        <w:rPr>
          <w:rFonts w:ascii="Arial" w:hAnsi="Arial" w:cs="Arial"/>
        </w:rPr>
        <w:t xml:space="preserve">Políticas, </w:t>
      </w:r>
      <w:r w:rsidR="005B3FCE" w:rsidRPr="00EA77EA">
        <w:rPr>
          <w:rFonts w:ascii="Arial" w:hAnsi="Arial" w:cs="Arial"/>
        </w:rPr>
        <w:t xml:space="preserve">Planes, </w:t>
      </w:r>
      <w:r w:rsidRPr="00EA77EA">
        <w:rPr>
          <w:rFonts w:ascii="Arial" w:hAnsi="Arial" w:cs="Arial"/>
        </w:rPr>
        <w:t>Programas</w:t>
      </w:r>
      <w:r w:rsidR="0027149E" w:rsidRPr="00EA77EA">
        <w:rPr>
          <w:rFonts w:ascii="Arial" w:hAnsi="Arial" w:cs="Arial"/>
        </w:rPr>
        <w:t xml:space="preserve"> y proyectos</w:t>
      </w:r>
      <w:r w:rsidRPr="00EA77EA">
        <w:rPr>
          <w:rFonts w:ascii="Arial" w:hAnsi="Arial" w:cs="Arial"/>
        </w:rPr>
        <w:t xml:space="preserve"> aplicables a la Secretaría Distrital de Gobierno</w:t>
      </w:r>
    </w:p>
    <w:p w:rsidR="0027149E" w:rsidRPr="00EA77EA" w:rsidRDefault="0027149E" w:rsidP="00EA77EA">
      <w:pPr>
        <w:pStyle w:val="Prrafodelista"/>
        <w:numPr>
          <w:ilvl w:val="0"/>
          <w:numId w:val="1"/>
        </w:numPr>
        <w:spacing w:after="0"/>
        <w:jc w:val="both"/>
        <w:rPr>
          <w:rFonts w:ascii="Arial" w:hAnsi="Arial" w:cs="Arial"/>
        </w:rPr>
      </w:pPr>
      <w:r w:rsidRPr="00EA77EA">
        <w:rPr>
          <w:rFonts w:ascii="Arial" w:hAnsi="Arial" w:cs="Arial"/>
        </w:rPr>
        <w:t>Análisis de contexto externo e interno de la Secretaría Distrital de Gobierno</w:t>
      </w:r>
    </w:p>
    <w:p w:rsidR="00095C99" w:rsidRPr="00EA77EA" w:rsidRDefault="00095C99" w:rsidP="00EA77EA">
      <w:pPr>
        <w:pStyle w:val="Prrafodelista"/>
        <w:numPr>
          <w:ilvl w:val="0"/>
          <w:numId w:val="1"/>
        </w:numPr>
        <w:spacing w:after="0"/>
        <w:jc w:val="both"/>
        <w:rPr>
          <w:rFonts w:ascii="Arial" w:hAnsi="Arial" w:cs="Arial"/>
        </w:rPr>
      </w:pPr>
      <w:r w:rsidRPr="00EA77EA">
        <w:rPr>
          <w:rFonts w:ascii="Arial" w:hAnsi="Arial" w:cs="Arial"/>
        </w:rPr>
        <w:t>Matriz DOFA</w:t>
      </w:r>
    </w:p>
    <w:p w:rsidR="00095C99" w:rsidRPr="00EA77EA" w:rsidRDefault="005B3FCE" w:rsidP="00EA77EA">
      <w:pPr>
        <w:pStyle w:val="Prrafodelista"/>
        <w:numPr>
          <w:ilvl w:val="0"/>
          <w:numId w:val="1"/>
        </w:numPr>
        <w:spacing w:after="0"/>
        <w:jc w:val="both"/>
        <w:rPr>
          <w:rFonts w:ascii="Arial" w:hAnsi="Arial" w:cs="Arial"/>
        </w:rPr>
      </w:pPr>
      <w:r w:rsidRPr="00EA77EA">
        <w:rPr>
          <w:rFonts w:ascii="Arial" w:hAnsi="Arial" w:cs="Arial"/>
        </w:rPr>
        <w:t>Análisis de la capacidad institucional con la que cuenta la SDG.</w:t>
      </w:r>
    </w:p>
    <w:p w:rsidR="00095C99" w:rsidRPr="00EA77EA" w:rsidRDefault="00095C99" w:rsidP="00EA77EA">
      <w:pPr>
        <w:pStyle w:val="Prrafodelista"/>
        <w:spacing w:after="0"/>
        <w:ind w:left="780"/>
        <w:jc w:val="both"/>
        <w:rPr>
          <w:rFonts w:ascii="Arial" w:hAnsi="Arial" w:cs="Arial"/>
        </w:rPr>
      </w:pPr>
    </w:p>
    <w:p w:rsidR="00095C99" w:rsidRPr="00EA77EA" w:rsidRDefault="005B3FCE" w:rsidP="00EA77EA">
      <w:pPr>
        <w:spacing w:after="0"/>
        <w:jc w:val="both"/>
        <w:rPr>
          <w:rFonts w:ascii="Arial" w:hAnsi="Arial" w:cs="Arial"/>
        </w:rPr>
      </w:pPr>
      <w:r w:rsidRPr="00EA77EA">
        <w:rPr>
          <w:rFonts w:ascii="Arial" w:hAnsi="Arial" w:cs="Arial"/>
        </w:rPr>
        <w:t>Con respecto al análisis realizado para el ámbito externo e interno de la Secretaría Distrital de Gobierno se constituyeron los siguientes parámetros</w:t>
      </w:r>
      <w:r w:rsidR="00095C99" w:rsidRPr="00EA77EA">
        <w:rPr>
          <w:rFonts w:ascii="Arial" w:hAnsi="Arial" w:cs="Arial"/>
        </w:rPr>
        <w:t xml:space="preserve"> como insumo para obtener la </w:t>
      </w:r>
      <w:r w:rsidRPr="00EA77EA">
        <w:rPr>
          <w:rFonts w:ascii="Arial" w:hAnsi="Arial" w:cs="Arial"/>
        </w:rPr>
        <w:t>respectiva</w:t>
      </w:r>
      <w:r w:rsidR="00095C99" w:rsidRPr="00EA77EA">
        <w:rPr>
          <w:rFonts w:ascii="Arial" w:hAnsi="Arial" w:cs="Arial"/>
        </w:rPr>
        <w:t xml:space="preserve"> información</w:t>
      </w:r>
      <w:r w:rsidRPr="00EA77EA">
        <w:rPr>
          <w:rFonts w:ascii="Arial" w:hAnsi="Arial" w:cs="Arial"/>
        </w:rPr>
        <w:t>:</w:t>
      </w:r>
      <w:r w:rsidR="00095C99" w:rsidRPr="00EA77EA">
        <w:rPr>
          <w:rFonts w:ascii="Arial" w:hAnsi="Arial" w:cs="Arial"/>
        </w:rPr>
        <w:t xml:space="preserve"> </w:t>
      </w:r>
    </w:p>
    <w:p w:rsidR="005B3FCE" w:rsidRPr="00EA77EA" w:rsidRDefault="005B3FCE" w:rsidP="00EA77EA">
      <w:pPr>
        <w:spacing w:after="0"/>
        <w:jc w:val="both"/>
        <w:rPr>
          <w:rFonts w:ascii="Arial" w:hAnsi="Arial" w:cs="Arial"/>
        </w:rPr>
      </w:pPr>
    </w:p>
    <w:p w:rsidR="00095C99" w:rsidRPr="00EA77EA" w:rsidRDefault="005B3FCE" w:rsidP="00EA77EA">
      <w:pPr>
        <w:spacing w:after="0"/>
        <w:jc w:val="both"/>
        <w:rPr>
          <w:rFonts w:ascii="Arial" w:hAnsi="Arial" w:cs="Arial"/>
        </w:rPr>
      </w:pPr>
      <w:r w:rsidRPr="00EA77EA">
        <w:rPr>
          <w:rFonts w:ascii="Arial" w:hAnsi="Arial" w:cs="Arial"/>
        </w:rPr>
        <w:t>Insumos -</w:t>
      </w:r>
      <w:r w:rsidR="00095C99" w:rsidRPr="00EA77EA">
        <w:rPr>
          <w:rFonts w:ascii="Arial" w:hAnsi="Arial" w:cs="Arial"/>
        </w:rPr>
        <w:t xml:space="preserve"> Estudio Externo:</w:t>
      </w:r>
    </w:p>
    <w:p w:rsidR="00095C99" w:rsidRPr="00EA77EA" w:rsidRDefault="00095C99" w:rsidP="00EA77EA">
      <w:pPr>
        <w:spacing w:after="0"/>
        <w:jc w:val="both"/>
        <w:rPr>
          <w:rFonts w:ascii="Arial" w:hAnsi="Arial" w:cs="Arial"/>
        </w:rPr>
      </w:pPr>
    </w:p>
    <w:p w:rsidR="00095C99" w:rsidRPr="00EA77EA" w:rsidRDefault="00095C99" w:rsidP="00EA77EA">
      <w:pPr>
        <w:pStyle w:val="Prrafodelista"/>
        <w:numPr>
          <w:ilvl w:val="0"/>
          <w:numId w:val="2"/>
        </w:numPr>
        <w:spacing w:after="0"/>
        <w:jc w:val="both"/>
        <w:rPr>
          <w:rFonts w:ascii="Arial" w:hAnsi="Arial" w:cs="Arial"/>
        </w:rPr>
      </w:pPr>
      <w:r w:rsidRPr="00EA77EA">
        <w:rPr>
          <w:rFonts w:ascii="Arial" w:hAnsi="Arial" w:cs="Arial"/>
        </w:rPr>
        <w:t xml:space="preserve">El conjunto de </w:t>
      </w:r>
      <w:r w:rsidR="005B3FCE" w:rsidRPr="00EA77EA">
        <w:rPr>
          <w:rFonts w:ascii="Arial" w:hAnsi="Arial" w:cs="Arial"/>
        </w:rPr>
        <w:t xml:space="preserve">políticas, planes, </w:t>
      </w:r>
      <w:r w:rsidRPr="00EA77EA">
        <w:rPr>
          <w:rFonts w:ascii="Arial" w:hAnsi="Arial" w:cs="Arial"/>
        </w:rPr>
        <w:t>programas</w:t>
      </w:r>
      <w:r w:rsidR="005B3FCE" w:rsidRPr="00EA77EA">
        <w:rPr>
          <w:rFonts w:ascii="Arial" w:hAnsi="Arial" w:cs="Arial"/>
        </w:rPr>
        <w:t xml:space="preserve"> y proyectos</w:t>
      </w:r>
      <w:r w:rsidRPr="00EA77EA">
        <w:rPr>
          <w:rFonts w:ascii="Arial" w:hAnsi="Arial" w:cs="Arial"/>
        </w:rPr>
        <w:t xml:space="preserve"> que influyen en el quehacer de la Secretaría Distrital de Gobierno</w:t>
      </w:r>
    </w:p>
    <w:p w:rsidR="0057499B" w:rsidRPr="00EA77EA" w:rsidRDefault="00095C99" w:rsidP="00EA77EA">
      <w:pPr>
        <w:pStyle w:val="Prrafodelista"/>
        <w:numPr>
          <w:ilvl w:val="0"/>
          <w:numId w:val="2"/>
        </w:numPr>
        <w:spacing w:after="0"/>
        <w:jc w:val="both"/>
        <w:rPr>
          <w:rFonts w:ascii="Arial" w:hAnsi="Arial" w:cs="Arial"/>
          <w:color w:val="FF0000"/>
        </w:rPr>
      </w:pPr>
      <w:r w:rsidRPr="00EA77EA">
        <w:rPr>
          <w:rFonts w:ascii="Arial" w:hAnsi="Arial" w:cs="Arial"/>
        </w:rPr>
        <w:t>Información sobre las necesidades, peticiones y quejas presen</w:t>
      </w:r>
      <w:r w:rsidR="001D4040" w:rsidRPr="00EA77EA">
        <w:rPr>
          <w:rFonts w:ascii="Arial" w:hAnsi="Arial" w:cs="Arial"/>
        </w:rPr>
        <w:t>tadas por los grupos externos de interés; i</w:t>
      </w:r>
      <w:r w:rsidR="0057499B" w:rsidRPr="00EA77EA">
        <w:rPr>
          <w:rFonts w:ascii="Arial" w:hAnsi="Arial" w:cs="Arial"/>
        </w:rPr>
        <w:t xml:space="preserve">nformación que </w:t>
      </w:r>
      <w:r w:rsidR="001D4040" w:rsidRPr="00EA77EA">
        <w:rPr>
          <w:rFonts w:ascii="Arial" w:hAnsi="Arial" w:cs="Arial"/>
        </w:rPr>
        <w:t>fue utilizada</w:t>
      </w:r>
      <w:r w:rsidR="0057499B" w:rsidRPr="00EA77EA">
        <w:rPr>
          <w:rFonts w:ascii="Arial" w:hAnsi="Arial" w:cs="Arial"/>
        </w:rPr>
        <w:t xml:space="preserve"> como insumo para la posible actualización del Portafolio de Servicios presentado por la SDG</w:t>
      </w:r>
      <w:r w:rsidR="0057499B" w:rsidRPr="00EA77EA">
        <w:rPr>
          <w:rFonts w:ascii="Arial" w:hAnsi="Arial" w:cs="Arial"/>
          <w:color w:val="FF0000"/>
        </w:rPr>
        <w:t xml:space="preserve"> </w:t>
      </w:r>
    </w:p>
    <w:p w:rsidR="00095C99" w:rsidRPr="00EA77EA" w:rsidRDefault="00095C99" w:rsidP="00EA77EA">
      <w:pPr>
        <w:tabs>
          <w:tab w:val="left" w:pos="1418"/>
        </w:tabs>
        <w:spacing w:after="0"/>
        <w:jc w:val="both"/>
        <w:rPr>
          <w:rFonts w:ascii="Arial" w:hAnsi="Arial" w:cs="Arial"/>
        </w:rPr>
      </w:pPr>
    </w:p>
    <w:p w:rsidR="00095C99" w:rsidRPr="00EA77EA" w:rsidRDefault="005B3FCE" w:rsidP="00EA77EA">
      <w:pPr>
        <w:jc w:val="both"/>
        <w:rPr>
          <w:rFonts w:ascii="Arial" w:hAnsi="Arial" w:cs="Arial"/>
        </w:rPr>
      </w:pPr>
      <w:r w:rsidRPr="00EA77EA">
        <w:rPr>
          <w:rFonts w:ascii="Arial" w:hAnsi="Arial" w:cs="Arial"/>
        </w:rPr>
        <w:t>Insumo-</w:t>
      </w:r>
      <w:r w:rsidR="00095C99" w:rsidRPr="00EA77EA">
        <w:rPr>
          <w:rFonts w:ascii="Arial" w:hAnsi="Arial" w:cs="Arial"/>
        </w:rPr>
        <w:t xml:space="preserve"> Estudio Interno:</w:t>
      </w:r>
    </w:p>
    <w:p w:rsidR="00095C99" w:rsidRPr="00EA77EA" w:rsidRDefault="00095C99" w:rsidP="00EA77EA">
      <w:pPr>
        <w:pStyle w:val="Prrafodelista"/>
        <w:numPr>
          <w:ilvl w:val="0"/>
          <w:numId w:val="3"/>
        </w:numPr>
        <w:jc w:val="both"/>
        <w:rPr>
          <w:rFonts w:ascii="Arial" w:hAnsi="Arial" w:cs="Arial"/>
        </w:rPr>
      </w:pPr>
      <w:r w:rsidRPr="00EA77EA">
        <w:rPr>
          <w:rFonts w:ascii="Arial" w:hAnsi="Arial" w:cs="Arial"/>
        </w:rPr>
        <w:t>Sistema para la toma de decisiones</w:t>
      </w:r>
    </w:p>
    <w:p w:rsidR="00095C99" w:rsidRPr="00EA77EA" w:rsidRDefault="00095C99" w:rsidP="00EA77EA">
      <w:pPr>
        <w:pStyle w:val="Prrafodelista"/>
        <w:numPr>
          <w:ilvl w:val="0"/>
          <w:numId w:val="3"/>
        </w:numPr>
        <w:spacing w:after="0"/>
        <w:jc w:val="both"/>
        <w:rPr>
          <w:rFonts w:ascii="Arial" w:hAnsi="Arial" w:cs="Arial"/>
        </w:rPr>
      </w:pPr>
      <w:r w:rsidRPr="00EA77EA">
        <w:rPr>
          <w:rFonts w:ascii="Arial" w:hAnsi="Arial" w:cs="Arial"/>
        </w:rPr>
        <w:t>Eficiencia en la comunicación organizacional (Sistema de comunicaciones)</w:t>
      </w:r>
    </w:p>
    <w:p w:rsidR="00095C99" w:rsidRPr="00EA77EA" w:rsidRDefault="00095C99" w:rsidP="00EA77EA">
      <w:pPr>
        <w:pStyle w:val="Prrafodelista"/>
        <w:numPr>
          <w:ilvl w:val="0"/>
          <w:numId w:val="3"/>
        </w:numPr>
        <w:spacing w:after="0"/>
        <w:jc w:val="both"/>
        <w:rPr>
          <w:rFonts w:ascii="Arial" w:hAnsi="Arial" w:cs="Arial"/>
        </w:rPr>
      </w:pPr>
      <w:r w:rsidRPr="00EA77EA">
        <w:rPr>
          <w:rFonts w:ascii="Arial" w:hAnsi="Arial" w:cs="Arial"/>
        </w:rPr>
        <w:t>Nivel de tecnología utilizada en el soporte de los procesos</w:t>
      </w:r>
    </w:p>
    <w:p w:rsidR="00095C99" w:rsidRPr="00EA77EA" w:rsidRDefault="00095C99" w:rsidP="00EA77EA">
      <w:pPr>
        <w:pStyle w:val="Prrafodelista"/>
        <w:numPr>
          <w:ilvl w:val="0"/>
          <w:numId w:val="3"/>
        </w:numPr>
        <w:spacing w:after="0"/>
        <w:jc w:val="both"/>
        <w:rPr>
          <w:rFonts w:ascii="Arial" w:hAnsi="Arial" w:cs="Arial"/>
        </w:rPr>
      </w:pPr>
      <w:r w:rsidRPr="00EA77EA">
        <w:rPr>
          <w:rFonts w:ascii="Arial" w:hAnsi="Arial" w:cs="Arial"/>
        </w:rPr>
        <w:t>Nivel de integración de sus sistemas de gestión</w:t>
      </w:r>
    </w:p>
    <w:p w:rsidR="00095C99" w:rsidRPr="00EA77EA" w:rsidRDefault="00095C99" w:rsidP="00EA77EA">
      <w:pPr>
        <w:pStyle w:val="Prrafodelista"/>
        <w:numPr>
          <w:ilvl w:val="0"/>
          <w:numId w:val="3"/>
        </w:numPr>
        <w:spacing w:after="0"/>
        <w:jc w:val="both"/>
        <w:rPr>
          <w:rFonts w:ascii="Arial" w:hAnsi="Arial" w:cs="Arial"/>
        </w:rPr>
      </w:pPr>
      <w:r w:rsidRPr="00EA77EA">
        <w:rPr>
          <w:rFonts w:ascii="Arial" w:hAnsi="Arial" w:cs="Arial"/>
        </w:rPr>
        <w:t>Nivel de competencia del Talento Humano</w:t>
      </w:r>
    </w:p>
    <w:p w:rsidR="00095C99" w:rsidRPr="00EA77EA" w:rsidRDefault="00095C99" w:rsidP="00EA77EA">
      <w:pPr>
        <w:pStyle w:val="Prrafodelista"/>
        <w:numPr>
          <w:ilvl w:val="0"/>
          <w:numId w:val="3"/>
        </w:numPr>
        <w:spacing w:after="0"/>
        <w:jc w:val="both"/>
        <w:rPr>
          <w:rFonts w:ascii="Arial" w:hAnsi="Arial" w:cs="Arial"/>
        </w:rPr>
      </w:pPr>
      <w:r w:rsidRPr="00EA77EA">
        <w:rPr>
          <w:rFonts w:ascii="Arial" w:hAnsi="Arial" w:cs="Arial"/>
        </w:rPr>
        <w:t>Impacto de los bienes y servicios entregados a los usuarios/beneficiarios (Clientes)</w:t>
      </w:r>
    </w:p>
    <w:p w:rsidR="00095C99" w:rsidRPr="00EA77EA" w:rsidRDefault="00095C99" w:rsidP="00EA77EA">
      <w:pPr>
        <w:pStyle w:val="Prrafodelista"/>
        <w:numPr>
          <w:ilvl w:val="0"/>
          <w:numId w:val="3"/>
        </w:numPr>
        <w:spacing w:after="0"/>
        <w:jc w:val="both"/>
        <w:rPr>
          <w:rFonts w:ascii="Arial" w:hAnsi="Arial" w:cs="Arial"/>
        </w:rPr>
      </w:pPr>
      <w:r w:rsidRPr="00EA77EA">
        <w:rPr>
          <w:rFonts w:ascii="Arial" w:hAnsi="Arial" w:cs="Arial"/>
        </w:rPr>
        <w:t xml:space="preserve">Información sobre el nivel de avance tecnológicos de la Secretaría Distrital de Gobierno </w:t>
      </w:r>
    </w:p>
    <w:p w:rsidR="001D4040" w:rsidRPr="00EA77EA" w:rsidRDefault="001D4040" w:rsidP="00EA77EA">
      <w:pPr>
        <w:pStyle w:val="Prrafodelista"/>
        <w:numPr>
          <w:ilvl w:val="0"/>
          <w:numId w:val="3"/>
        </w:numPr>
        <w:spacing w:after="0"/>
        <w:jc w:val="both"/>
        <w:rPr>
          <w:rFonts w:ascii="Arial" w:hAnsi="Arial" w:cs="Arial"/>
        </w:rPr>
      </w:pPr>
      <w:r w:rsidRPr="00EA77EA">
        <w:rPr>
          <w:rFonts w:ascii="Arial" w:hAnsi="Arial" w:cs="Arial"/>
        </w:rPr>
        <w:t xml:space="preserve">Información sobre las necesidades, peticiones y quejas presentadas por los </w:t>
      </w:r>
      <w:r w:rsidR="00F45C9B" w:rsidRPr="00EA77EA">
        <w:rPr>
          <w:rFonts w:ascii="Arial" w:hAnsi="Arial" w:cs="Arial"/>
        </w:rPr>
        <w:t>servidores públicos de la SDG.</w:t>
      </w:r>
    </w:p>
    <w:p w:rsidR="0027149E" w:rsidRPr="00EA77EA" w:rsidRDefault="0027149E" w:rsidP="00EA77EA">
      <w:pPr>
        <w:pStyle w:val="Prrafodelista"/>
        <w:spacing w:after="0"/>
        <w:jc w:val="both"/>
        <w:rPr>
          <w:rFonts w:ascii="Arial" w:hAnsi="Arial" w:cs="Arial"/>
        </w:rPr>
      </w:pPr>
    </w:p>
    <w:p w:rsidR="00095C99" w:rsidRPr="00EA77EA" w:rsidRDefault="00095C99" w:rsidP="00EA77EA">
      <w:pPr>
        <w:pStyle w:val="Prrafodelista"/>
        <w:numPr>
          <w:ilvl w:val="0"/>
          <w:numId w:val="5"/>
        </w:numPr>
        <w:jc w:val="both"/>
        <w:outlineLvl w:val="0"/>
        <w:rPr>
          <w:rFonts w:ascii="Arial" w:hAnsi="Arial" w:cs="Arial"/>
          <w:b/>
          <w:color w:val="1F497D" w:themeColor="text2"/>
        </w:rPr>
      </w:pPr>
      <w:bookmarkStart w:id="8" w:name="_Toc453258354"/>
      <w:r w:rsidRPr="00EA77EA">
        <w:rPr>
          <w:rFonts w:ascii="Arial" w:hAnsi="Arial" w:cs="Arial"/>
          <w:b/>
          <w:color w:val="1F497D" w:themeColor="text2"/>
        </w:rPr>
        <w:t>DESARROLLO DE LA METODOLOGIA</w:t>
      </w:r>
      <w:bookmarkEnd w:id="8"/>
    </w:p>
    <w:p w:rsidR="00095C99" w:rsidRPr="00EA77EA" w:rsidRDefault="00095C99" w:rsidP="00EA77EA">
      <w:pPr>
        <w:pStyle w:val="Prrafodelista"/>
        <w:jc w:val="both"/>
        <w:outlineLvl w:val="0"/>
        <w:rPr>
          <w:rFonts w:ascii="Arial" w:hAnsi="Arial" w:cs="Arial"/>
          <w:b/>
          <w:color w:val="1F497D" w:themeColor="text2"/>
        </w:rPr>
      </w:pPr>
    </w:p>
    <w:p w:rsidR="00095C99" w:rsidRPr="00EA77EA" w:rsidRDefault="00095C99" w:rsidP="00EA77EA">
      <w:pPr>
        <w:pStyle w:val="Prrafodelista"/>
        <w:numPr>
          <w:ilvl w:val="1"/>
          <w:numId w:val="5"/>
        </w:numPr>
        <w:jc w:val="both"/>
        <w:outlineLvl w:val="1"/>
        <w:rPr>
          <w:rFonts w:ascii="Arial" w:hAnsi="Arial" w:cs="Arial"/>
          <w:b/>
          <w:color w:val="1F497D" w:themeColor="text2"/>
        </w:rPr>
      </w:pPr>
      <w:bookmarkStart w:id="9" w:name="_Toc453258355"/>
      <w:r w:rsidRPr="00EA77EA">
        <w:rPr>
          <w:rFonts w:ascii="Arial" w:hAnsi="Arial" w:cs="Arial"/>
          <w:b/>
          <w:color w:val="4F81BD" w:themeColor="accent1"/>
        </w:rPr>
        <w:t>Función constitucional y legal de la Entidad</w:t>
      </w:r>
      <w:bookmarkEnd w:id="9"/>
    </w:p>
    <w:p w:rsidR="008509E9" w:rsidRPr="00EA77EA" w:rsidRDefault="008509E9" w:rsidP="00EA77EA">
      <w:pPr>
        <w:jc w:val="both"/>
        <w:rPr>
          <w:rFonts w:ascii="Arial" w:hAnsi="Arial" w:cs="Arial"/>
        </w:rPr>
      </w:pPr>
      <w:r w:rsidRPr="00EA77EA">
        <w:rPr>
          <w:rFonts w:ascii="Arial" w:hAnsi="Arial" w:cs="Arial"/>
        </w:rPr>
        <w:t xml:space="preserve">Las tablas que se presentan a continuación, presentan la normatividad relacionada directa e indirectamente con la SDG. </w:t>
      </w:r>
    </w:p>
    <w:p w:rsidR="00095C99" w:rsidRPr="00EA77EA" w:rsidRDefault="00095C99" w:rsidP="00EA77EA">
      <w:pPr>
        <w:pStyle w:val="Prrafodelista"/>
        <w:jc w:val="both"/>
        <w:outlineLvl w:val="0"/>
        <w:rPr>
          <w:rFonts w:ascii="Arial" w:hAnsi="Arial" w:cs="Arial"/>
          <w:b/>
          <w:color w:val="1F497D" w:themeColor="text2"/>
        </w:rPr>
      </w:pPr>
    </w:p>
    <w:p w:rsidR="00095C99" w:rsidRPr="00EA77EA" w:rsidRDefault="00095C99" w:rsidP="00EA77EA">
      <w:pPr>
        <w:pStyle w:val="Prrafodelista"/>
        <w:numPr>
          <w:ilvl w:val="2"/>
          <w:numId w:val="5"/>
        </w:numPr>
        <w:jc w:val="both"/>
        <w:outlineLvl w:val="2"/>
        <w:rPr>
          <w:rFonts w:ascii="Arial" w:hAnsi="Arial" w:cs="Arial"/>
          <w:b/>
          <w:color w:val="1F497D" w:themeColor="text2"/>
        </w:rPr>
      </w:pPr>
      <w:bookmarkStart w:id="10" w:name="_Toc453258356"/>
      <w:r w:rsidRPr="00EA77EA">
        <w:rPr>
          <w:rFonts w:ascii="Arial" w:hAnsi="Arial" w:cs="Arial"/>
          <w:b/>
          <w:color w:val="4F81BD" w:themeColor="accent1"/>
        </w:rPr>
        <w:t>Normatividad relacionada directamente con la SDG</w:t>
      </w:r>
      <w:bookmarkEnd w:id="10"/>
    </w:p>
    <w:p w:rsidR="00F45C9B" w:rsidRPr="00EA77EA" w:rsidRDefault="00F45C9B" w:rsidP="00EA77EA">
      <w:pPr>
        <w:jc w:val="both"/>
        <w:rPr>
          <w:rFonts w:ascii="Arial" w:hAnsi="Arial" w:cs="Arial"/>
        </w:rPr>
      </w:pPr>
      <w:r w:rsidRPr="00EA77EA">
        <w:rPr>
          <w:rFonts w:ascii="Arial" w:hAnsi="Arial" w:cs="Arial"/>
        </w:rPr>
        <w:t xml:space="preserve">La Normatividad directa, hace referencia al conjunto de normas, leyes, decretos y/o acuerdos que influyen en el funcionamiento directo de la SDG. En este sentido la Tabla No. 1 presenta la normatividad que se relaciona directamente con la SDG, con su respectivo articulado. </w:t>
      </w:r>
    </w:p>
    <w:p w:rsidR="00095C99" w:rsidRPr="00EA77EA" w:rsidRDefault="00095C99" w:rsidP="00EA77EA">
      <w:pPr>
        <w:pStyle w:val="Descripcin"/>
        <w:spacing w:line="276" w:lineRule="auto"/>
        <w:jc w:val="center"/>
        <w:rPr>
          <w:rFonts w:ascii="Arial" w:hAnsi="Arial" w:cs="Arial"/>
          <w:b/>
          <w:i w:val="0"/>
          <w:color w:val="auto"/>
          <w:sz w:val="22"/>
          <w:szCs w:val="22"/>
        </w:rPr>
      </w:pPr>
      <w:bookmarkStart w:id="11" w:name="_Toc460320466"/>
      <w:r w:rsidRPr="00EA77EA">
        <w:rPr>
          <w:rFonts w:ascii="Arial" w:hAnsi="Arial" w:cs="Arial"/>
          <w:b/>
          <w:i w:val="0"/>
          <w:color w:val="auto"/>
          <w:sz w:val="22"/>
          <w:szCs w:val="22"/>
        </w:rPr>
        <w:t xml:space="preserve">Tabla </w:t>
      </w:r>
      <w:r w:rsidR="00050615" w:rsidRPr="00EA77EA">
        <w:rPr>
          <w:rFonts w:ascii="Arial" w:hAnsi="Arial" w:cs="Arial"/>
          <w:b/>
          <w:i w:val="0"/>
          <w:color w:val="auto"/>
          <w:sz w:val="22"/>
          <w:szCs w:val="22"/>
        </w:rPr>
        <w:fldChar w:fldCharType="begin"/>
      </w:r>
      <w:r w:rsidRPr="00EA77EA">
        <w:rPr>
          <w:rFonts w:ascii="Arial" w:hAnsi="Arial" w:cs="Arial"/>
          <w:b/>
          <w:i w:val="0"/>
          <w:color w:val="auto"/>
          <w:sz w:val="22"/>
          <w:szCs w:val="22"/>
        </w:rPr>
        <w:instrText xml:space="preserve"> SEQ Tabla \* ARABIC </w:instrText>
      </w:r>
      <w:r w:rsidR="00050615" w:rsidRPr="00EA77EA">
        <w:rPr>
          <w:rFonts w:ascii="Arial" w:hAnsi="Arial" w:cs="Arial"/>
          <w:b/>
          <w:i w:val="0"/>
          <w:color w:val="auto"/>
          <w:sz w:val="22"/>
          <w:szCs w:val="22"/>
        </w:rPr>
        <w:fldChar w:fldCharType="separate"/>
      </w:r>
      <w:r w:rsidR="00D542DD">
        <w:rPr>
          <w:rFonts w:ascii="Arial" w:hAnsi="Arial" w:cs="Arial"/>
          <w:b/>
          <w:i w:val="0"/>
          <w:noProof/>
          <w:color w:val="auto"/>
          <w:sz w:val="22"/>
          <w:szCs w:val="22"/>
        </w:rPr>
        <w:t>1</w:t>
      </w:r>
      <w:r w:rsidR="00050615" w:rsidRPr="00EA77EA">
        <w:rPr>
          <w:rFonts w:ascii="Arial" w:hAnsi="Arial" w:cs="Arial"/>
          <w:b/>
          <w:i w:val="0"/>
          <w:color w:val="auto"/>
          <w:sz w:val="22"/>
          <w:szCs w:val="22"/>
        </w:rPr>
        <w:fldChar w:fldCharType="end"/>
      </w:r>
      <w:r w:rsidRPr="00EA77EA">
        <w:rPr>
          <w:rFonts w:ascii="Arial" w:hAnsi="Arial" w:cs="Arial"/>
          <w:b/>
          <w:i w:val="0"/>
          <w:color w:val="auto"/>
          <w:sz w:val="22"/>
          <w:szCs w:val="22"/>
        </w:rPr>
        <w:t xml:space="preserve"> Normatividad aplicable a la SDG</w:t>
      </w:r>
      <w:bookmarkEnd w:id="11"/>
    </w:p>
    <w:tbl>
      <w:tblPr>
        <w:tblStyle w:val="Tablaconcuadrcula"/>
        <w:tblW w:w="9781" w:type="dxa"/>
        <w:tblInd w:w="-459" w:type="dxa"/>
        <w:tblLook w:val="04A0" w:firstRow="1" w:lastRow="0" w:firstColumn="1" w:lastColumn="0" w:noHBand="0" w:noVBand="1"/>
      </w:tblPr>
      <w:tblGrid>
        <w:gridCol w:w="1560"/>
        <w:gridCol w:w="2126"/>
        <w:gridCol w:w="6095"/>
      </w:tblGrid>
      <w:tr w:rsidR="00095C99" w:rsidRPr="00EA77EA" w:rsidTr="00FE240D">
        <w:trPr>
          <w:cantSplit/>
          <w:tblHeader/>
        </w:trPr>
        <w:tc>
          <w:tcPr>
            <w:tcW w:w="1560" w:type="dxa"/>
            <w:shd w:val="clear" w:color="auto" w:fill="4F81BD" w:themeFill="accent1"/>
            <w:vAlign w:val="center"/>
          </w:tcPr>
          <w:p w:rsidR="00095C99" w:rsidRPr="00EA77EA" w:rsidRDefault="00095C99" w:rsidP="00E10963">
            <w:pPr>
              <w:jc w:val="center"/>
              <w:rPr>
                <w:rFonts w:ascii="Arial" w:hAnsi="Arial" w:cs="Arial"/>
                <w:b/>
                <w:sz w:val="20"/>
                <w:szCs w:val="20"/>
              </w:rPr>
            </w:pPr>
            <w:r w:rsidRPr="00EA77EA">
              <w:rPr>
                <w:rFonts w:ascii="Arial" w:hAnsi="Arial" w:cs="Arial"/>
                <w:b/>
                <w:sz w:val="20"/>
                <w:szCs w:val="20"/>
              </w:rPr>
              <w:t>NORMA LEGAL</w:t>
            </w:r>
          </w:p>
        </w:tc>
        <w:tc>
          <w:tcPr>
            <w:tcW w:w="2126" w:type="dxa"/>
            <w:shd w:val="clear" w:color="auto" w:fill="4F81BD" w:themeFill="accent1"/>
            <w:vAlign w:val="center"/>
          </w:tcPr>
          <w:p w:rsidR="00095C99" w:rsidRPr="00EA77EA" w:rsidRDefault="00095C99" w:rsidP="00E10963">
            <w:pPr>
              <w:jc w:val="center"/>
              <w:rPr>
                <w:rFonts w:ascii="Arial" w:hAnsi="Arial" w:cs="Arial"/>
                <w:b/>
                <w:sz w:val="20"/>
                <w:szCs w:val="20"/>
              </w:rPr>
            </w:pPr>
            <w:r w:rsidRPr="00EA77EA">
              <w:rPr>
                <w:rFonts w:ascii="Arial" w:hAnsi="Arial" w:cs="Arial"/>
                <w:b/>
                <w:sz w:val="20"/>
                <w:szCs w:val="20"/>
              </w:rPr>
              <w:t>EPIGRAFE</w:t>
            </w:r>
          </w:p>
        </w:tc>
        <w:tc>
          <w:tcPr>
            <w:tcW w:w="6095" w:type="dxa"/>
            <w:shd w:val="clear" w:color="auto" w:fill="4F81BD" w:themeFill="accent1"/>
            <w:vAlign w:val="center"/>
          </w:tcPr>
          <w:p w:rsidR="00095C99" w:rsidRPr="00EA77EA" w:rsidRDefault="00095C99" w:rsidP="00E10963">
            <w:pPr>
              <w:jc w:val="center"/>
              <w:rPr>
                <w:rFonts w:ascii="Arial" w:hAnsi="Arial" w:cs="Arial"/>
                <w:b/>
                <w:sz w:val="20"/>
                <w:szCs w:val="20"/>
              </w:rPr>
            </w:pPr>
            <w:r w:rsidRPr="00EA77EA">
              <w:rPr>
                <w:rFonts w:ascii="Arial" w:hAnsi="Arial" w:cs="Arial"/>
                <w:b/>
                <w:sz w:val="20"/>
                <w:szCs w:val="20"/>
              </w:rPr>
              <w:t>ARTICULO QUE AFECTA A LA ENTIDAD</w:t>
            </w:r>
          </w:p>
        </w:tc>
      </w:tr>
      <w:tr w:rsidR="00095C99" w:rsidRPr="00EA77EA" w:rsidTr="00542BD9">
        <w:trPr>
          <w:trHeight w:val="747"/>
        </w:trPr>
        <w:tc>
          <w:tcPr>
            <w:tcW w:w="1560" w:type="dxa"/>
          </w:tcPr>
          <w:p w:rsidR="00095C99" w:rsidRPr="00EA77EA" w:rsidRDefault="00095C99" w:rsidP="00E10963">
            <w:pPr>
              <w:jc w:val="both"/>
              <w:rPr>
                <w:rFonts w:ascii="Arial" w:hAnsi="Arial" w:cs="Arial"/>
                <w:b/>
                <w:sz w:val="20"/>
                <w:szCs w:val="20"/>
              </w:rPr>
            </w:pPr>
            <w:r w:rsidRPr="00EA77EA">
              <w:rPr>
                <w:rFonts w:ascii="Arial" w:hAnsi="Arial" w:cs="Arial"/>
                <w:sz w:val="20"/>
                <w:szCs w:val="20"/>
              </w:rPr>
              <w:t xml:space="preserve">Constitución Política de Colombia </w:t>
            </w:r>
          </w:p>
        </w:tc>
        <w:tc>
          <w:tcPr>
            <w:tcW w:w="2126" w:type="dxa"/>
          </w:tcPr>
          <w:p w:rsidR="00095C99" w:rsidRPr="00EA77EA" w:rsidRDefault="00095C99" w:rsidP="00E10963">
            <w:pPr>
              <w:jc w:val="both"/>
              <w:rPr>
                <w:rFonts w:ascii="Arial" w:hAnsi="Arial" w:cs="Arial"/>
                <w:b/>
                <w:sz w:val="20"/>
                <w:szCs w:val="20"/>
              </w:rPr>
            </w:pPr>
          </w:p>
          <w:p w:rsidR="00095C99" w:rsidRPr="00EA77EA" w:rsidRDefault="00095C99" w:rsidP="00E10963">
            <w:pPr>
              <w:jc w:val="both"/>
              <w:rPr>
                <w:rFonts w:ascii="Arial" w:hAnsi="Arial" w:cs="Arial"/>
                <w:sz w:val="20"/>
                <w:szCs w:val="20"/>
              </w:rPr>
            </w:pPr>
            <w:r w:rsidRPr="00EA77EA">
              <w:rPr>
                <w:rFonts w:ascii="Arial" w:hAnsi="Arial" w:cs="Arial"/>
                <w:sz w:val="20"/>
                <w:szCs w:val="20"/>
              </w:rPr>
              <w:t xml:space="preserve">En ejercicio de su poder soberano, representado por sus delegatarios a la Asamblea Nacional Constituyente, invocando la protección de Dios, y con el fin de fortalecer la unidad de la Nación y asegurar a sus integrantes la vida, la convivencia, el trabajo, la justicia, la igualdad, el conocimiento, la libertad y la paz, dentro de un marco jurídico, democrático y participativo que garantice un orden político, económico y social justo, y comprometido a impulsar la integración de la comunidad latinoamericana, </w:t>
            </w:r>
            <w:r w:rsidRPr="00EA77EA">
              <w:rPr>
                <w:rFonts w:ascii="Arial" w:hAnsi="Arial" w:cs="Arial"/>
                <w:sz w:val="20"/>
                <w:szCs w:val="20"/>
              </w:rPr>
              <w:lastRenderedPageBreak/>
              <w:t xml:space="preserve">decreta, sanciona y promulga la siguiente CONSTITUCIÒN POLÌTICA DE COLOMBIA. </w:t>
            </w:r>
          </w:p>
          <w:p w:rsidR="00095C99" w:rsidRPr="00EA77EA" w:rsidRDefault="00095C99" w:rsidP="00E10963">
            <w:pPr>
              <w:rPr>
                <w:rFonts w:ascii="Arial" w:hAnsi="Arial" w:cs="Arial"/>
                <w:sz w:val="20"/>
                <w:szCs w:val="20"/>
              </w:rPr>
            </w:pPr>
          </w:p>
          <w:p w:rsidR="00095C99" w:rsidRPr="00EA77EA" w:rsidRDefault="00095C99" w:rsidP="00E10963">
            <w:pPr>
              <w:rPr>
                <w:rFonts w:ascii="Arial" w:hAnsi="Arial" w:cs="Arial"/>
                <w:sz w:val="20"/>
                <w:szCs w:val="20"/>
              </w:rPr>
            </w:pPr>
          </w:p>
          <w:p w:rsidR="00095C99" w:rsidRPr="00EA77EA" w:rsidRDefault="00095C99" w:rsidP="00E10963">
            <w:pPr>
              <w:jc w:val="both"/>
              <w:rPr>
                <w:rFonts w:ascii="Arial" w:hAnsi="Arial" w:cs="Arial"/>
                <w:b/>
                <w:sz w:val="20"/>
                <w:szCs w:val="20"/>
              </w:rPr>
            </w:pPr>
          </w:p>
        </w:tc>
        <w:tc>
          <w:tcPr>
            <w:tcW w:w="6095" w:type="dxa"/>
          </w:tcPr>
          <w:p w:rsidR="00095C99" w:rsidRPr="00EA77EA" w:rsidRDefault="00095C99" w:rsidP="00E10963">
            <w:pPr>
              <w:spacing w:before="100" w:beforeAutospacing="1" w:after="100" w:afterAutospacing="1"/>
              <w:jc w:val="both"/>
              <w:rPr>
                <w:rFonts w:ascii="Arial" w:eastAsia="Times New Roman" w:hAnsi="Arial" w:cs="Arial"/>
                <w:b/>
                <w:sz w:val="20"/>
                <w:szCs w:val="20"/>
                <w:lang w:eastAsia="es-ES"/>
              </w:rPr>
            </w:pPr>
            <w:r w:rsidRPr="00EA77EA">
              <w:rPr>
                <w:rFonts w:ascii="Arial" w:eastAsia="Times New Roman" w:hAnsi="Arial" w:cs="Arial"/>
                <w:b/>
                <w:sz w:val="20"/>
                <w:szCs w:val="20"/>
                <w:lang w:eastAsia="es-ES"/>
              </w:rPr>
              <w:lastRenderedPageBreak/>
              <w:t>Artículo. 1</w:t>
            </w:r>
            <w:r w:rsidRPr="00EA77EA">
              <w:rPr>
                <w:rFonts w:ascii="Arial" w:eastAsia="Times New Roman" w:hAnsi="Arial" w:cs="Arial"/>
                <w:sz w:val="20"/>
                <w:szCs w:val="20"/>
                <w:lang w:eastAsia="es-ES"/>
              </w:rPr>
              <w:t xml:space="preserve">Colombia es un Estado social de derecho, organizado en forma de República unitaria, descentralizada, con autonomía de sus entidades territoriales, </w:t>
            </w:r>
            <w:r w:rsidRPr="00EA77EA">
              <w:rPr>
                <w:rFonts w:ascii="Arial" w:eastAsia="Times New Roman" w:hAnsi="Arial" w:cs="Arial"/>
                <w:color w:val="0070C0"/>
                <w:sz w:val="20"/>
                <w:szCs w:val="20"/>
                <w:lang w:eastAsia="es-ES"/>
              </w:rPr>
              <w:t>d</w:t>
            </w:r>
            <w:r w:rsidRPr="00EA77EA">
              <w:rPr>
                <w:rFonts w:ascii="Arial" w:eastAsia="Times New Roman" w:hAnsi="Arial" w:cs="Arial"/>
                <w:color w:val="0070C0"/>
                <w:sz w:val="20"/>
                <w:szCs w:val="20"/>
                <w:u w:val="single"/>
                <w:lang w:eastAsia="es-ES"/>
              </w:rPr>
              <w:t>emocrática</w:t>
            </w:r>
            <w:r w:rsidRPr="00EA77EA">
              <w:rPr>
                <w:rFonts w:ascii="Arial" w:eastAsia="Times New Roman" w:hAnsi="Arial" w:cs="Arial"/>
                <w:color w:val="0070C0"/>
                <w:sz w:val="20"/>
                <w:szCs w:val="20"/>
                <w:lang w:eastAsia="es-ES"/>
              </w:rPr>
              <w:t xml:space="preserve">, </w:t>
            </w:r>
            <w:r w:rsidRPr="00EA77EA">
              <w:rPr>
                <w:rFonts w:ascii="Arial" w:eastAsia="Times New Roman" w:hAnsi="Arial" w:cs="Arial"/>
                <w:color w:val="0070C0"/>
                <w:sz w:val="20"/>
                <w:szCs w:val="20"/>
                <w:u w:val="single"/>
                <w:lang w:eastAsia="es-ES"/>
              </w:rPr>
              <w:t>participativa y pluralista,</w:t>
            </w:r>
            <w:r w:rsidRPr="00EA77EA">
              <w:rPr>
                <w:rFonts w:ascii="Arial" w:eastAsia="Times New Roman" w:hAnsi="Arial" w:cs="Arial"/>
                <w:sz w:val="20"/>
                <w:szCs w:val="20"/>
                <w:lang w:eastAsia="es-ES"/>
              </w:rPr>
              <w:t xml:space="preserve"> fundada en el respeto de la dignidad humana, en el trabajo y la solidaridad de las personas que la integran y en la prevalencia del </w:t>
            </w:r>
            <w:r w:rsidRPr="00EA77EA">
              <w:rPr>
                <w:rFonts w:ascii="Arial" w:eastAsia="Times New Roman" w:hAnsi="Arial" w:cs="Arial"/>
                <w:color w:val="0070C0"/>
                <w:sz w:val="20"/>
                <w:szCs w:val="20"/>
                <w:u w:val="single"/>
                <w:lang w:eastAsia="es-ES"/>
              </w:rPr>
              <w:t>interés general</w:t>
            </w:r>
          </w:p>
          <w:p w:rsidR="00095C99" w:rsidRPr="00EA77EA" w:rsidRDefault="00095C99" w:rsidP="00E10963">
            <w:pPr>
              <w:spacing w:before="100" w:beforeAutospacing="1" w:after="100" w:afterAutospacing="1"/>
              <w:jc w:val="both"/>
              <w:rPr>
                <w:rFonts w:ascii="Arial" w:eastAsia="Times New Roman" w:hAnsi="Arial" w:cs="Arial"/>
                <w:sz w:val="20"/>
                <w:szCs w:val="20"/>
                <w:lang w:eastAsia="es-ES"/>
              </w:rPr>
            </w:pPr>
            <w:r w:rsidRPr="00EA77EA">
              <w:rPr>
                <w:rFonts w:ascii="Arial" w:eastAsia="Times New Roman" w:hAnsi="Arial" w:cs="Arial"/>
                <w:b/>
                <w:sz w:val="20"/>
                <w:szCs w:val="20"/>
                <w:lang w:eastAsia="es-ES"/>
              </w:rPr>
              <w:t xml:space="preserve">Artículo 2: </w:t>
            </w:r>
            <w:r w:rsidRPr="00EA77EA">
              <w:rPr>
                <w:rFonts w:ascii="Arial" w:eastAsia="Times New Roman" w:hAnsi="Arial" w:cs="Arial"/>
                <w:sz w:val="20"/>
                <w:szCs w:val="20"/>
                <w:lang w:eastAsia="es-ES"/>
              </w:rPr>
              <w:t xml:space="preserve">Son fines esenciales del Estado: servir a la comunidad, promover la prosperidad general y garantizar la efectividad de los principios, derechos y deberes consagrados en la Constitución; </w:t>
            </w:r>
            <w:r w:rsidRPr="00EA77EA">
              <w:rPr>
                <w:rFonts w:ascii="Arial" w:eastAsia="Times New Roman" w:hAnsi="Arial" w:cs="Arial"/>
                <w:color w:val="0070C0"/>
                <w:sz w:val="20"/>
                <w:szCs w:val="20"/>
                <w:u w:val="single"/>
                <w:lang w:eastAsia="es-ES"/>
              </w:rPr>
              <w:t>facilitar la participación de todos en las decisiones que los afectan y en la vida económica, política, administrativa y cultural de la Nación</w:t>
            </w:r>
            <w:r w:rsidRPr="00EA77EA">
              <w:rPr>
                <w:rFonts w:ascii="Arial" w:eastAsia="Times New Roman" w:hAnsi="Arial" w:cs="Arial"/>
                <w:color w:val="1F497D" w:themeColor="text2"/>
                <w:sz w:val="20"/>
                <w:szCs w:val="20"/>
                <w:u w:val="single"/>
                <w:lang w:eastAsia="es-ES"/>
              </w:rPr>
              <w:t>;</w:t>
            </w:r>
            <w:r w:rsidRPr="00EA77EA">
              <w:rPr>
                <w:rFonts w:ascii="Arial" w:eastAsia="Times New Roman" w:hAnsi="Arial" w:cs="Arial"/>
                <w:sz w:val="20"/>
                <w:szCs w:val="20"/>
                <w:lang w:eastAsia="es-ES"/>
              </w:rPr>
              <w:t xml:space="preserve"> defender la independencia nacional, mantener la integridad territorial y asegurar la convivencia pacífica y la vigencia de un orden justo.  Las autoridades de la República están instituidas para proteger a todas las personas residentes en Colombia, en su vida, honra, bienes, creencias, y demás derechos y libertades, y para </w:t>
            </w:r>
            <w:r w:rsidRPr="00EA77EA">
              <w:rPr>
                <w:rFonts w:ascii="Arial" w:eastAsia="Times New Roman" w:hAnsi="Arial" w:cs="Arial"/>
                <w:color w:val="0070C0"/>
                <w:sz w:val="20"/>
                <w:szCs w:val="20"/>
                <w:u w:val="single"/>
                <w:lang w:eastAsia="es-ES"/>
              </w:rPr>
              <w:t>asegurar el cumplimiento de los deberes sociales del Estado y de los particulares</w:t>
            </w:r>
            <w:r w:rsidRPr="00EA77EA">
              <w:rPr>
                <w:rFonts w:ascii="Arial" w:eastAsia="Times New Roman" w:hAnsi="Arial" w:cs="Arial"/>
                <w:sz w:val="20"/>
                <w:szCs w:val="20"/>
                <w:lang w:eastAsia="es-ES"/>
              </w:rPr>
              <w:t xml:space="preserve">. </w:t>
            </w:r>
          </w:p>
          <w:p w:rsidR="00095C99" w:rsidRPr="00EA77EA" w:rsidRDefault="00095C99" w:rsidP="00E10963">
            <w:pPr>
              <w:widowControl w:val="0"/>
              <w:suppressAutoHyphens/>
              <w:snapToGrid w:val="0"/>
              <w:spacing w:before="100" w:beforeAutospacing="1" w:after="120" w:afterAutospacing="1"/>
              <w:jc w:val="both"/>
              <w:rPr>
                <w:rFonts w:ascii="Arial" w:eastAsia="Droid Sans Fallback" w:hAnsi="Arial" w:cs="Arial"/>
                <w:kern w:val="1"/>
                <w:sz w:val="20"/>
                <w:szCs w:val="20"/>
                <w:lang w:eastAsia="zh-CN" w:bidi="hi-IN"/>
              </w:rPr>
            </w:pPr>
            <w:r w:rsidRPr="00EA77EA">
              <w:rPr>
                <w:rFonts w:ascii="Arial" w:eastAsia="Droid Sans Fallback" w:hAnsi="Arial" w:cs="Arial"/>
                <w:b/>
                <w:bCs/>
                <w:kern w:val="1"/>
                <w:sz w:val="20"/>
                <w:szCs w:val="20"/>
                <w:lang w:eastAsia="zh-CN" w:bidi="hi-IN"/>
              </w:rPr>
              <w:t xml:space="preserve">Artículo 13: </w:t>
            </w:r>
            <w:r w:rsidRPr="00EA77EA">
              <w:rPr>
                <w:rFonts w:ascii="Arial" w:eastAsia="Droid Sans Fallback" w:hAnsi="Arial" w:cs="Arial"/>
                <w:color w:val="0070C0"/>
                <w:kern w:val="1"/>
                <w:sz w:val="20"/>
                <w:szCs w:val="20"/>
                <w:u w:val="single"/>
                <w:lang w:eastAsia="zh-CN" w:bidi="hi-IN"/>
              </w:rPr>
              <w:t>Todas las personas nacen libres e iguales ante la ley</w:t>
            </w:r>
            <w:r w:rsidRPr="00EA77EA">
              <w:rPr>
                <w:rFonts w:ascii="Arial" w:eastAsia="Droid Sans Fallback" w:hAnsi="Arial" w:cs="Arial"/>
                <w:color w:val="0070C0"/>
                <w:kern w:val="1"/>
                <w:sz w:val="20"/>
                <w:szCs w:val="20"/>
                <w:lang w:eastAsia="zh-CN" w:bidi="hi-IN"/>
              </w:rPr>
              <w:t xml:space="preserve">, </w:t>
            </w:r>
            <w:r w:rsidRPr="00EA77EA">
              <w:rPr>
                <w:rFonts w:ascii="Arial" w:eastAsia="Droid Sans Fallback" w:hAnsi="Arial" w:cs="Arial"/>
                <w:color w:val="0070C0"/>
                <w:kern w:val="1"/>
                <w:sz w:val="20"/>
                <w:szCs w:val="20"/>
                <w:u w:val="single"/>
                <w:lang w:eastAsia="zh-CN" w:bidi="hi-IN"/>
              </w:rPr>
              <w:t>recibirán la misma protección y trato de las autoridades y gozarán de los mismos derechos, libertades y oportunidades sin ninguna discriminación</w:t>
            </w:r>
            <w:r w:rsidRPr="00EA77EA">
              <w:rPr>
                <w:rFonts w:ascii="Arial" w:eastAsia="Droid Sans Fallback" w:hAnsi="Arial" w:cs="Arial"/>
                <w:kern w:val="1"/>
                <w:sz w:val="20"/>
                <w:szCs w:val="20"/>
                <w:lang w:eastAsia="zh-CN" w:bidi="hi-IN"/>
              </w:rPr>
              <w:t xml:space="preserve"> por razones de sexo, raza, origen nacional o familiar, lengua, religión, opinión política o filosófica. </w:t>
            </w:r>
            <w:r w:rsidRPr="00EA77EA">
              <w:rPr>
                <w:rFonts w:ascii="Arial" w:eastAsia="Droid Sans Fallback" w:hAnsi="Arial" w:cs="Arial"/>
                <w:color w:val="0070C0"/>
                <w:kern w:val="1"/>
                <w:sz w:val="20"/>
                <w:szCs w:val="20"/>
                <w:u w:val="single"/>
                <w:lang w:eastAsia="zh-CN" w:bidi="hi-IN"/>
              </w:rPr>
              <w:t>El Estado promoverá las condiciones para que la igualdad</w:t>
            </w:r>
            <w:r w:rsidRPr="00EA77EA">
              <w:rPr>
                <w:rFonts w:ascii="Arial" w:eastAsia="Droid Sans Fallback" w:hAnsi="Arial" w:cs="Arial"/>
                <w:kern w:val="1"/>
                <w:sz w:val="20"/>
                <w:szCs w:val="20"/>
                <w:lang w:eastAsia="zh-CN" w:bidi="hi-IN"/>
              </w:rPr>
              <w:t xml:space="preserve"> sea real y efectiva y adoptará medidas en favor de grupos discriminados o marginados. El Estado protegerá especialmente a aquellas personas que, por su condición económica, física o mental, se encuentren en circunstancia de debilidad manifiesta y sancionará </w:t>
            </w:r>
            <w:r w:rsidRPr="00EA77EA">
              <w:rPr>
                <w:rFonts w:ascii="Arial" w:eastAsia="Droid Sans Fallback" w:hAnsi="Arial" w:cs="Arial"/>
                <w:kern w:val="1"/>
                <w:sz w:val="20"/>
                <w:szCs w:val="20"/>
                <w:lang w:eastAsia="zh-CN" w:bidi="hi-IN"/>
              </w:rPr>
              <w:lastRenderedPageBreak/>
              <w:t>los abusos o maltratos que contra ellas se cometan.</w:t>
            </w:r>
          </w:p>
          <w:p w:rsidR="00095C99" w:rsidRPr="00EA77EA" w:rsidRDefault="00095C99" w:rsidP="00E10963">
            <w:pPr>
              <w:spacing w:before="100" w:beforeAutospacing="1" w:after="100" w:afterAutospacing="1"/>
              <w:jc w:val="both"/>
              <w:rPr>
                <w:rFonts w:ascii="Arial" w:eastAsia="Times New Roman" w:hAnsi="Arial" w:cs="Arial"/>
                <w:b/>
                <w:color w:val="0070C0"/>
                <w:sz w:val="20"/>
                <w:szCs w:val="20"/>
                <w:lang w:eastAsia="es-ES"/>
              </w:rPr>
            </w:pPr>
            <w:r w:rsidRPr="00EA77EA">
              <w:rPr>
                <w:rFonts w:ascii="Arial" w:eastAsia="Times New Roman" w:hAnsi="Arial" w:cs="Arial"/>
                <w:b/>
                <w:sz w:val="20"/>
                <w:szCs w:val="20"/>
                <w:lang w:eastAsia="es-ES"/>
              </w:rPr>
              <w:t xml:space="preserve">Articulo 63 </w:t>
            </w:r>
            <w:r w:rsidRPr="00EA77EA">
              <w:rPr>
                <w:rFonts w:ascii="Arial" w:eastAsia="Times New Roman" w:hAnsi="Arial" w:cs="Arial"/>
                <w:color w:val="0070C0"/>
                <w:sz w:val="20"/>
                <w:szCs w:val="20"/>
                <w:u w:val="single"/>
                <w:lang w:eastAsia="es-ES"/>
              </w:rPr>
              <w:t>Los bienes de uso público</w:t>
            </w:r>
            <w:r w:rsidRPr="00EA77EA">
              <w:rPr>
                <w:rFonts w:ascii="Arial" w:eastAsia="Times New Roman" w:hAnsi="Arial" w:cs="Arial"/>
                <w:color w:val="1F497D" w:themeColor="text2"/>
                <w:sz w:val="20"/>
                <w:szCs w:val="20"/>
                <w:u w:val="single"/>
                <w:lang w:eastAsia="es-ES"/>
              </w:rPr>
              <w:t>, los</w:t>
            </w:r>
            <w:r w:rsidRPr="00EA77EA">
              <w:rPr>
                <w:rFonts w:ascii="Arial" w:eastAsia="Times New Roman" w:hAnsi="Arial" w:cs="Arial"/>
                <w:sz w:val="20"/>
                <w:szCs w:val="20"/>
                <w:lang w:eastAsia="es-ES"/>
              </w:rPr>
              <w:t xml:space="preserve"> parques naturales, las tierras comunales de grupos étnicos, las tierras de resguardo, el patrimonio arqueológico de la Nación y los demás bienes que determine la ley, </w:t>
            </w:r>
            <w:r w:rsidRPr="00EA77EA">
              <w:rPr>
                <w:rFonts w:ascii="Arial" w:eastAsia="Times New Roman" w:hAnsi="Arial" w:cs="Arial"/>
                <w:color w:val="0070C0"/>
                <w:sz w:val="20"/>
                <w:szCs w:val="20"/>
                <w:u w:val="single"/>
                <w:lang w:eastAsia="es-ES"/>
              </w:rPr>
              <w:t>son inalienables, imprescriptibles e inembargables</w:t>
            </w:r>
          </w:p>
          <w:p w:rsidR="00095C99" w:rsidRPr="00EA77EA" w:rsidRDefault="00095C99" w:rsidP="00E10963">
            <w:pPr>
              <w:spacing w:before="100" w:beforeAutospacing="1" w:after="100" w:afterAutospacing="1"/>
              <w:jc w:val="both"/>
              <w:rPr>
                <w:rFonts w:ascii="Arial" w:eastAsia="Times New Roman" w:hAnsi="Arial" w:cs="Arial"/>
                <w:sz w:val="20"/>
                <w:szCs w:val="20"/>
                <w:lang w:eastAsia="es-ES"/>
              </w:rPr>
            </w:pPr>
            <w:r w:rsidRPr="00EA77EA">
              <w:rPr>
                <w:rFonts w:ascii="Arial" w:eastAsia="Times New Roman" w:hAnsi="Arial" w:cs="Arial"/>
                <w:b/>
                <w:sz w:val="20"/>
                <w:szCs w:val="20"/>
                <w:lang w:eastAsia="es-ES"/>
              </w:rPr>
              <w:t xml:space="preserve">Artículo 82 </w:t>
            </w:r>
            <w:r w:rsidRPr="00EA77EA">
              <w:rPr>
                <w:rFonts w:ascii="Arial" w:eastAsia="Times New Roman" w:hAnsi="Arial" w:cs="Arial"/>
                <w:color w:val="0070C0"/>
                <w:sz w:val="20"/>
                <w:szCs w:val="20"/>
                <w:u w:val="single"/>
                <w:lang w:eastAsia="es-ES"/>
              </w:rPr>
              <w:t>Es deber del Estado velar por la protección de la integridad del espacio público y por su destinación al uso común</w:t>
            </w:r>
            <w:r w:rsidRPr="00EA77EA">
              <w:rPr>
                <w:rFonts w:ascii="Arial" w:eastAsia="Times New Roman" w:hAnsi="Arial" w:cs="Arial"/>
                <w:color w:val="1F497D" w:themeColor="text2"/>
                <w:sz w:val="20"/>
                <w:szCs w:val="20"/>
                <w:u w:val="single"/>
                <w:lang w:eastAsia="es-ES"/>
              </w:rPr>
              <w:t>,</w:t>
            </w:r>
            <w:r w:rsidRPr="00EA77EA">
              <w:rPr>
                <w:rFonts w:ascii="Arial" w:eastAsia="Times New Roman" w:hAnsi="Arial" w:cs="Arial"/>
                <w:sz w:val="20"/>
                <w:szCs w:val="20"/>
                <w:lang w:eastAsia="es-ES"/>
              </w:rPr>
              <w:t xml:space="preserve"> el cual prevalece sobre el interés particular. Las entidades públicas participarán en la plusvalía que genere su acción urbanística y </w:t>
            </w:r>
            <w:r w:rsidRPr="00EA77EA">
              <w:rPr>
                <w:rFonts w:ascii="Arial" w:eastAsia="Times New Roman" w:hAnsi="Arial" w:cs="Arial"/>
                <w:color w:val="0070C0"/>
                <w:sz w:val="20"/>
                <w:szCs w:val="20"/>
                <w:u w:val="single"/>
                <w:lang w:eastAsia="es-ES"/>
              </w:rPr>
              <w:t>regularán la utilización del suelo</w:t>
            </w:r>
            <w:r w:rsidRPr="00EA77EA">
              <w:rPr>
                <w:rFonts w:ascii="Arial" w:eastAsia="Times New Roman" w:hAnsi="Arial" w:cs="Arial"/>
                <w:color w:val="1F497D" w:themeColor="text2"/>
                <w:sz w:val="20"/>
                <w:szCs w:val="20"/>
                <w:u w:val="single"/>
                <w:lang w:eastAsia="es-ES"/>
              </w:rPr>
              <w:t xml:space="preserve"> </w:t>
            </w:r>
            <w:r w:rsidRPr="00EA77EA">
              <w:rPr>
                <w:rFonts w:ascii="Arial" w:eastAsia="Times New Roman" w:hAnsi="Arial" w:cs="Arial"/>
                <w:sz w:val="20"/>
                <w:szCs w:val="20"/>
                <w:lang w:eastAsia="es-ES"/>
              </w:rPr>
              <w:t>y del espacio aéreo urbano en defensa del interés común.</w:t>
            </w:r>
          </w:p>
          <w:p w:rsidR="00095C99" w:rsidRPr="00EA77EA" w:rsidRDefault="00095C99" w:rsidP="00E10963">
            <w:pPr>
              <w:spacing w:before="100" w:beforeAutospacing="1" w:after="100" w:afterAutospacing="1"/>
              <w:jc w:val="both"/>
              <w:rPr>
                <w:rFonts w:ascii="Arial" w:eastAsia="Times New Roman" w:hAnsi="Arial" w:cs="Arial"/>
                <w:sz w:val="20"/>
                <w:szCs w:val="20"/>
                <w:lang w:eastAsia="es-ES"/>
              </w:rPr>
            </w:pPr>
            <w:r w:rsidRPr="00EA77EA">
              <w:rPr>
                <w:rFonts w:ascii="Arial" w:eastAsia="Times New Roman" w:hAnsi="Arial" w:cs="Arial"/>
                <w:b/>
                <w:sz w:val="20"/>
                <w:szCs w:val="20"/>
                <w:lang w:eastAsia="es-ES"/>
              </w:rPr>
              <w:t xml:space="preserve">Articulo 209 </w:t>
            </w:r>
            <w:r w:rsidRPr="00EA77EA">
              <w:rPr>
                <w:rFonts w:ascii="Arial" w:eastAsia="Times New Roman" w:hAnsi="Arial" w:cs="Arial"/>
                <w:sz w:val="20"/>
                <w:szCs w:val="20"/>
                <w:lang w:eastAsia="es-ES"/>
              </w:rPr>
              <w:t xml:space="preserve">La función administrativa está al servicio de los intereses generales y se desarrolla con fundamento en los principios de igualdad, moralidad, eficacia, economía, celeridad, imparcialidad y publicidad, </w:t>
            </w:r>
            <w:r w:rsidRPr="00EA77EA">
              <w:rPr>
                <w:rFonts w:ascii="Arial" w:eastAsia="Times New Roman" w:hAnsi="Arial" w:cs="Arial"/>
                <w:color w:val="0070C0"/>
                <w:sz w:val="20"/>
                <w:szCs w:val="20"/>
                <w:u w:val="single"/>
                <w:lang w:eastAsia="es-ES"/>
              </w:rPr>
              <w:t>mediante la descentralización, la delegación y la desconcentración de funciones</w:t>
            </w:r>
            <w:r w:rsidRPr="00EA77EA">
              <w:rPr>
                <w:rFonts w:ascii="Arial" w:eastAsia="Times New Roman" w:hAnsi="Arial" w:cs="Arial"/>
                <w:sz w:val="20"/>
                <w:szCs w:val="20"/>
                <w:lang w:eastAsia="es-ES"/>
              </w:rPr>
              <w:t>.</w:t>
            </w:r>
          </w:p>
          <w:p w:rsidR="00095C99" w:rsidRPr="00EA77EA" w:rsidRDefault="00095C99" w:rsidP="00E10963">
            <w:pPr>
              <w:spacing w:before="100" w:beforeAutospacing="1" w:after="100" w:afterAutospacing="1"/>
              <w:jc w:val="both"/>
              <w:rPr>
                <w:rFonts w:ascii="Arial" w:eastAsia="Times New Roman" w:hAnsi="Arial" w:cs="Arial"/>
                <w:b/>
                <w:sz w:val="20"/>
                <w:szCs w:val="20"/>
                <w:lang w:eastAsia="es-ES"/>
              </w:rPr>
            </w:pPr>
            <w:r w:rsidRPr="00EA77EA">
              <w:rPr>
                <w:rFonts w:ascii="Arial" w:eastAsia="Times New Roman" w:hAnsi="Arial" w:cs="Arial"/>
                <w:color w:val="0070C0"/>
                <w:sz w:val="20"/>
                <w:szCs w:val="20"/>
                <w:u w:val="single"/>
                <w:lang w:eastAsia="es-ES"/>
              </w:rPr>
              <w:t>Las autoridades administrativas deben coordinar sus actuaciones para el adecuado cumplimiento de los fines del Estado</w:t>
            </w:r>
            <w:r w:rsidRPr="00EA77EA">
              <w:rPr>
                <w:rFonts w:ascii="Arial" w:eastAsia="Times New Roman" w:hAnsi="Arial" w:cs="Arial"/>
                <w:color w:val="0070C0"/>
                <w:sz w:val="20"/>
                <w:szCs w:val="20"/>
                <w:lang w:eastAsia="es-ES"/>
              </w:rPr>
              <w:t>.</w:t>
            </w:r>
            <w:r w:rsidRPr="00EA77EA">
              <w:rPr>
                <w:rFonts w:ascii="Arial" w:eastAsia="Times New Roman" w:hAnsi="Arial" w:cs="Arial"/>
                <w:sz w:val="20"/>
                <w:szCs w:val="20"/>
                <w:lang w:eastAsia="es-ES"/>
              </w:rPr>
              <w:t xml:space="preserve"> La administración pública, en todos sus órdenes, tendrá un control interno que se ejercerá en los términos que señale la ley</w:t>
            </w:r>
          </w:p>
          <w:p w:rsidR="00095C99" w:rsidRPr="00EA77EA" w:rsidRDefault="00095C99" w:rsidP="00E10963">
            <w:pPr>
              <w:spacing w:before="100" w:beforeAutospacing="1" w:after="100" w:afterAutospacing="1"/>
              <w:jc w:val="both"/>
              <w:rPr>
                <w:rFonts w:ascii="Arial" w:eastAsia="Times New Roman" w:hAnsi="Arial" w:cs="Arial"/>
                <w:color w:val="1F497D" w:themeColor="text2"/>
                <w:sz w:val="20"/>
                <w:szCs w:val="20"/>
                <w:u w:val="single"/>
                <w:lang w:eastAsia="es-ES"/>
              </w:rPr>
            </w:pPr>
            <w:r w:rsidRPr="00EA77EA">
              <w:rPr>
                <w:rFonts w:ascii="Arial" w:eastAsia="Times New Roman" w:hAnsi="Arial" w:cs="Arial"/>
                <w:b/>
                <w:sz w:val="20"/>
                <w:szCs w:val="20"/>
                <w:lang w:eastAsia="es-ES"/>
              </w:rPr>
              <w:t xml:space="preserve">Articulo </w:t>
            </w:r>
            <w:r w:rsidRPr="00EA77EA">
              <w:rPr>
                <w:rFonts w:ascii="Arial" w:eastAsia="Times New Roman" w:hAnsi="Arial" w:cs="Arial"/>
                <w:b/>
                <w:color w:val="0070C0"/>
                <w:sz w:val="20"/>
                <w:szCs w:val="20"/>
                <w:lang w:eastAsia="es-ES"/>
              </w:rPr>
              <w:t>322</w:t>
            </w:r>
            <w:r w:rsidRPr="00EA77EA">
              <w:rPr>
                <w:rFonts w:ascii="Arial" w:eastAsia="Times New Roman" w:hAnsi="Arial" w:cs="Arial"/>
                <w:color w:val="0070C0"/>
                <w:sz w:val="20"/>
                <w:szCs w:val="20"/>
                <w:u w:val="single"/>
                <w:lang w:eastAsia="es-ES"/>
              </w:rPr>
              <w:t>Bogotá, Capital de la República y del departamento de Cundinamarca, se organiza como Distrito Capital.</w:t>
            </w:r>
            <w:r w:rsidRPr="00EA77EA">
              <w:rPr>
                <w:rFonts w:ascii="Arial" w:eastAsia="Times New Roman" w:hAnsi="Arial" w:cs="Arial"/>
                <w:color w:val="1F497D" w:themeColor="text2"/>
                <w:sz w:val="20"/>
                <w:szCs w:val="20"/>
                <w:u w:val="single"/>
                <w:lang w:eastAsia="es-ES"/>
              </w:rPr>
              <w:t xml:space="preserve"> </w:t>
            </w:r>
            <w:r w:rsidRPr="00EA77EA">
              <w:rPr>
                <w:rFonts w:ascii="Arial" w:eastAsia="Times New Roman" w:hAnsi="Arial" w:cs="Arial"/>
                <w:sz w:val="20"/>
                <w:szCs w:val="20"/>
                <w:lang w:eastAsia="es-ES"/>
              </w:rPr>
              <w:t xml:space="preserve">Su régimen político, fiscal y administrativo será el que determinen la Constitución, las leyes especiales que para el mismo se dicten y las disposiciones vigentes para los municipios. </w:t>
            </w:r>
          </w:p>
          <w:p w:rsidR="00095C99" w:rsidRPr="00EA77EA" w:rsidRDefault="00095C99" w:rsidP="00E10963">
            <w:pPr>
              <w:jc w:val="both"/>
              <w:rPr>
                <w:rFonts w:ascii="Arial" w:hAnsi="Arial" w:cs="Arial"/>
                <w:b/>
                <w:sz w:val="20"/>
                <w:szCs w:val="20"/>
              </w:rPr>
            </w:pPr>
            <w:r w:rsidRPr="00EA77EA">
              <w:rPr>
                <w:rFonts w:ascii="Arial" w:eastAsia="Times New Roman" w:hAnsi="Arial" w:cs="Arial"/>
                <w:sz w:val="20"/>
                <w:szCs w:val="20"/>
                <w:lang w:eastAsia="es-ES"/>
              </w:rPr>
              <w:t xml:space="preserve">Con base en las normas generales que establezca la ley, </w:t>
            </w:r>
            <w:r w:rsidRPr="00EA77EA">
              <w:rPr>
                <w:rFonts w:ascii="Arial" w:eastAsia="Times New Roman" w:hAnsi="Arial" w:cs="Arial"/>
                <w:color w:val="0070C0"/>
                <w:sz w:val="20"/>
                <w:szCs w:val="20"/>
                <w:u w:val="single"/>
                <w:lang w:eastAsia="es-ES"/>
              </w:rPr>
              <w:t>el concejo a iniciativa del alcalde, dividirá el territorio distrital en localidades, de acuerdo con las características sociales de sus habitantes</w:t>
            </w:r>
            <w:r w:rsidRPr="00EA77EA">
              <w:rPr>
                <w:rFonts w:ascii="Arial" w:eastAsia="Times New Roman" w:hAnsi="Arial" w:cs="Arial"/>
                <w:color w:val="1F497D" w:themeColor="text2"/>
                <w:sz w:val="20"/>
                <w:szCs w:val="20"/>
                <w:u w:val="single"/>
                <w:lang w:eastAsia="es-ES"/>
              </w:rPr>
              <w:t>,</w:t>
            </w:r>
            <w:r w:rsidRPr="00EA77EA">
              <w:rPr>
                <w:rFonts w:ascii="Arial" w:eastAsia="Times New Roman" w:hAnsi="Arial" w:cs="Arial"/>
                <w:sz w:val="20"/>
                <w:szCs w:val="20"/>
                <w:lang w:eastAsia="es-ES"/>
              </w:rPr>
              <w:t xml:space="preserve"> y hará el correspondiente reparto de competencias y funciones administrativas. </w:t>
            </w:r>
            <w:r w:rsidRPr="00EA77EA">
              <w:rPr>
                <w:rFonts w:ascii="Arial" w:eastAsia="Times New Roman" w:hAnsi="Arial" w:cs="Arial"/>
                <w:color w:val="0070C0"/>
                <w:sz w:val="20"/>
                <w:szCs w:val="20"/>
                <w:u w:val="single"/>
                <w:lang w:eastAsia="es-ES"/>
              </w:rPr>
              <w:t>A las autoridades distritales corresponderá garantizar el desarrollo armónico e integrado de la ciudad y la eficiente prestación de los servicios a cargo del Distrito; a las locales, la gestión de los asuntos propios de su territorio.</w:t>
            </w:r>
          </w:p>
        </w:tc>
      </w:tr>
      <w:tr w:rsidR="00095C99" w:rsidRPr="00EA77EA" w:rsidTr="00FE240D">
        <w:tc>
          <w:tcPr>
            <w:tcW w:w="1560" w:type="dxa"/>
          </w:tcPr>
          <w:p w:rsidR="009F6C77" w:rsidRPr="00EA77EA" w:rsidRDefault="00095C99" w:rsidP="009F6C77">
            <w:pPr>
              <w:rPr>
                <w:rFonts w:ascii="Arial" w:hAnsi="Arial" w:cs="Arial"/>
                <w:bCs/>
                <w:sz w:val="20"/>
                <w:szCs w:val="20"/>
              </w:rPr>
            </w:pPr>
            <w:r w:rsidRPr="00EA77EA">
              <w:rPr>
                <w:rFonts w:ascii="Arial" w:hAnsi="Arial" w:cs="Arial"/>
                <w:bCs/>
                <w:sz w:val="20"/>
                <w:szCs w:val="20"/>
              </w:rPr>
              <w:lastRenderedPageBreak/>
              <w:t>Acuerdo 257/2006</w:t>
            </w:r>
          </w:p>
          <w:p w:rsidR="009F6C77" w:rsidRPr="00EA77EA" w:rsidRDefault="009F6C77" w:rsidP="009F6C77">
            <w:pPr>
              <w:rPr>
                <w:rFonts w:ascii="Arial" w:hAnsi="Arial" w:cs="Arial"/>
                <w:sz w:val="20"/>
                <w:szCs w:val="20"/>
              </w:rPr>
            </w:pPr>
            <w:r w:rsidRPr="00EA77EA">
              <w:rPr>
                <w:rFonts w:ascii="Arial" w:hAnsi="Arial" w:cs="Arial"/>
                <w:sz w:val="20"/>
                <w:szCs w:val="20"/>
              </w:rPr>
              <w:t>(Noviembre 30)</w:t>
            </w:r>
          </w:p>
          <w:p w:rsidR="00095C99" w:rsidRPr="00EA77EA" w:rsidRDefault="00095C99" w:rsidP="00E10963">
            <w:pPr>
              <w:jc w:val="both"/>
              <w:rPr>
                <w:rFonts w:ascii="Arial" w:hAnsi="Arial" w:cs="Arial"/>
                <w:bCs/>
                <w:sz w:val="20"/>
                <w:szCs w:val="20"/>
              </w:rPr>
            </w:pPr>
          </w:p>
          <w:p w:rsidR="009F6C77" w:rsidRPr="00EA77EA" w:rsidRDefault="009F6C77" w:rsidP="00E10963">
            <w:pPr>
              <w:jc w:val="both"/>
              <w:rPr>
                <w:rFonts w:ascii="Arial" w:hAnsi="Arial" w:cs="Arial"/>
                <w:bCs/>
                <w:sz w:val="20"/>
                <w:szCs w:val="20"/>
              </w:rPr>
            </w:pPr>
            <w:r w:rsidRPr="00EA77EA">
              <w:rPr>
                <w:rFonts w:ascii="Arial" w:hAnsi="Arial" w:cs="Arial"/>
                <w:bCs/>
                <w:sz w:val="20"/>
                <w:szCs w:val="20"/>
              </w:rPr>
              <w:t xml:space="preserve">Concejo </w:t>
            </w:r>
            <w:r w:rsidRPr="00EA77EA">
              <w:rPr>
                <w:rFonts w:ascii="Arial" w:hAnsi="Arial" w:cs="Arial"/>
                <w:bCs/>
                <w:sz w:val="20"/>
                <w:szCs w:val="20"/>
              </w:rPr>
              <w:lastRenderedPageBreak/>
              <w:t>Distrital de Bogotá</w:t>
            </w:r>
          </w:p>
          <w:p w:rsidR="00095C99" w:rsidRPr="00EA77EA" w:rsidRDefault="00095C99" w:rsidP="009F6C77">
            <w:pPr>
              <w:rPr>
                <w:rFonts w:ascii="Arial" w:hAnsi="Arial" w:cs="Arial"/>
                <w:b/>
                <w:sz w:val="20"/>
                <w:szCs w:val="20"/>
              </w:rPr>
            </w:pPr>
          </w:p>
        </w:tc>
        <w:tc>
          <w:tcPr>
            <w:tcW w:w="2126" w:type="dxa"/>
          </w:tcPr>
          <w:p w:rsidR="00095C99" w:rsidRPr="00EA77EA" w:rsidRDefault="00095C99" w:rsidP="00E10963">
            <w:pPr>
              <w:jc w:val="both"/>
              <w:rPr>
                <w:rFonts w:ascii="Arial" w:hAnsi="Arial" w:cs="Arial"/>
                <w:sz w:val="20"/>
                <w:szCs w:val="20"/>
              </w:rPr>
            </w:pPr>
          </w:p>
          <w:p w:rsidR="00095C99" w:rsidRPr="00EA77EA" w:rsidRDefault="00095C99" w:rsidP="00E10963">
            <w:pPr>
              <w:jc w:val="both"/>
              <w:rPr>
                <w:rFonts w:ascii="Arial" w:hAnsi="Arial" w:cs="Arial"/>
                <w:sz w:val="20"/>
                <w:szCs w:val="20"/>
              </w:rPr>
            </w:pPr>
            <w:r w:rsidRPr="00EA77EA">
              <w:rPr>
                <w:rFonts w:ascii="Arial" w:hAnsi="Arial" w:cs="Arial"/>
                <w:sz w:val="20"/>
                <w:szCs w:val="20"/>
              </w:rPr>
              <w:t xml:space="preserve">"Por el cual se dictan normas básicas sobre la estructura, organización y funcionamiento de </w:t>
            </w:r>
            <w:r w:rsidRPr="00EA77EA">
              <w:rPr>
                <w:rFonts w:ascii="Arial" w:hAnsi="Arial" w:cs="Arial"/>
                <w:sz w:val="20"/>
                <w:szCs w:val="20"/>
              </w:rPr>
              <w:lastRenderedPageBreak/>
              <w:t>los organismos y de las entidades de Bogotá, distrito capital, y se expiden otras disposiciones"</w:t>
            </w:r>
          </w:p>
          <w:p w:rsidR="00095C99" w:rsidRPr="00EA77EA" w:rsidRDefault="00095C99" w:rsidP="00E10963">
            <w:pPr>
              <w:jc w:val="both"/>
              <w:rPr>
                <w:rFonts w:ascii="Arial" w:hAnsi="Arial" w:cs="Arial"/>
                <w:b/>
                <w:sz w:val="20"/>
                <w:szCs w:val="20"/>
              </w:rPr>
            </w:pPr>
          </w:p>
        </w:tc>
        <w:tc>
          <w:tcPr>
            <w:tcW w:w="6095" w:type="dxa"/>
          </w:tcPr>
          <w:p w:rsidR="00095C99" w:rsidRPr="00EA77EA" w:rsidRDefault="00095C99" w:rsidP="00E10963">
            <w:pPr>
              <w:pStyle w:val="NormalWeb"/>
              <w:spacing w:line="276" w:lineRule="auto"/>
              <w:jc w:val="both"/>
              <w:rPr>
                <w:rFonts w:ascii="Arial" w:hAnsi="Arial" w:cs="Arial"/>
                <w:iCs/>
                <w:sz w:val="20"/>
                <w:szCs w:val="20"/>
              </w:rPr>
            </w:pPr>
            <w:r w:rsidRPr="00EA77EA">
              <w:rPr>
                <w:rFonts w:ascii="Arial" w:hAnsi="Arial" w:cs="Arial"/>
                <w:b/>
                <w:bCs/>
                <w:sz w:val="20"/>
                <w:szCs w:val="20"/>
              </w:rPr>
              <w:lastRenderedPageBreak/>
              <w:t xml:space="preserve">Artículo 49. </w:t>
            </w:r>
            <w:r w:rsidRPr="00EA77EA">
              <w:rPr>
                <w:rFonts w:ascii="Arial" w:hAnsi="Arial" w:cs="Arial"/>
                <w:iCs/>
                <w:sz w:val="20"/>
                <w:szCs w:val="20"/>
              </w:rPr>
              <w:t xml:space="preserve">Misión del Sector Gobierno. El Sector Gobierno tiene </w:t>
            </w:r>
            <w:r w:rsidRPr="00EA77EA">
              <w:rPr>
                <w:rFonts w:ascii="Arial" w:hAnsi="Arial" w:cs="Arial"/>
                <w:sz w:val="20"/>
                <w:szCs w:val="20"/>
              </w:rPr>
              <w:t xml:space="preserve">la </w:t>
            </w:r>
            <w:r w:rsidRPr="00EA77EA">
              <w:rPr>
                <w:rFonts w:ascii="Arial" w:hAnsi="Arial" w:cs="Arial"/>
                <w:iCs/>
                <w:sz w:val="20"/>
                <w:szCs w:val="20"/>
              </w:rPr>
              <w:t xml:space="preserve">misión de </w:t>
            </w:r>
            <w:r w:rsidRPr="00EA77EA">
              <w:rPr>
                <w:rFonts w:ascii="Arial" w:hAnsi="Arial" w:cs="Arial"/>
                <w:iCs/>
                <w:color w:val="0070C0"/>
                <w:sz w:val="20"/>
                <w:szCs w:val="20"/>
                <w:u w:val="single"/>
              </w:rPr>
              <w:t xml:space="preserve">velar por </w:t>
            </w:r>
            <w:r w:rsidRPr="00EA77EA">
              <w:rPr>
                <w:rFonts w:ascii="Arial" w:hAnsi="Arial" w:cs="Arial"/>
                <w:color w:val="0070C0"/>
                <w:sz w:val="20"/>
                <w:szCs w:val="20"/>
                <w:u w:val="single"/>
              </w:rPr>
              <w:t xml:space="preserve">la </w:t>
            </w:r>
            <w:r w:rsidRPr="00EA77EA">
              <w:rPr>
                <w:rFonts w:ascii="Arial" w:hAnsi="Arial" w:cs="Arial"/>
                <w:iCs/>
                <w:color w:val="0070C0"/>
                <w:sz w:val="20"/>
                <w:szCs w:val="20"/>
                <w:u w:val="single"/>
              </w:rPr>
              <w:t>gobernabilidad distrital y local</w:t>
            </w:r>
            <w:r w:rsidRPr="00EA77EA">
              <w:rPr>
                <w:rFonts w:ascii="Arial" w:hAnsi="Arial" w:cs="Arial"/>
                <w:iCs/>
                <w:color w:val="0070C0"/>
                <w:sz w:val="20"/>
                <w:szCs w:val="20"/>
              </w:rPr>
              <w:t>,</w:t>
            </w:r>
            <w:r w:rsidRPr="00EA77EA">
              <w:rPr>
                <w:rFonts w:ascii="Arial" w:hAnsi="Arial" w:cs="Arial"/>
                <w:iCs/>
                <w:sz w:val="20"/>
                <w:szCs w:val="20"/>
              </w:rPr>
              <w:t xml:space="preserve"> por </w:t>
            </w:r>
            <w:r w:rsidRPr="00EA77EA">
              <w:rPr>
                <w:rFonts w:ascii="Arial" w:hAnsi="Arial" w:cs="Arial"/>
                <w:sz w:val="20"/>
                <w:szCs w:val="20"/>
              </w:rPr>
              <w:t xml:space="preserve">la </w:t>
            </w:r>
            <w:r w:rsidRPr="00EA77EA">
              <w:rPr>
                <w:rFonts w:ascii="Arial" w:hAnsi="Arial" w:cs="Arial"/>
                <w:iCs/>
                <w:color w:val="0070C0"/>
                <w:sz w:val="20"/>
                <w:szCs w:val="20"/>
                <w:u w:val="single"/>
              </w:rPr>
              <w:t xml:space="preserve">generación de espacios y procesos sostenibles de participación de los ciudadanos y ciudadanas </w:t>
            </w:r>
            <w:r w:rsidRPr="00EA77EA">
              <w:rPr>
                <w:rFonts w:ascii="Arial" w:hAnsi="Arial" w:cs="Arial"/>
                <w:iCs/>
                <w:sz w:val="20"/>
                <w:szCs w:val="20"/>
              </w:rPr>
              <w:t xml:space="preserve">y las organizaciones sociales, </w:t>
            </w:r>
            <w:r w:rsidRPr="00EA77EA">
              <w:rPr>
                <w:rFonts w:ascii="Arial" w:hAnsi="Arial" w:cs="Arial"/>
                <w:iCs/>
                <w:color w:val="0070C0"/>
                <w:sz w:val="20"/>
                <w:szCs w:val="20"/>
                <w:u w:val="single"/>
              </w:rPr>
              <w:t xml:space="preserve">por </w:t>
            </w:r>
            <w:r w:rsidRPr="00EA77EA">
              <w:rPr>
                <w:rFonts w:ascii="Arial" w:hAnsi="Arial" w:cs="Arial"/>
                <w:color w:val="0070C0"/>
                <w:sz w:val="20"/>
                <w:szCs w:val="20"/>
                <w:u w:val="single"/>
              </w:rPr>
              <w:t xml:space="preserve">la </w:t>
            </w:r>
            <w:r w:rsidRPr="00EA77EA">
              <w:rPr>
                <w:rFonts w:ascii="Arial" w:hAnsi="Arial" w:cs="Arial"/>
                <w:iCs/>
                <w:color w:val="0070C0"/>
                <w:sz w:val="20"/>
                <w:szCs w:val="20"/>
                <w:u w:val="single"/>
              </w:rPr>
              <w:t xml:space="preserve">relación de </w:t>
            </w:r>
            <w:r w:rsidRPr="00EA77EA">
              <w:rPr>
                <w:rFonts w:ascii="Arial" w:hAnsi="Arial" w:cs="Arial"/>
                <w:color w:val="0070C0"/>
                <w:sz w:val="20"/>
                <w:szCs w:val="20"/>
                <w:u w:val="single"/>
              </w:rPr>
              <w:t xml:space="preserve">la </w:t>
            </w:r>
            <w:r w:rsidRPr="00EA77EA">
              <w:rPr>
                <w:rFonts w:ascii="Arial" w:hAnsi="Arial" w:cs="Arial"/>
                <w:iCs/>
                <w:color w:val="0070C0"/>
                <w:sz w:val="20"/>
                <w:szCs w:val="20"/>
                <w:u w:val="single"/>
              </w:rPr>
              <w:t xml:space="preserve">administración distrital con las corporaciones </w:t>
            </w:r>
            <w:r w:rsidRPr="00EA77EA">
              <w:rPr>
                <w:rFonts w:ascii="Arial" w:hAnsi="Arial" w:cs="Arial"/>
                <w:iCs/>
                <w:color w:val="0070C0"/>
                <w:sz w:val="20"/>
                <w:szCs w:val="20"/>
                <w:u w:val="single"/>
              </w:rPr>
              <w:lastRenderedPageBreak/>
              <w:t>públicas de elección popular</w:t>
            </w:r>
            <w:r w:rsidRPr="00EA77EA">
              <w:rPr>
                <w:rFonts w:ascii="Arial" w:hAnsi="Arial" w:cs="Arial"/>
                <w:iCs/>
                <w:sz w:val="20"/>
                <w:szCs w:val="20"/>
              </w:rPr>
              <w:t xml:space="preserve"> en los niveles local, distrital, regional y nacional; </w:t>
            </w:r>
            <w:r w:rsidRPr="00EA77EA">
              <w:rPr>
                <w:rFonts w:ascii="Arial" w:hAnsi="Arial" w:cs="Arial"/>
                <w:iCs/>
                <w:color w:val="0070C0"/>
                <w:sz w:val="20"/>
                <w:szCs w:val="20"/>
                <w:u w:val="single"/>
              </w:rPr>
              <w:t xml:space="preserve">vigilar y promover </w:t>
            </w:r>
            <w:r w:rsidRPr="00EA77EA">
              <w:rPr>
                <w:rFonts w:ascii="Arial" w:hAnsi="Arial" w:cs="Arial"/>
                <w:color w:val="0070C0"/>
                <w:sz w:val="20"/>
                <w:szCs w:val="20"/>
                <w:u w:val="single"/>
              </w:rPr>
              <w:t xml:space="preserve">el </w:t>
            </w:r>
            <w:r w:rsidRPr="00EA77EA">
              <w:rPr>
                <w:rFonts w:ascii="Arial" w:hAnsi="Arial" w:cs="Arial"/>
                <w:iCs/>
                <w:color w:val="0070C0"/>
                <w:sz w:val="20"/>
                <w:szCs w:val="20"/>
                <w:u w:val="single"/>
              </w:rPr>
              <w:t>cumplimiento de los derechos constitucionales</w:t>
            </w:r>
            <w:r w:rsidRPr="00EA77EA">
              <w:rPr>
                <w:rFonts w:ascii="Arial" w:hAnsi="Arial" w:cs="Arial"/>
                <w:iCs/>
                <w:sz w:val="20"/>
                <w:szCs w:val="20"/>
              </w:rPr>
              <w:t xml:space="preserve">, así como de las normas relativas </w:t>
            </w:r>
            <w:r w:rsidRPr="00EA77EA">
              <w:rPr>
                <w:rFonts w:ascii="Arial" w:hAnsi="Arial" w:cs="Arial"/>
                <w:sz w:val="20"/>
                <w:szCs w:val="20"/>
              </w:rPr>
              <w:t xml:space="preserve">al </w:t>
            </w:r>
            <w:r w:rsidRPr="00EA77EA">
              <w:rPr>
                <w:rFonts w:ascii="Arial" w:hAnsi="Arial" w:cs="Arial"/>
                <w:iCs/>
                <w:sz w:val="20"/>
                <w:szCs w:val="20"/>
              </w:rPr>
              <w:t xml:space="preserve">espacio público que rigen en </w:t>
            </w:r>
            <w:r w:rsidRPr="00EA77EA">
              <w:rPr>
                <w:rFonts w:ascii="Arial" w:hAnsi="Arial" w:cs="Arial"/>
                <w:sz w:val="20"/>
                <w:szCs w:val="20"/>
              </w:rPr>
              <w:t xml:space="preserve">el </w:t>
            </w:r>
            <w:r w:rsidRPr="00EA77EA">
              <w:rPr>
                <w:rFonts w:ascii="Arial" w:hAnsi="Arial" w:cs="Arial"/>
                <w:iCs/>
                <w:sz w:val="20"/>
                <w:szCs w:val="20"/>
              </w:rPr>
              <w:t>Distrito Capital."</w:t>
            </w:r>
          </w:p>
          <w:p w:rsidR="00095C99" w:rsidRPr="00EA77EA" w:rsidRDefault="00095C99" w:rsidP="00E10963">
            <w:pPr>
              <w:pStyle w:val="NormalWeb"/>
              <w:spacing w:line="276" w:lineRule="auto"/>
              <w:jc w:val="both"/>
              <w:rPr>
                <w:rFonts w:ascii="Arial" w:hAnsi="Arial" w:cs="Arial"/>
                <w:i/>
                <w:iCs/>
                <w:sz w:val="20"/>
                <w:szCs w:val="20"/>
              </w:rPr>
            </w:pPr>
            <w:r w:rsidRPr="00EA77EA">
              <w:rPr>
                <w:rFonts w:ascii="Arial" w:hAnsi="Arial" w:cs="Arial"/>
                <w:b/>
                <w:iCs/>
                <w:sz w:val="20"/>
                <w:szCs w:val="20"/>
              </w:rPr>
              <w:t xml:space="preserve">Artículo 52 </w:t>
            </w:r>
            <w:r w:rsidRPr="00EA77EA">
              <w:rPr>
                <w:rFonts w:ascii="Arial" w:hAnsi="Arial" w:cs="Arial"/>
                <w:b/>
                <w:bCs/>
                <w:iCs/>
                <w:sz w:val="20"/>
                <w:szCs w:val="20"/>
              </w:rPr>
              <w:t xml:space="preserve">Naturaleza, objeto y funciones básicas de la Secretaría Distrital de Gobierno. </w:t>
            </w:r>
            <w:r w:rsidRPr="00EA77EA">
              <w:rPr>
                <w:rFonts w:ascii="Arial" w:hAnsi="Arial" w:cs="Arial"/>
                <w:iCs/>
                <w:sz w:val="20"/>
                <w:szCs w:val="20"/>
              </w:rPr>
              <w:t xml:space="preserve">La Secretaría Distrital de Gobierno es un organismo del Sector Central con autonomía administrativa y financiera que tiene por objeto </w:t>
            </w:r>
            <w:r w:rsidRPr="00EA77EA">
              <w:rPr>
                <w:rFonts w:ascii="Arial" w:hAnsi="Arial" w:cs="Arial"/>
                <w:iCs/>
                <w:color w:val="0070C0"/>
                <w:sz w:val="20"/>
                <w:szCs w:val="20"/>
                <w:u w:val="single"/>
              </w:rPr>
              <w:t xml:space="preserve">orientar y liderar </w:t>
            </w:r>
            <w:r w:rsidRPr="00EA77EA">
              <w:rPr>
                <w:rFonts w:ascii="Arial" w:hAnsi="Arial" w:cs="Arial"/>
                <w:color w:val="0070C0"/>
                <w:sz w:val="20"/>
                <w:szCs w:val="20"/>
                <w:u w:val="single"/>
              </w:rPr>
              <w:t xml:space="preserve">la </w:t>
            </w:r>
            <w:r w:rsidRPr="00EA77EA">
              <w:rPr>
                <w:rFonts w:ascii="Arial" w:hAnsi="Arial" w:cs="Arial"/>
                <w:iCs/>
                <w:color w:val="0070C0"/>
                <w:sz w:val="20"/>
                <w:szCs w:val="20"/>
                <w:u w:val="single"/>
              </w:rPr>
              <w:t xml:space="preserve">formulación y seguimiento de las políticas encaminadas </w:t>
            </w:r>
            <w:r w:rsidRPr="00EA77EA">
              <w:rPr>
                <w:rFonts w:ascii="Arial" w:hAnsi="Arial" w:cs="Arial"/>
                <w:color w:val="0070C0"/>
                <w:sz w:val="20"/>
                <w:szCs w:val="20"/>
                <w:u w:val="single"/>
              </w:rPr>
              <w:t xml:space="preserve">al </w:t>
            </w:r>
            <w:r w:rsidRPr="00EA77EA">
              <w:rPr>
                <w:rFonts w:ascii="Arial" w:hAnsi="Arial" w:cs="Arial"/>
                <w:iCs/>
                <w:color w:val="0070C0"/>
                <w:sz w:val="20"/>
                <w:szCs w:val="20"/>
                <w:u w:val="single"/>
              </w:rPr>
              <w:t xml:space="preserve">fortalecimiento de </w:t>
            </w:r>
            <w:r w:rsidRPr="00EA77EA">
              <w:rPr>
                <w:rFonts w:ascii="Arial" w:hAnsi="Arial" w:cs="Arial"/>
                <w:color w:val="0070C0"/>
                <w:sz w:val="20"/>
                <w:szCs w:val="20"/>
                <w:u w:val="single"/>
              </w:rPr>
              <w:t xml:space="preserve">la </w:t>
            </w:r>
            <w:r w:rsidRPr="00EA77EA">
              <w:rPr>
                <w:rFonts w:ascii="Arial" w:hAnsi="Arial" w:cs="Arial"/>
                <w:iCs/>
                <w:color w:val="0070C0"/>
                <w:sz w:val="20"/>
                <w:szCs w:val="20"/>
                <w:u w:val="single"/>
              </w:rPr>
              <w:t>gobernabilidad democrática</w:t>
            </w:r>
            <w:r w:rsidRPr="00EA77EA">
              <w:rPr>
                <w:rFonts w:ascii="Arial" w:hAnsi="Arial" w:cs="Arial"/>
                <w:iCs/>
                <w:sz w:val="20"/>
                <w:szCs w:val="20"/>
              </w:rPr>
              <w:t xml:space="preserve"> en </w:t>
            </w:r>
            <w:r w:rsidRPr="00EA77EA">
              <w:rPr>
                <w:rFonts w:ascii="Arial" w:hAnsi="Arial" w:cs="Arial"/>
                <w:sz w:val="20"/>
                <w:szCs w:val="20"/>
              </w:rPr>
              <w:t xml:space="preserve">el </w:t>
            </w:r>
            <w:r w:rsidRPr="00EA77EA">
              <w:rPr>
                <w:rFonts w:ascii="Arial" w:hAnsi="Arial" w:cs="Arial"/>
                <w:iCs/>
                <w:sz w:val="20"/>
                <w:szCs w:val="20"/>
              </w:rPr>
              <w:t xml:space="preserve">ámbito distrital y local, </w:t>
            </w:r>
            <w:r w:rsidRPr="00EA77EA">
              <w:rPr>
                <w:rFonts w:ascii="Arial" w:hAnsi="Arial" w:cs="Arial"/>
                <w:iCs/>
                <w:color w:val="0070C0"/>
                <w:sz w:val="20"/>
                <w:szCs w:val="20"/>
                <w:u w:val="single"/>
              </w:rPr>
              <w:t xml:space="preserve">mediante </w:t>
            </w:r>
            <w:r w:rsidRPr="00EA77EA">
              <w:rPr>
                <w:rFonts w:ascii="Arial" w:hAnsi="Arial" w:cs="Arial"/>
                <w:color w:val="0070C0"/>
                <w:sz w:val="20"/>
                <w:szCs w:val="20"/>
                <w:u w:val="single"/>
              </w:rPr>
              <w:t xml:space="preserve">la </w:t>
            </w:r>
            <w:r w:rsidRPr="00EA77EA">
              <w:rPr>
                <w:rFonts w:ascii="Arial" w:hAnsi="Arial" w:cs="Arial"/>
                <w:iCs/>
                <w:color w:val="0070C0"/>
                <w:sz w:val="20"/>
                <w:szCs w:val="20"/>
                <w:u w:val="single"/>
              </w:rPr>
              <w:t>garantía de los derechos humanos y constitucionales</w:t>
            </w:r>
            <w:r w:rsidRPr="00EA77EA">
              <w:rPr>
                <w:rFonts w:ascii="Arial" w:hAnsi="Arial" w:cs="Arial"/>
                <w:iCs/>
                <w:sz w:val="20"/>
                <w:szCs w:val="20"/>
              </w:rPr>
              <w:t xml:space="preserve">, </w:t>
            </w:r>
            <w:r w:rsidRPr="00EA77EA">
              <w:rPr>
                <w:rFonts w:ascii="Arial" w:hAnsi="Arial" w:cs="Arial"/>
                <w:sz w:val="20"/>
                <w:szCs w:val="20"/>
              </w:rPr>
              <w:t xml:space="preserve">la </w:t>
            </w:r>
            <w:r w:rsidRPr="00EA77EA">
              <w:rPr>
                <w:rFonts w:ascii="Arial" w:hAnsi="Arial" w:cs="Arial"/>
                <w:iCs/>
                <w:sz w:val="20"/>
                <w:szCs w:val="20"/>
              </w:rPr>
              <w:t xml:space="preserve">convivencia pacífica, </w:t>
            </w:r>
            <w:r w:rsidRPr="00EA77EA">
              <w:rPr>
                <w:rFonts w:ascii="Arial" w:hAnsi="Arial" w:cs="Arial"/>
                <w:sz w:val="20"/>
                <w:szCs w:val="20"/>
              </w:rPr>
              <w:t xml:space="preserve">el </w:t>
            </w:r>
            <w:r w:rsidRPr="00EA77EA">
              <w:rPr>
                <w:rFonts w:ascii="Arial" w:hAnsi="Arial" w:cs="Arial"/>
                <w:iCs/>
                <w:sz w:val="20"/>
                <w:szCs w:val="20"/>
              </w:rPr>
              <w:t xml:space="preserve">ejercicio de </w:t>
            </w:r>
            <w:r w:rsidRPr="00EA77EA">
              <w:rPr>
                <w:rFonts w:ascii="Arial" w:hAnsi="Arial" w:cs="Arial"/>
                <w:sz w:val="20"/>
                <w:szCs w:val="20"/>
              </w:rPr>
              <w:t xml:space="preserve">la </w:t>
            </w:r>
            <w:r w:rsidRPr="00EA77EA">
              <w:rPr>
                <w:rFonts w:ascii="Arial" w:hAnsi="Arial" w:cs="Arial"/>
                <w:iCs/>
                <w:sz w:val="20"/>
                <w:szCs w:val="20"/>
              </w:rPr>
              <w:t xml:space="preserve">ciudadanía, </w:t>
            </w:r>
            <w:r w:rsidRPr="00EA77EA">
              <w:rPr>
                <w:rFonts w:ascii="Arial" w:hAnsi="Arial" w:cs="Arial"/>
                <w:sz w:val="20"/>
                <w:szCs w:val="20"/>
              </w:rPr>
              <w:t xml:space="preserve">la </w:t>
            </w:r>
            <w:r w:rsidRPr="00EA77EA">
              <w:rPr>
                <w:rFonts w:ascii="Arial" w:hAnsi="Arial" w:cs="Arial"/>
                <w:iCs/>
                <w:sz w:val="20"/>
                <w:szCs w:val="20"/>
              </w:rPr>
              <w:t xml:space="preserve">promoción de </w:t>
            </w:r>
            <w:r w:rsidRPr="00EA77EA">
              <w:rPr>
                <w:rFonts w:ascii="Arial" w:hAnsi="Arial" w:cs="Arial"/>
                <w:sz w:val="20"/>
                <w:szCs w:val="20"/>
              </w:rPr>
              <w:t xml:space="preserve">la </w:t>
            </w:r>
            <w:r w:rsidRPr="00EA77EA">
              <w:rPr>
                <w:rFonts w:ascii="Arial" w:hAnsi="Arial" w:cs="Arial"/>
                <w:iCs/>
                <w:sz w:val="20"/>
                <w:szCs w:val="20"/>
              </w:rPr>
              <w:t xml:space="preserve">paz y </w:t>
            </w:r>
            <w:r w:rsidRPr="00EA77EA">
              <w:rPr>
                <w:rFonts w:ascii="Arial" w:hAnsi="Arial" w:cs="Arial"/>
                <w:sz w:val="20"/>
                <w:szCs w:val="20"/>
              </w:rPr>
              <w:t xml:space="preserve">la </w:t>
            </w:r>
            <w:r w:rsidRPr="00EA77EA">
              <w:rPr>
                <w:rFonts w:ascii="Arial" w:hAnsi="Arial" w:cs="Arial"/>
                <w:iCs/>
                <w:sz w:val="20"/>
                <w:szCs w:val="20"/>
              </w:rPr>
              <w:t xml:space="preserve">cultura democrática, </w:t>
            </w:r>
            <w:r w:rsidRPr="00EA77EA">
              <w:rPr>
                <w:rFonts w:ascii="Arial" w:hAnsi="Arial" w:cs="Arial"/>
                <w:sz w:val="20"/>
                <w:szCs w:val="20"/>
              </w:rPr>
              <w:t xml:space="preserve">el </w:t>
            </w:r>
            <w:r w:rsidRPr="00EA77EA">
              <w:rPr>
                <w:rFonts w:ascii="Arial" w:hAnsi="Arial" w:cs="Arial"/>
                <w:iCs/>
                <w:sz w:val="20"/>
                <w:szCs w:val="20"/>
              </w:rPr>
              <w:t xml:space="preserve">uso del espacio público, </w:t>
            </w:r>
            <w:r w:rsidRPr="00EA77EA">
              <w:rPr>
                <w:rFonts w:ascii="Arial" w:hAnsi="Arial" w:cs="Arial"/>
                <w:sz w:val="20"/>
                <w:szCs w:val="20"/>
              </w:rPr>
              <w:t xml:space="preserve">la </w:t>
            </w:r>
            <w:r w:rsidRPr="00EA77EA">
              <w:rPr>
                <w:rFonts w:ascii="Arial" w:hAnsi="Arial" w:cs="Arial"/>
                <w:iCs/>
                <w:sz w:val="20"/>
                <w:szCs w:val="20"/>
              </w:rPr>
              <w:t xml:space="preserve">promoción de </w:t>
            </w:r>
            <w:r w:rsidRPr="00EA77EA">
              <w:rPr>
                <w:rFonts w:ascii="Arial" w:hAnsi="Arial" w:cs="Arial"/>
                <w:sz w:val="20"/>
                <w:szCs w:val="20"/>
              </w:rPr>
              <w:t xml:space="preserve">la </w:t>
            </w:r>
            <w:r w:rsidRPr="00EA77EA">
              <w:rPr>
                <w:rFonts w:ascii="Arial" w:hAnsi="Arial" w:cs="Arial"/>
                <w:iCs/>
                <w:sz w:val="20"/>
                <w:szCs w:val="20"/>
              </w:rPr>
              <w:t xml:space="preserve">organización y </w:t>
            </w:r>
            <w:r w:rsidRPr="00EA77EA">
              <w:rPr>
                <w:rFonts w:ascii="Arial" w:hAnsi="Arial" w:cs="Arial"/>
                <w:iCs/>
                <w:color w:val="0070C0"/>
                <w:sz w:val="20"/>
                <w:szCs w:val="20"/>
                <w:u w:val="single"/>
              </w:rPr>
              <w:t xml:space="preserve">de </w:t>
            </w:r>
            <w:r w:rsidRPr="00EA77EA">
              <w:rPr>
                <w:rFonts w:ascii="Arial" w:hAnsi="Arial" w:cs="Arial"/>
                <w:color w:val="0070C0"/>
                <w:sz w:val="20"/>
                <w:szCs w:val="20"/>
                <w:u w:val="single"/>
              </w:rPr>
              <w:t xml:space="preserve">la </w:t>
            </w:r>
            <w:r w:rsidRPr="00EA77EA">
              <w:rPr>
                <w:rFonts w:ascii="Arial" w:hAnsi="Arial" w:cs="Arial"/>
                <w:iCs/>
                <w:color w:val="0070C0"/>
                <w:sz w:val="20"/>
                <w:szCs w:val="20"/>
                <w:u w:val="single"/>
              </w:rPr>
              <w:t xml:space="preserve">participación ciudadana y </w:t>
            </w:r>
            <w:r w:rsidRPr="00EA77EA">
              <w:rPr>
                <w:rFonts w:ascii="Arial" w:hAnsi="Arial" w:cs="Arial"/>
                <w:color w:val="0070C0"/>
                <w:sz w:val="20"/>
                <w:szCs w:val="20"/>
                <w:u w:val="single"/>
              </w:rPr>
              <w:t xml:space="preserve">la </w:t>
            </w:r>
            <w:r w:rsidRPr="00EA77EA">
              <w:rPr>
                <w:rFonts w:ascii="Arial" w:hAnsi="Arial" w:cs="Arial"/>
                <w:iCs/>
                <w:color w:val="0070C0"/>
                <w:sz w:val="20"/>
                <w:szCs w:val="20"/>
                <w:u w:val="single"/>
              </w:rPr>
              <w:t xml:space="preserve">coordinación de las relaciones políticas de </w:t>
            </w:r>
            <w:r w:rsidRPr="00EA77EA">
              <w:rPr>
                <w:rFonts w:ascii="Arial" w:hAnsi="Arial" w:cs="Arial"/>
                <w:color w:val="0070C0"/>
                <w:sz w:val="20"/>
                <w:szCs w:val="20"/>
                <w:u w:val="single"/>
              </w:rPr>
              <w:t xml:space="preserve">la </w:t>
            </w:r>
            <w:r w:rsidRPr="00EA77EA">
              <w:rPr>
                <w:rFonts w:ascii="Arial" w:hAnsi="Arial" w:cs="Arial"/>
                <w:iCs/>
                <w:color w:val="0070C0"/>
                <w:sz w:val="20"/>
                <w:szCs w:val="20"/>
                <w:u w:val="single"/>
              </w:rPr>
              <w:t>Administración Distrital</w:t>
            </w:r>
            <w:r w:rsidRPr="00EA77EA">
              <w:rPr>
                <w:rFonts w:ascii="Arial" w:hAnsi="Arial" w:cs="Arial"/>
                <w:iCs/>
                <w:sz w:val="20"/>
                <w:szCs w:val="20"/>
              </w:rPr>
              <w:t xml:space="preserve"> en sus distintos niveles</w:t>
            </w:r>
            <w:r w:rsidRPr="00EA77EA">
              <w:rPr>
                <w:rFonts w:ascii="Arial" w:hAnsi="Arial" w:cs="Arial"/>
                <w:i/>
                <w:iCs/>
                <w:sz w:val="20"/>
                <w:szCs w:val="20"/>
              </w:rPr>
              <w:t>.</w:t>
            </w:r>
          </w:p>
          <w:p w:rsidR="00095C99" w:rsidRPr="00EA77EA" w:rsidRDefault="00095C99" w:rsidP="00E10963">
            <w:pPr>
              <w:adjustRightInd w:val="0"/>
              <w:spacing w:before="100" w:beforeAutospacing="1"/>
              <w:jc w:val="both"/>
              <w:rPr>
                <w:rFonts w:ascii="Arial" w:eastAsia="Times New Roman" w:hAnsi="Arial" w:cs="Arial"/>
                <w:sz w:val="20"/>
                <w:szCs w:val="20"/>
                <w:lang w:val="es-ES" w:eastAsia="es-ES"/>
              </w:rPr>
            </w:pPr>
            <w:r w:rsidRPr="00EA77EA">
              <w:rPr>
                <w:rFonts w:ascii="Arial" w:eastAsia="Times New Roman" w:hAnsi="Arial" w:cs="Arial"/>
                <w:iCs/>
                <w:sz w:val="20"/>
                <w:szCs w:val="20"/>
                <w:lang w:val="es-ES" w:eastAsia="es-ES"/>
              </w:rPr>
              <w:t xml:space="preserve">Además de las atribuciones generales establecidas para las secretarías en </w:t>
            </w:r>
            <w:r w:rsidRPr="00EA77EA">
              <w:rPr>
                <w:rFonts w:ascii="Arial" w:eastAsia="Times New Roman" w:hAnsi="Arial" w:cs="Arial"/>
                <w:sz w:val="20"/>
                <w:szCs w:val="20"/>
                <w:lang w:val="es-ES" w:eastAsia="es-ES"/>
              </w:rPr>
              <w:t xml:space="preserve">el </w:t>
            </w:r>
            <w:r w:rsidRPr="00EA77EA">
              <w:rPr>
                <w:rFonts w:ascii="Arial" w:eastAsia="Times New Roman" w:hAnsi="Arial" w:cs="Arial"/>
                <w:iCs/>
                <w:sz w:val="20"/>
                <w:szCs w:val="20"/>
                <w:lang w:val="es-ES" w:eastAsia="es-ES"/>
              </w:rPr>
              <w:t xml:space="preserve">presente Acuerdo, </w:t>
            </w:r>
            <w:r w:rsidRPr="00EA77EA">
              <w:rPr>
                <w:rFonts w:ascii="Arial" w:eastAsia="Times New Roman" w:hAnsi="Arial" w:cs="Arial"/>
                <w:sz w:val="20"/>
                <w:szCs w:val="20"/>
                <w:lang w:val="es-ES" w:eastAsia="es-ES"/>
              </w:rPr>
              <w:t xml:space="preserve">la </w:t>
            </w:r>
            <w:r w:rsidRPr="00EA77EA">
              <w:rPr>
                <w:rFonts w:ascii="Arial" w:eastAsia="Times New Roman" w:hAnsi="Arial" w:cs="Arial"/>
                <w:iCs/>
                <w:sz w:val="20"/>
                <w:szCs w:val="20"/>
                <w:lang w:val="es-ES" w:eastAsia="es-ES"/>
              </w:rPr>
              <w:t>Secretaría Distrital de Gobierno tendrá las siguientes funciones básicas:</w:t>
            </w:r>
          </w:p>
          <w:p w:rsidR="00095C99" w:rsidRPr="00EA77EA" w:rsidRDefault="00095C99" w:rsidP="00E10963">
            <w:pPr>
              <w:adjustRightInd w:val="0"/>
              <w:spacing w:before="100" w:beforeAutospacing="1"/>
              <w:jc w:val="both"/>
              <w:rPr>
                <w:rFonts w:ascii="Arial" w:eastAsia="Times New Roman" w:hAnsi="Arial" w:cs="Arial"/>
                <w:sz w:val="20"/>
                <w:szCs w:val="20"/>
                <w:lang w:val="es-ES" w:eastAsia="es-ES"/>
              </w:rPr>
            </w:pPr>
            <w:r w:rsidRPr="00EA77EA">
              <w:rPr>
                <w:rFonts w:ascii="Arial" w:eastAsia="Times New Roman" w:hAnsi="Arial" w:cs="Arial"/>
                <w:sz w:val="20"/>
                <w:szCs w:val="20"/>
                <w:lang w:val="es-ES" w:eastAsia="es-ES"/>
              </w:rPr>
              <w:t xml:space="preserve">a). </w:t>
            </w:r>
            <w:r w:rsidRPr="00EA77EA">
              <w:rPr>
                <w:rFonts w:ascii="Arial" w:eastAsia="Times New Roman" w:hAnsi="Arial" w:cs="Arial"/>
                <w:iCs/>
                <w:color w:val="0070C0"/>
                <w:sz w:val="20"/>
                <w:szCs w:val="20"/>
                <w:u w:val="single"/>
                <w:lang w:val="es-ES" w:eastAsia="es-ES"/>
              </w:rPr>
              <w:t>Liderar, orientar y coordinar</w:t>
            </w:r>
            <w:r w:rsidRPr="00EA77EA">
              <w:rPr>
                <w:rFonts w:ascii="Arial" w:eastAsia="Times New Roman" w:hAnsi="Arial" w:cs="Arial"/>
                <w:iCs/>
                <w:sz w:val="20"/>
                <w:szCs w:val="20"/>
                <w:lang w:val="es-ES" w:eastAsia="es-ES"/>
              </w:rPr>
              <w:t xml:space="preserve"> </w:t>
            </w:r>
            <w:r w:rsidRPr="00EA77EA">
              <w:rPr>
                <w:rFonts w:ascii="Arial" w:eastAsia="Times New Roman" w:hAnsi="Arial" w:cs="Arial"/>
                <w:sz w:val="20"/>
                <w:szCs w:val="20"/>
                <w:lang w:val="es-ES" w:eastAsia="es-ES"/>
              </w:rPr>
              <w:t xml:space="preserve">la </w:t>
            </w:r>
            <w:r w:rsidRPr="00EA77EA">
              <w:rPr>
                <w:rFonts w:ascii="Arial" w:eastAsia="Times New Roman" w:hAnsi="Arial" w:cs="Arial"/>
                <w:iCs/>
                <w:sz w:val="20"/>
                <w:szCs w:val="20"/>
                <w:lang w:val="es-ES" w:eastAsia="es-ES"/>
              </w:rPr>
              <w:t xml:space="preserve">formulación, adopción y ejecución de </w:t>
            </w:r>
            <w:r w:rsidRPr="00EA77EA">
              <w:rPr>
                <w:rFonts w:ascii="Arial" w:eastAsia="Times New Roman" w:hAnsi="Arial" w:cs="Arial"/>
                <w:iCs/>
                <w:color w:val="0070C0"/>
                <w:sz w:val="20"/>
                <w:szCs w:val="20"/>
                <w:u w:val="single"/>
                <w:lang w:val="es-ES" w:eastAsia="es-ES"/>
              </w:rPr>
              <w:t xml:space="preserve">políticas, planes, programas y proyectos dirigidos </w:t>
            </w:r>
            <w:r w:rsidRPr="00EA77EA">
              <w:rPr>
                <w:rFonts w:ascii="Arial" w:eastAsia="Times New Roman" w:hAnsi="Arial" w:cs="Arial"/>
                <w:color w:val="0070C0"/>
                <w:sz w:val="20"/>
                <w:szCs w:val="20"/>
                <w:u w:val="single"/>
                <w:lang w:val="es-ES" w:eastAsia="es-ES"/>
              </w:rPr>
              <w:t xml:space="preserve">a </w:t>
            </w:r>
            <w:r w:rsidRPr="00EA77EA">
              <w:rPr>
                <w:rFonts w:ascii="Arial" w:eastAsia="Times New Roman" w:hAnsi="Arial" w:cs="Arial"/>
                <w:iCs/>
                <w:color w:val="0070C0"/>
                <w:sz w:val="20"/>
                <w:szCs w:val="20"/>
                <w:u w:val="single"/>
                <w:lang w:val="es-ES" w:eastAsia="es-ES"/>
              </w:rPr>
              <w:t xml:space="preserve">garantizar </w:t>
            </w:r>
            <w:r w:rsidRPr="00EA77EA">
              <w:rPr>
                <w:rFonts w:ascii="Arial" w:eastAsia="Times New Roman" w:hAnsi="Arial" w:cs="Arial"/>
                <w:color w:val="0070C0"/>
                <w:sz w:val="20"/>
                <w:szCs w:val="20"/>
                <w:u w:val="single"/>
                <w:lang w:val="es-ES" w:eastAsia="es-ES"/>
              </w:rPr>
              <w:t xml:space="preserve">el </w:t>
            </w:r>
            <w:r w:rsidRPr="00EA77EA">
              <w:rPr>
                <w:rFonts w:ascii="Arial" w:eastAsia="Times New Roman" w:hAnsi="Arial" w:cs="Arial"/>
                <w:iCs/>
                <w:color w:val="0070C0"/>
                <w:sz w:val="20"/>
                <w:szCs w:val="20"/>
                <w:u w:val="single"/>
                <w:lang w:val="es-ES" w:eastAsia="es-ES"/>
              </w:rPr>
              <w:t>respeto de los derechos humanos</w:t>
            </w:r>
            <w:r w:rsidRPr="00EA77EA">
              <w:rPr>
                <w:rFonts w:ascii="Arial" w:eastAsia="Times New Roman" w:hAnsi="Arial" w:cs="Arial"/>
                <w:iCs/>
                <w:sz w:val="20"/>
                <w:szCs w:val="20"/>
                <w:lang w:val="es-ES" w:eastAsia="es-ES"/>
              </w:rPr>
              <w:t xml:space="preserve"> y la convivencia pacífica en </w:t>
            </w:r>
            <w:r w:rsidRPr="00EA77EA">
              <w:rPr>
                <w:rFonts w:ascii="Arial" w:eastAsia="Times New Roman" w:hAnsi="Arial" w:cs="Arial"/>
                <w:sz w:val="20"/>
                <w:szCs w:val="20"/>
                <w:lang w:val="es-ES" w:eastAsia="es-ES"/>
              </w:rPr>
              <w:t xml:space="preserve">la </w:t>
            </w:r>
            <w:r w:rsidRPr="00EA77EA">
              <w:rPr>
                <w:rFonts w:ascii="Arial" w:eastAsia="Times New Roman" w:hAnsi="Arial" w:cs="Arial"/>
                <w:iCs/>
                <w:sz w:val="20"/>
                <w:szCs w:val="20"/>
                <w:lang w:val="es-ES" w:eastAsia="es-ES"/>
              </w:rPr>
              <w:t>ciudad.</w:t>
            </w:r>
          </w:p>
          <w:p w:rsidR="00095C99" w:rsidRPr="00EA77EA" w:rsidRDefault="00095C99" w:rsidP="00E10963">
            <w:pPr>
              <w:adjustRightInd w:val="0"/>
              <w:spacing w:before="100" w:beforeAutospacing="1"/>
              <w:jc w:val="both"/>
              <w:rPr>
                <w:rFonts w:ascii="Arial" w:eastAsia="Times New Roman" w:hAnsi="Arial" w:cs="Arial"/>
                <w:sz w:val="20"/>
                <w:szCs w:val="20"/>
                <w:lang w:val="es-ES" w:eastAsia="es-ES"/>
              </w:rPr>
            </w:pPr>
            <w:r w:rsidRPr="00EA77EA">
              <w:rPr>
                <w:rFonts w:ascii="Arial" w:eastAsia="Times New Roman" w:hAnsi="Arial" w:cs="Arial"/>
                <w:iCs/>
                <w:sz w:val="20"/>
                <w:szCs w:val="20"/>
                <w:lang w:val="es-ES" w:eastAsia="es-ES"/>
              </w:rPr>
              <w:t xml:space="preserve">b). </w:t>
            </w:r>
            <w:r w:rsidRPr="00EA77EA">
              <w:rPr>
                <w:rFonts w:ascii="Arial" w:eastAsia="Times New Roman" w:hAnsi="Arial" w:cs="Arial"/>
                <w:iCs/>
                <w:color w:val="0070C0"/>
                <w:sz w:val="20"/>
                <w:szCs w:val="20"/>
                <w:u w:val="single"/>
                <w:lang w:val="es-ES" w:eastAsia="es-ES"/>
              </w:rPr>
              <w:t xml:space="preserve">Liderar, orientar </w:t>
            </w:r>
            <w:r w:rsidRPr="00EA77EA">
              <w:rPr>
                <w:rFonts w:ascii="Arial" w:eastAsia="Times New Roman" w:hAnsi="Arial" w:cs="Arial"/>
                <w:color w:val="0070C0"/>
                <w:sz w:val="20"/>
                <w:szCs w:val="20"/>
                <w:u w:val="single"/>
                <w:lang w:val="es-ES" w:eastAsia="es-ES"/>
              </w:rPr>
              <w:t xml:space="preserve">y </w:t>
            </w:r>
            <w:r w:rsidRPr="00EA77EA">
              <w:rPr>
                <w:rFonts w:ascii="Arial" w:eastAsia="Times New Roman" w:hAnsi="Arial" w:cs="Arial"/>
                <w:iCs/>
                <w:color w:val="0070C0"/>
                <w:sz w:val="20"/>
                <w:szCs w:val="20"/>
                <w:u w:val="single"/>
                <w:lang w:val="es-ES" w:eastAsia="es-ES"/>
              </w:rPr>
              <w:t>coordinar</w:t>
            </w:r>
            <w:r w:rsidRPr="00EA77EA">
              <w:rPr>
                <w:rFonts w:ascii="Arial" w:eastAsia="Times New Roman" w:hAnsi="Arial" w:cs="Arial"/>
                <w:iCs/>
                <w:sz w:val="20"/>
                <w:szCs w:val="20"/>
                <w:lang w:val="es-ES" w:eastAsia="es-ES"/>
              </w:rPr>
              <w:t xml:space="preserve"> la formulación, adopción </w:t>
            </w:r>
            <w:r w:rsidRPr="00EA77EA">
              <w:rPr>
                <w:rFonts w:ascii="Arial" w:eastAsia="Times New Roman" w:hAnsi="Arial" w:cs="Arial"/>
                <w:sz w:val="20"/>
                <w:szCs w:val="20"/>
                <w:lang w:val="es-ES" w:eastAsia="es-ES"/>
              </w:rPr>
              <w:t xml:space="preserve">y </w:t>
            </w:r>
            <w:r w:rsidRPr="00EA77EA">
              <w:rPr>
                <w:rFonts w:ascii="Arial" w:eastAsia="Times New Roman" w:hAnsi="Arial" w:cs="Arial"/>
                <w:iCs/>
                <w:sz w:val="20"/>
                <w:szCs w:val="20"/>
                <w:lang w:val="es-ES" w:eastAsia="es-ES"/>
              </w:rPr>
              <w:t xml:space="preserve">ejecución de </w:t>
            </w:r>
            <w:r w:rsidRPr="00EA77EA">
              <w:rPr>
                <w:rFonts w:ascii="Arial" w:eastAsia="Times New Roman" w:hAnsi="Arial" w:cs="Arial"/>
                <w:iCs/>
                <w:color w:val="0070C0"/>
                <w:sz w:val="20"/>
                <w:szCs w:val="20"/>
                <w:u w:val="single"/>
                <w:lang w:val="es-ES" w:eastAsia="es-ES"/>
              </w:rPr>
              <w:t xml:space="preserve">políticas, planes programas </w:t>
            </w:r>
            <w:r w:rsidRPr="00EA77EA">
              <w:rPr>
                <w:rFonts w:ascii="Arial" w:eastAsia="Times New Roman" w:hAnsi="Arial" w:cs="Arial"/>
                <w:color w:val="0070C0"/>
                <w:sz w:val="20"/>
                <w:szCs w:val="20"/>
                <w:u w:val="single"/>
                <w:lang w:val="es-ES" w:eastAsia="es-ES"/>
              </w:rPr>
              <w:t xml:space="preserve">y </w:t>
            </w:r>
            <w:r w:rsidRPr="00EA77EA">
              <w:rPr>
                <w:rFonts w:ascii="Arial" w:eastAsia="Times New Roman" w:hAnsi="Arial" w:cs="Arial"/>
                <w:iCs/>
                <w:color w:val="0070C0"/>
                <w:sz w:val="20"/>
                <w:szCs w:val="20"/>
                <w:u w:val="single"/>
                <w:lang w:val="es-ES" w:eastAsia="es-ES"/>
              </w:rPr>
              <w:t>proyectos necesarios para el mejoramiento de la gestión pública local</w:t>
            </w:r>
            <w:r w:rsidRPr="00EA77EA">
              <w:rPr>
                <w:rFonts w:ascii="Arial" w:eastAsia="Times New Roman" w:hAnsi="Arial" w:cs="Arial"/>
                <w:iCs/>
                <w:sz w:val="20"/>
                <w:szCs w:val="20"/>
                <w:lang w:val="es-ES" w:eastAsia="es-ES"/>
              </w:rPr>
              <w:t xml:space="preserve"> </w:t>
            </w:r>
            <w:r w:rsidRPr="00EA77EA">
              <w:rPr>
                <w:rFonts w:ascii="Arial" w:eastAsia="Times New Roman" w:hAnsi="Arial" w:cs="Arial"/>
                <w:sz w:val="20"/>
                <w:szCs w:val="20"/>
                <w:lang w:val="es-ES" w:eastAsia="es-ES"/>
              </w:rPr>
              <w:t xml:space="preserve">y </w:t>
            </w:r>
            <w:r w:rsidRPr="00EA77EA">
              <w:rPr>
                <w:rFonts w:ascii="Arial" w:eastAsia="Times New Roman" w:hAnsi="Arial" w:cs="Arial"/>
                <w:iCs/>
                <w:sz w:val="20"/>
                <w:szCs w:val="20"/>
                <w:lang w:val="es-ES" w:eastAsia="es-ES"/>
              </w:rPr>
              <w:t>la consolidación de los procesos de la gobernabilidad local.</w:t>
            </w:r>
          </w:p>
          <w:p w:rsidR="00095C99" w:rsidRPr="00EA77EA" w:rsidRDefault="00095C99" w:rsidP="00E10963">
            <w:pPr>
              <w:adjustRightInd w:val="0"/>
              <w:spacing w:before="100" w:beforeAutospacing="1"/>
              <w:jc w:val="both"/>
              <w:rPr>
                <w:rFonts w:ascii="Arial" w:eastAsia="Times New Roman" w:hAnsi="Arial" w:cs="Arial"/>
                <w:sz w:val="20"/>
                <w:szCs w:val="20"/>
                <w:lang w:val="es-ES" w:eastAsia="es-ES"/>
              </w:rPr>
            </w:pPr>
            <w:r w:rsidRPr="00EA77EA">
              <w:rPr>
                <w:rFonts w:ascii="Arial" w:eastAsia="Times New Roman" w:hAnsi="Arial" w:cs="Arial"/>
                <w:sz w:val="20"/>
                <w:szCs w:val="20"/>
                <w:lang w:val="es-ES" w:eastAsia="es-ES"/>
              </w:rPr>
              <w:t xml:space="preserve">c). </w:t>
            </w:r>
            <w:r w:rsidRPr="00EA77EA">
              <w:rPr>
                <w:rFonts w:ascii="Arial" w:eastAsia="Times New Roman" w:hAnsi="Arial" w:cs="Arial"/>
                <w:iCs/>
                <w:color w:val="0070C0"/>
                <w:sz w:val="20"/>
                <w:szCs w:val="20"/>
                <w:u w:val="single"/>
                <w:lang w:val="es-ES" w:eastAsia="es-ES"/>
              </w:rPr>
              <w:t xml:space="preserve">Liderar, orientar </w:t>
            </w:r>
            <w:r w:rsidRPr="00EA77EA">
              <w:rPr>
                <w:rFonts w:ascii="Arial" w:eastAsia="Times New Roman" w:hAnsi="Arial" w:cs="Arial"/>
                <w:color w:val="0070C0"/>
                <w:sz w:val="20"/>
                <w:szCs w:val="20"/>
                <w:u w:val="single"/>
                <w:lang w:val="es-ES" w:eastAsia="es-ES"/>
              </w:rPr>
              <w:t xml:space="preserve">y </w:t>
            </w:r>
            <w:r w:rsidRPr="00EA77EA">
              <w:rPr>
                <w:rFonts w:ascii="Arial" w:eastAsia="Times New Roman" w:hAnsi="Arial" w:cs="Arial"/>
                <w:iCs/>
                <w:color w:val="0070C0"/>
                <w:sz w:val="20"/>
                <w:szCs w:val="20"/>
                <w:u w:val="single"/>
                <w:lang w:val="es-ES" w:eastAsia="es-ES"/>
              </w:rPr>
              <w:t xml:space="preserve">coordinar </w:t>
            </w:r>
            <w:r w:rsidRPr="00EA77EA">
              <w:rPr>
                <w:rFonts w:ascii="Arial" w:eastAsia="Times New Roman" w:hAnsi="Arial" w:cs="Arial"/>
                <w:iCs/>
                <w:sz w:val="20"/>
                <w:szCs w:val="20"/>
                <w:lang w:val="es-ES" w:eastAsia="es-ES"/>
              </w:rPr>
              <w:t xml:space="preserve">la formulación, adopción </w:t>
            </w:r>
            <w:r w:rsidRPr="00EA77EA">
              <w:rPr>
                <w:rFonts w:ascii="Arial" w:eastAsia="Times New Roman" w:hAnsi="Arial" w:cs="Arial"/>
                <w:sz w:val="20"/>
                <w:szCs w:val="20"/>
                <w:lang w:val="es-ES" w:eastAsia="es-ES"/>
              </w:rPr>
              <w:t xml:space="preserve">y </w:t>
            </w:r>
            <w:r w:rsidRPr="00EA77EA">
              <w:rPr>
                <w:rFonts w:ascii="Arial" w:eastAsia="Times New Roman" w:hAnsi="Arial" w:cs="Arial"/>
                <w:iCs/>
                <w:sz w:val="20"/>
                <w:szCs w:val="20"/>
                <w:lang w:val="es-ES" w:eastAsia="es-ES"/>
              </w:rPr>
              <w:t xml:space="preserve">ejecución de </w:t>
            </w:r>
            <w:r w:rsidRPr="00EA77EA">
              <w:rPr>
                <w:rFonts w:ascii="Arial" w:eastAsia="Times New Roman" w:hAnsi="Arial" w:cs="Arial"/>
                <w:iCs/>
                <w:color w:val="0070C0"/>
                <w:sz w:val="20"/>
                <w:szCs w:val="20"/>
                <w:u w:val="single"/>
                <w:lang w:val="es-ES" w:eastAsia="es-ES"/>
              </w:rPr>
              <w:t xml:space="preserve">políticas, planes, programas </w:t>
            </w:r>
            <w:r w:rsidRPr="00EA77EA">
              <w:rPr>
                <w:rFonts w:ascii="Arial" w:eastAsia="Times New Roman" w:hAnsi="Arial" w:cs="Arial"/>
                <w:color w:val="0070C0"/>
                <w:sz w:val="20"/>
                <w:szCs w:val="20"/>
                <w:u w:val="single"/>
                <w:lang w:val="es-ES" w:eastAsia="es-ES"/>
              </w:rPr>
              <w:t xml:space="preserve">y </w:t>
            </w:r>
            <w:r w:rsidRPr="00EA77EA">
              <w:rPr>
                <w:rFonts w:ascii="Arial" w:eastAsia="Times New Roman" w:hAnsi="Arial" w:cs="Arial"/>
                <w:iCs/>
                <w:color w:val="0070C0"/>
                <w:sz w:val="20"/>
                <w:szCs w:val="20"/>
                <w:u w:val="single"/>
                <w:lang w:val="es-ES" w:eastAsia="es-ES"/>
              </w:rPr>
              <w:t xml:space="preserve">proyectos encaminados </w:t>
            </w:r>
            <w:r w:rsidRPr="00EA77EA">
              <w:rPr>
                <w:rFonts w:ascii="Arial" w:eastAsia="Times New Roman" w:hAnsi="Arial" w:cs="Arial"/>
                <w:color w:val="0070C0"/>
                <w:sz w:val="20"/>
                <w:szCs w:val="20"/>
                <w:u w:val="single"/>
                <w:lang w:val="es-ES" w:eastAsia="es-ES"/>
              </w:rPr>
              <w:t xml:space="preserve">a </w:t>
            </w:r>
            <w:r w:rsidRPr="00EA77EA">
              <w:rPr>
                <w:rFonts w:ascii="Arial" w:eastAsia="Times New Roman" w:hAnsi="Arial" w:cs="Arial"/>
                <w:iCs/>
                <w:color w:val="0070C0"/>
                <w:sz w:val="20"/>
                <w:szCs w:val="20"/>
                <w:u w:val="single"/>
                <w:lang w:val="es-ES" w:eastAsia="es-ES"/>
              </w:rPr>
              <w:t xml:space="preserve">garantizar la participación de los habitantes </w:t>
            </w:r>
            <w:r w:rsidRPr="00EA77EA">
              <w:rPr>
                <w:rFonts w:ascii="Arial" w:eastAsia="Times New Roman" w:hAnsi="Arial" w:cs="Arial"/>
                <w:iCs/>
                <w:sz w:val="20"/>
                <w:szCs w:val="20"/>
                <w:lang w:val="es-ES" w:eastAsia="es-ES"/>
              </w:rPr>
              <w:t xml:space="preserve">en las decisiones que les afecten, </w:t>
            </w:r>
            <w:r w:rsidRPr="00EA77EA">
              <w:rPr>
                <w:rFonts w:ascii="Arial" w:eastAsia="Times New Roman" w:hAnsi="Arial" w:cs="Arial"/>
                <w:sz w:val="20"/>
                <w:szCs w:val="20"/>
                <w:lang w:val="es-ES" w:eastAsia="es-ES"/>
              </w:rPr>
              <w:t xml:space="preserve">y </w:t>
            </w:r>
            <w:r w:rsidRPr="00EA77EA">
              <w:rPr>
                <w:rFonts w:ascii="Arial" w:eastAsia="Times New Roman" w:hAnsi="Arial" w:cs="Arial"/>
                <w:iCs/>
                <w:sz w:val="20"/>
                <w:szCs w:val="20"/>
                <w:lang w:val="es-ES" w:eastAsia="es-ES"/>
              </w:rPr>
              <w:t xml:space="preserve">en el control social </w:t>
            </w:r>
            <w:r w:rsidRPr="00EA77EA">
              <w:rPr>
                <w:rFonts w:ascii="Arial" w:eastAsia="Times New Roman" w:hAnsi="Arial" w:cs="Arial"/>
                <w:sz w:val="20"/>
                <w:szCs w:val="20"/>
                <w:lang w:val="es-ES" w:eastAsia="es-ES"/>
              </w:rPr>
              <w:t xml:space="preserve">a </w:t>
            </w:r>
            <w:r w:rsidRPr="00EA77EA">
              <w:rPr>
                <w:rFonts w:ascii="Arial" w:eastAsia="Times New Roman" w:hAnsi="Arial" w:cs="Arial"/>
                <w:iCs/>
                <w:sz w:val="20"/>
                <w:szCs w:val="20"/>
                <w:lang w:val="es-ES" w:eastAsia="es-ES"/>
              </w:rPr>
              <w:t>la gestión pública en el marco del Sistema Distrital de Participación.</w:t>
            </w:r>
          </w:p>
          <w:p w:rsidR="00095C99" w:rsidRPr="00EA77EA" w:rsidRDefault="00095C99" w:rsidP="00E10963">
            <w:pPr>
              <w:adjustRightInd w:val="0"/>
              <w:spacing w:before="100" w:beforeAutospacing="1"/>
              <w:jc w:val="both"/>
              <w:rPr>
                <w:rFonts w:ascii="Arial" w:eastAsia="Times New Roman" w:hAnsi="Arial" w:cs="Arial"/>
                <w:sz w:val="20"/>
                <w:szCs w:val="20"/>
                <w:lang w:val="es-ES" w:eastAsia="es-ES"/>
              </w:rPr>
            </w:pPr>
            <w:r w:rsidRPr="00EA77EA">
              <w:rPr>
                <w:rFonts w:ascii="Arial" w:eastAsia="Times New Roman" w:hAnsi="Arial" w:cs="Arial"/>
                <w:iCs/>
                <w:sz w:val="20"/>
                <w:szCs w:val="20"/>
                <w:lang w:val="es-ES" w:eastAsia="es-ES"/>
              </w:rPr>
              <w:t xml:space="preserve">d). </w:t>
            </w:r>
            <w:r w:rsidRPr="00EA77EA">
              <w:rPr>
                <w:rFonts w:ascii="Arial" w:eastAsia="Times New Roman" w:hAnsi="Arial" w:cs="Arial"/>
                <w:iCs/>
                <w:color w:val="0070C0"/>
                <w:sz w:val="20"/>
                <w:szCs w:val="20"/>
                <w:u w:val="single"/>
                <w:lang w:val="es-ES" w:eastAsia="es-ES"/>
              </w:rPr>
              <w:t xml:space="preserve">Liderar, orientar </w:t>
            </w:r>
            <w:r w:rsidRPr="00EA77EA">
              <w:rPr>
                <w:rFonts w:ascii="Arial" w:eastAsia="Times New Roman" w:hAnsi="Arial" w:cs="Arial"/>
                <w:color w:val="0070C0"/>
                <w:sz w:val="20"/>
                <w:szCs w:val="20"/>
                <w:u w:val="single"/>
                <w:lang w:val="es-ES" w:eastAsia="es-ES"/>
              </w:rPr>
              <w:t xml:space="preserve">y </w:t>
            </w:r>
            <w:r w:rsidRPr="00EA77EA">
              <w:rPr>
                <w:rFonts w:ascii="Arial" w:eastAsia="Times New Roman" w:hAnsi="Arial" w:cs="Arial"/>
                <w:iCs/>
                <w:color w:val="0070C0"/>
                <w:sz w:val="20"/>
                <w:szCs w:val="20"/>
                <w:u w:val="single"/>
                <w:lang w:val="es-ES" w:eastAsia="es-ES"/>
              </w:rPr>
              <w:t xml:space="preserve">coordinar </w:t>
            </w:r>
            <w:r w:rsidRPr="00EA77EA">
              <w:rPr>
                <w:rFonts w:ascii="Arial" w:eastAsia="Times New Roman" w:hAnsi="Arial" w:cs="Arial"/>
                <w:iCs/>
                <w:sz w:val="20"/>
                <w:szCs w:val="20"/>
                <w:lang w:val="es-ES" w:eastAsia="es-ES"/>
              </w:rPr>
              <w:t xml:space="preserve">la formulación, adopción </w:t>
            </w:r>
            <w:r w:rsidRPr="00EA77EA">
              <w:rPr>
                <w:rFonts w:ascii="Arial" w:eastAsia="Times New Roman" w:hAnsi="Arial" w:cs="Arial"/>
                <w:sz w:val="20"/>
                <w:szCs w:val="20"/>
                <w:lang w:val="es-ES" w:eastAsia="es-ES"/>
              </w:rPr>
              <w:t xml:space="preserve">y </w:t>
            </w:r>
            <w:r w:rsidRPr="00EA77EA">
              <w:rPr>
                <w:rFonts w:ascii="Arial" w:eastAsia="Times New Roman" w:hAnsi="Arial" w:cs="Arial"/>
                <w:iCs/>
                <w:sz w:val="20"/>
                <w:szCs w:val="20"/>
                <w:lang w:val="es-ES" w:eastAsia="es-ES"/>
              </w:rPr>
              <w:t xml:space="preserve">ejecución de </w:t>
            </w:r>
            <w:r w:rsidRPr="00EA77EA">
              <w:rPr>
                <w:rFonts w:ascii="Arial" w:eastAsia="Times New Roman" w:hAnsi="Arial" w:cs="Arial"/>
                <w:iCs/>
                <w:color w:val="0070C0"/>
                <w:sz w:val="20"/>
                <w:szCs w:val="20"/>
                <w:u w:val="single"/>
                <w:lang w:val="es-ES" w:eastAsia="es-ES"/>
              </w:rPr>
              <w:t>políticas para la defensa del espacio público,</w:t>
            </w:r>
            <w:r w:rsidRPr="00EA77EA">
              <w:rPr>
                <w:rFonts w:ascii="Arial" w:eastAsia="Times New Roman" w:hAnsi="Arial" w:cs="Arial"/>
                <w:iCs/>
                <w:sz w:val="20"/>
                <w:szCs w:val="20"/>
                <w:lang w:val="es-ES" w:eastAsia="es-ES"/>
              </w:rPr>
              <w:t xml:space="preserve"> </w:t>
            </w:r>
            <w:r w:rsidRPr="00EA77EA">
              <w:rPr>
                <w:rFonts w:ascii="Arial" w:eastAsia="Times New Roman" w:hAnsi="Arial" w:cs="Arial"/>
                <w:sz w:val="20"/>
                <w:szCs w:val="20"/>
                <w:lang w:val="es-ES" w:eastAsia="es-ES"/>
              </w:rPr>
              <w:t xml:space="preserve">y </w:t>
            </w:r>
            <w:r w:rsidRPr="00EA77EA">
              <w:rPr>
                <w:rFonts w:ascii="Arial" w:eastAsia="Times New Roman" w:hAnsi="Arial" w:cs="Arial"/>
                <w:iCs/>
                <w:sz w:val="20"/>
                <w:szCs w:val="20"/>
                <w:lang w:val="es-ES" w:eastAsia="es-ES"/>
              </w:rPr>
              <w:t xml:space="preserve">el saneamiento </w:t>
            </w:r>
            <w:r w:rsidRPr="00EA77EA">
              <w:rPr>
                <w:rFonts w:ascii="Arial" w:eastAsia="Times New Roman" w:hAnsi="Arial" w:cs="Arial"/>
                <w:sz w:val="20"/>
                <w:szCs w:val="20"/>
                <w:lang w:val="es-ES" w:eastAsia="es-ES"/>
              </w:rPr>
              <w:t xml:space="preserve">y </w:t>
            </w:r>
            <w:r w:rsidRPr="00EA77EA">
              <w:rPr>
                <w:rFonts w:ascii="Arial" w:eastAsia="Times New Roman" w:hAnsi="Arial" w:cs="Arial"/>
                <w:iCs/>
                <w:sz w:val="20"/>
                <w:szCs w:val="20"/>
                <w:lang w:val="es-ES" w:eastAsia="es-ES"/>
              </w:rPr>
              <w:t>registro de los bienes constitutivos del patrimonio inmobiliario distrital.</w:t>
            </w:r>
          </w:p>
          <w:p w:rsidR="00095C99" w:rsidRPr="00EA77EA" w:rsidRDefault="00095C99" w:rsidP="00E10963">
            <w:pPr>
              <w:adjustRightInd w:val="0"/>
              <w:spacing w:before="100" w:beforeAutospacing="1"/>
              <w:jc w:val="both"/>
              <w:rPr>
                <w:rFonts w:ascii="Arial" w:eastAsia="Times New Roman" w:hAnsi="Arial" w:cs="Arial"/>
                <w:sz w:val="20"/>
                <w:szCs w:val="20"/>
                <w:lang w:val="es-ES" w:eastAsia="es-ES"/>
              </w:rPr>
            </w:pPr>
            <w:r w:rsidRPr="00EA77EA">
              <w:rPr>
                <w:rFonts w:ascii="Arial" w:eastAsia="Times New Roman" w:hAnsi="Arial" w:cs="Arial"/>
                <w:sz w:val="20"/>
                <w:szCs w:val="20"/>
                <w:lang w:val="es-ES" w:eastAsia="es-ES"/>
              </w:rPr>
              <w:t xml:space="preserve">e). </w:t>
            </w:r>
            <w:r w:rsidRPr="00EA77EA">
              <w:rPr>
                <w:rFonts w:ascii="Arial" w:eastAsia="Times New Roman" w:hAnsi="Arial" w:cs="Arial"/>
                <w:iCs/>
                <w:color w:val="0070C0"/>
                <w:sz w:val="20"/>
                <w:szCs w:val="20"/>
                <w:u w:val="single"/>
                <w:lang w:val="es-ES" w:eastAsia="es-ES"/>
              </w:rPr>
              <w:t xml:space="preserve">Liderar, orientar </w:t>
            </w:r>
            <w:r w:rsidRPr="00EA77EA">
              <w:rPr>
                <w:rFonts w:ascii="Arial" w:eastAsia="Times New Roman" w:hAnsi="Arial" w:cs="Arial"/>
                <w:color w:val="0070C0"/>
                <w:sz w:val="20"/>
                <w:szCs w:val="20"/>
                <w:u w:val="single"/>
                <w:lang w:val="es-ES" w:eastAsia="es-ES"/>
              </w:rPr>
              <w:t xml:space="preserve">y </w:t>
            </w:r>
            <w:r w:rsidRPr="00EA77EA">
              <w:rPr>
                <w:rFonts w:ascii="Arial" w:eastAsia="Times New Roman" w:hAnsi="Arial" w:cs="Arial"/>
                <w:iCs/>
                <w:color w:val="0070C0"/>
                <w:sz w:val="20"/>
                <w:szCs w:val="20"/>
                <w:u w:val="single"/>
                <w:lang w:val="es-ES" w:eastAsia="es-ES"/>
              </w:rPr>
              <w:t xml:space="preserve">coordinar </w:t>
            </w:r>
            <w:r w:rsidRPr="00EA77EA">
              <w:rPr>
                <w:rFonts w:ascii="Arial" w:eastAsia="Times New Roman" w:hAnsi="Arial" w:cs="Arial"/>
                <w:iCs/>
                <w:sz w:val="20"/>
                <w:szCs w:val="20"/>
                <w:lang w:val="es-ES" w:eastAsia="es-ES"/>
              </w:rPr>
              <w:t xml:space="preserve">la formulación, adopción </w:t>
            </w:r>
            <w:r w:rsidRPr="00EA77EA">
              <w:rPr>
                <w:rFonts w:ascii="Arial" w:eastAsia="Times New Roman" w:hAnsi="Arial" w:cs="Arial"/>
                <w:sz w:val="20"/>
                <w:szCs w:val="20"/>
                <w:lang w:val="es-ES" w:eastAsia="es-ES"/>
              </w:rPr>
              <w:t xml:space="preserve">y </w:t>
            </w:r>
            <w:r w:rsidRPr="00EA77EA">
              <w:rPr>
                <w:rFonts w:ascii="Arial" w:eastAsia="Times New Roman" w:hAnsi="Arial" w:cs="Arial"/>
                <w:iCs/>
                <w:sz w:val="20"/>
                <w:szCs w:val="20"/>
                <w:lang w:val="es-ES" w:eastAsia="es-ES"/>
              </w:rPr>
              <w:t xml:space="preserve">ejecución de </w:t>
            </w:r>
            <w:r w:rsidRPr="00EA77EA">
              <w:rPr>
                <w:rFonts w:ascii="Arial" w:eastAsia="Times New Roman" w:hAnsi="Arial" w:cs="Arial"/>
                <w:iCs/>
                <w:color w:val="0070C0"/>
                <w:sz w:val="20"/>
                <w:szCs w:val="20"/>
                <w:u w:val="single"/>
                <w:lang w:val="es-ES" w:eastAsia="es-ES"/>
              </w:rPr>
              <w:t xml:space="preserve">políticas, planes programas </w:t>
            </w:r>
            <w:r w:rsidRPr="00EA77EA">
              <w:rPr>
                <w:rFonts w:ascii="Arial" w:eastAsia="Times New Roman" w:hAnsi="Arial" w:cs="Arial"/>
                <w:color w:val="0070C0"/>
                <w:sz w:val="20"/>
                <w:szCs w:val="20"/>
                <w:u w:val="single"/>
                <w:lang w:val="es-ES" w:eastAsia="es-ES"/>
              </w:rPr>
              <w:t xml:space="preserve">y </w:t>
            </w:r>
            <w:r w:rsidRPr="00EA77EA">
              <w:rPr>
                <w:rFonts w:ascii="Arial" w:eastAsia="Times New Roman" w:hAnsi="Arial" w:cs="Arial"/>
                <w:iCs/>
                <w:color w:val="0070C0"/>
                <w:sz w:val="20"/>
                <w:szCs w:val="20"/>
                <w:u w:val="single"/>
                <w:lang w:val="es-ES" w:eastAsia="es-ES"/>
              </w:rPr>
              <w:t xml:space="preserve">proyectos dirigidos </w:t>
            </w:r>
            <w:r w:rsidRPr="00EA77EA">
              <w:rPr>
                <w:rFonts w:ascii="Arial" w:eastAsia="Times New Roman" w:hAnsi="Arial" w:cs="Arial"/>
                <w:color w:val="0070C0"/>
                <w:sz w:val="20"/>
                <w:szCs w:val="20"/>
                <w:u w:val="single"/>
                <w:lang w:val="es-ES" w:eastAsia="es-ES"/>
              </w:rPr>
              <w:t xml:space="preserve">a </w:t>
            </w:r>
            <w:r w:rsidRPr="00EA77EA">
              <w:rPr>
                <w:rFonts w:ascii="Arial" w:eastAsia="Times New Roman" w:hAnsi="Arial" w:cs="Arial"/>
                <w:iCs/>
                <w:color w:val="0070C0"/>
                <w:sz w:val="20"/>
                <w:szCs w:val="20"/>
                <w:u w:val="single"/>
                <w:lang w:val="es-ES" w:eastAsia="es-ES"/>
              </w:rPr>
              <w:lastRenderedPageBreak/>
              <w:t>la promoción</w:t>
            </w:r>
            <w:r w:rsidRPr="00EA77EA">
              <w:rPr>
                <w:rFonts w:ascii="Arial" w:eastAsia="Times New Roman" w:hAnsi="Arial" w:cs="Arial"/>
                <w:iCs/>
                <w:sz w:val="20"/>
                <w:szCs w:val="20"/>
                <w:lang w:val="es-ES" w:eastAsia="es-ES"/>
              </w:rPr>
              <w:t xml:space="preserve">, </w:t>
            </w:r>
            <w:r w:rsidRPr="00EA77EA">
              <w:rPr>
                <w:rFonts w:ascii="Arial" w:eastAsia="Times New Roman" w:hAnsi="Arial" w:cs="Arial"/>
                <w:iCs/>
                <w:color w:val="0070C0"/>
                <w:sz w:val="20"/>
                <w:szCs w:val="20"/>
                <w:u w:val="single"/>
                <w:lang w:val="es-ES" w:eastAsia="es-ES"/>
              </w:rPr>
              <w:t xml:space="preserve">desarrollo </w:t>
            </w:r>
            <w:r w:rsidRPr="00EA77EA">
              <w:rPr>
                <w:rFonts w:ascii="Arial" w:eastAsia="Times New Roman" w:hAnsi="Arial" w:cs="Arial"/>
                <w:color w:val="0070C0"/>
                <w:sz w:val="20"/>
                <w:szCs w:val="20"/>
                <w:u w:val="single"/>
                <w:lang w:val="es-ES" w:eastAsia="es-ES"/>
              </w:rPr>
              <w:t xml:space="preserve">y </w:t>
            </w:r>
            <w:r w:rsidRPr="00EA77EA">
              <w:rPr>
                <w:rFonts w:ascii="Arial" w:eastAsia="Times New Roman" w:hAnsi="Arial" w:cs="Arial"/>
                <w:iCs/>
                <w:color w:val="0070C0"/>
                <w:sz w:val="20"/>
                <w:szCs w:val="20"/>
                <w:u w:val="single"/>
                <w:lang w:val="es-ES" w:eastAsia="es-ES"/>
              </w:rPr>
              <w:t xml:space="preserve">organización de las iniciativas </w:t>
            </w:r>
            <w:r w:rsidRPr="00EA77EA">
              <w:rPr>
                <w:rFonts w:ascii="Arial" w:eastAsia="Times New Roman" w:hAnsi="Arial" w:cs="Arial"/>
                <w:color w:val="0070C0"/>
                <w:sz w:val="20"/>
                <w:szCs w:val="20"/>
                <w:u w:val="single"/>
                <w:lang w:val="es-ES" w:eastAsia="es-ES"/>
              </w:rPr>
              <w:t xml:space="preserve">y </w:t>
            </w:r>
            <w:r w:rsidRPr="00EA77EA">
              <w:rPr>
                <w:rFonts w:ascii="Arial" w:eastAsia="Times New Roman" w:hAnsi="Arial" w:cs="Arial"/>
                <w:iCs/>
                <w:color w:val="0070C0"/>
                <w:sz w:val="20"/>
                <w:szCs w:val="20"/>
                <w:u w:val="single"/>
                <w:lang w:val="es-ES" w:eastAsia="es-ES"/>
              </w:rPr>
              <w:t xml:space="preserve">procesos ciudadanos solidarios </w:t>
            </w:r>
            <w:r w:rsidRPr="00EA77EA">
              <w:rPr>
                <w:rFonts w:ascii="Arial" w:eastAsia="Times New Roman" w:hAnsi="Arial" w:cs="Arial"/>
                <w:iCs/>
                <w:sz w:val="20"/>
                <w:szCs w:val="20"/>
                <w:lang w:val="es-ES" w:eastAsia="es-ES"/>
              </w:rPr>
              <w:t>para la atención de las poblaciones vulnerables desde la perspectiva de la garantía de derechos.</w:t>
            </w:r>
          </w:p>
          <w:p w:rsidR="00095C99" w:rsidRPr="00EA77EA" w:rsidRDefault="00095C99" w:rsidP="00E10963">
            <w:pPr>
              <w:adjustRightInd w:val="0"/>
              <w:spacing w:before="100" w:beforeAutospacing="1"/>
              <w:jc w:val="both"/>
              <w:rPr>
                <w:rFonts w:ascii="Arial" w:eastAsia="Times New Roman" w:hAnsi="Arial" w:cs="Arial"/>
                <w:sz w:val="20"/>
                <w:szCs w:val="20"/>
                <w:lang w:val="es-ES" w:eastAsia="es-ES"/>
              </w:rPr>
            </w:pPr>
            <w:r w:rsidRPr="00EA77EA">
              <w:rPr>
                <w:rFonts w:ascii="Arial" w:eastAsia="Times New Roman" w:hAnsi="Arial" w:cs="Arial"/>
                <w:iCs/>
                <w:sz w:val="20"/>
                <w:szCs w:val="20"/>
                <w:lang w:val="es-ES" w:eastAsia="es-ES"/>
              </w:rPr>
              <w:t>f</w:t>
            </w:r>
            <w:r w:rsidRPr="00EA77EA">
              <w:rPr>
                <w:rFonts w:ascii="Arial" w:eastAsia="Times New Roman" w:hAnsi="Arial" w:cs="Arial"/>
                <w:iCs/>
                <w:color w:val="0070C0"/>
                <w:sz w:val="20"/>
                <w:szCs w:val="20"/>
                <w:u w:val="single"/>
                <w:lang w:val="es-ES" w:eastAsia="es-ES"/>
              </w:rPr>
              <w:t>). Coordinar las relaciones políticas</w:t>
            </w:r>
            <w:r w:rsidRPr="00EA77EA">
              <w:rPr>
                <w:rFonts w:ascii="Arial" w:eastAsia="Times New Roman" w:hAnsi="Arial" w:cs="Arial"/>
                <w:iCs/>
                <w:sz w:val="20"/>
                <w:szCs w:val="20"/>
                <w:lang w:val="es-ES" w:eastAsia="es-ES"/>
              </w:rPr>
              <w:t xml:space="preserve"> de la Administración Distrital con las corporaciones públicas de elección popular </w:t>
            </w:r>
            <w:r w:rsidRPr="00EA77EA">
              <w:rPr>
                <w:rFonts w:ascii="Arial" w:eastAsia="Times New Roman" w:hAnsi="Arial" w:cs="Arial"/>
                <w:sz w:val="20"/>
                <w:szCs w:val="20"/>
                <w:lang w:val="es-ES" w:eastAsia="es-ES"/>
              </w:rPr>
              <w:t xml:space="preserve">y </w:t>
            </w:r>
            <w:r w:rsidRPr="00EA77EA">
              <w:rPr>
                <w:rFonts w:ascii="Arial" w:eastAsia="Times New Roman" w:hAnsi="Arial" w:cs="Arial"/>
                <w:iCs/>
                <w:sz w:val="20"/>
                <w:szCs w:val="20"/>
                <w:lang w:val="es-ES" w:eastAsia="es-ES"/>
              </w:rPr>
              <w:t xml:space="preserve">los gobiernos en los niveles local, distrital, regional </w:t>
            </w:r>
            <w:r w:rsidRPr="00EA77EA">
              <w:rPr>
                <w:rFonts w:ascii="Arial" w:eastAsia="Times New Roman" w:hAnsi="Arial" w:cs="Arial"/>
                <w:sz w:val="20"/>
                <w:szCs w:val="20"/>
                <w:lang w:val="es-ES" w:eastAsia="es-ES"/>
              </w:rPr>
              <w:t xml:space="preserve">y </w:t>
            </w:r>
            <w:r w:rsidRPr="00EA77EA">
              <w:rPr>
                <w:rFonts w:ascii="Arial" w:eastAsia="Times New Roman" w:hAnsi="Arial" w:cs="Arial"/>
                <w:iCs/>
                <w:sz w:val="20"/>
                <w:szCs w:val="20"/>
                <w:lang w:val="es-ES" w:eastAsia="es-ES"/>
              </w:rPr>
              <w:t>nacional.</w:t>
            </w:r>
          </w:p>
          <w:p w:rsidR="00095C99" w:rsidRPr="00EA77EA" w:rsidRDefault="00095C99" w:rsidP="00E10963">
            <w:pPr>
              <w:adjustRightInd w:val="0"/>
              <w:spacing w:before="100" w:beforeAutospacing="1"/>
              <w:jc w:val="both"/>
              <w:rPr>
                <w:rFonts w:ascii="Arial" w:eastAsia="Times New Roman" w:hAnsi="Arial" w:cs="Arial"/>
                <w:sz w:val="20"/>
                <w:szCs w:val="20"/>
                <w:lang w:val="es-ES" w:eastAsia="es-ES"/>
              </w:rPr>
            </w:pPr>
            <w:r w:rsidRPr="00EA77EA">
              <w:rPr>
                <w:rFonts w:ascii="Arial" w:eastAsia="Times New Roman" w:hAnsi="Arial" w:cs="Arial"/>
                <w:iCs/>
                <w:sz w:val="20"/>
                <w:szCs w:val="20"/>
                <w:lang w:val="es-ES" w:eastAsia="es-ES"/>
              </w:rPr>
              <w:t xml:space="preserve">g). </w:t>
            </w:r>
            <w:r w:rsidRPr="00EA77EA">
              <w:rPr>
                <w:rFonts w:ascii="Arial" w:eastAsia="Times New Roman" w:hAnsi="Arial" w:cs="Arial"/>
                <w:iCs/>
                <w:color w:val="0070C0"/>
                <w:sz w:val="20"/>
                <w:szCs w:val="20"/>
                <w:u w:val="single"/>
                <w:lang w:val="es-ES" w:eastAsia="es-ES"/>
              </w:rPr>
              <w:t xml:space="preserve">Apoyar </w:t>
            </w:r>
            <w:r w:rsidRPr="00EA77EA">
              <w:rPr>
                <w:rFonts w:ascii="Arial" w:eastAsia="Times New Roman" w:hAnsi="Arial" w:cs="Arial"/>
                <w:color w:val="0070C0"/>
                <w:sz w:val="20"/>
                <w:szCs w:val="20"/>
                <w:u w:val="single"/>
                <w:lang w:val="es-ES" w:eastAsia="es-ES"/>
              </w:rPr>
              <w:t xml:space="preserve">a </w:t>
            </w:r>
            <w:r w:rsidRPr="00EA77EA">
              <w:rPr>
                <w:rFonts w:ascii="Arial" w:eastAsia="Times New Roman" w:hAnsi="Arial" w:cs="Arial"/>
                <w:iCs/>
                <w:color w:val="0070C0"/>
                <w:sz w:val="20"/>
                <w:szCs w:val="20"/>
                <w:u w:val="single"/>
                <w:lang w:val="es-ES" w:eastAsia="es-ES"/>
              </w:rPr>
              <w:t xml:space="preserve">las autoridades electorales, con miras al fortalecimiento de la democracia pluralista </w:t>
            </w:r>
            <w:r w:rsidRPr="00EA77EA">
              <w:rPr>
                <w:rFonts w:ascii="Arial" w:eastAsia="Times New Roman" w:hAnsi="Arial" w:cs="Arial"/>
                <w:color w:val="0070C0"/>
                <w:sz w:val="20"/>
                <w:szCs w:val="20"/>
                <w:u w:val="single"/>
                <w:lang w:val="es-ES" w:eastAsia="es-ES"/>
              </w:rPr>
              <w:t xml:space="preserve">y </w:t>
            </w:r>
            <w:r w:rsidRPr="00EA77EA">
              <w:rPr>
                <w:rFonts w:ascii="Arial" w:eastAsia="Times New Roman" w:hAnsi="Arial" w:cs="Arial"/>
                <w:iCs/>
                <w:color w:val="0070C0"/>
                <w:sz w:val="20"/>
                <w:szCs w:val="20"/>
                <w:u w:val="single"/>
                <w:lang w:val="es-ES" w:eastAsia="es-ES"/>
              </w:rPr>
              <w:t xml:space="preserve">participativa </w:t>
            </w:r>
            <w:r w:rsidRPr="00EA77EA">
              <w:rPr>
                <w:rFonts w:ascii="Arial" w:eastAsia="Times New Roman" w:hAnsi="Arial" w:cs="Arial"/>
                <w:sz w:val="20"/>
                <w:szCs w:val="20"/>
                <w:lang w:val="es-ES" w:eastAsia="es-ES"/>
              </w:rPr>
              <w:t xml:space="preserve">y </w:t>
            </w:r>
            <w:r w:rsidRPr="00EA77EA">
              <w:rPr>
                <w:rFonts w:ascii="Arial" w:eastAsia="Times New Roman" w:hAnsi="Arial" w:cs="Arial"/>
                <w:iCs/>
                <w:sz w:val="20"/>
                <w:szCs w:val="20"/>
                <w:lang w:val="es-ES" w:eastAsia="es-ES"/>
              </w:rPr>
              <w:t xml:space="preserve">el cumplimiento de los derechos </w:t>
            </w:r>
            <w:r w:rsidRPr="00EA77EA">
              <w:rPr>
                <w:rFonts w:ascii="Arial" w:eastAsia="Times New Roman" w:hAnsi="Arial" w:cs="Arial"/>
                <w:sz w:val="20"/>
                <w:szCs w:val="20"/>
                <w:lang w:val="es-ES" w:eastAsia="es-ES"/>
              </w:rPr>
              <w:t xml:space="preserve">y </w:t>
            </w:r>
            <w:r w:rsidRPr="00EA77EA">
              <w:rPr>
                <w:rFonts w:ascii="Arial" w:eastAsia="Times New Roman" w:hAnsi="Arial" w:cs="Arial"/>
                <w:iCs/>
                <w:sz w:val="20"/>
                <w:szCs w:val="20"/>
                <w:lang w:val="es-ES" w:eastAsia="es-ES"/>
              </w:rPr>
              <w:t xml:space="preserve">deberes civiles </w:t>
            </w:r>
            <w:r w:rsidRPr="00EA77EA">
              <w:rPr>
                <w:rFonts w:ascii="Arial" w:eastAsia="Times New Roman" w:hAnsi="Arial" w:cs="Arial"/>
                <w:sz w:val="20"/>
                <w:szCs w:val="20"/>
                <w:lang w:val="es-ES" w:eastAsia="es-ES"/>
              </w:rPr>
              <w:t xml:space="preserve">y </w:t>
            </w:r>
            <w:r w:rsidRPr="00EA77EA">
              <w:rPr>
                <w:rFonts w:ascii="Arial" w:eastAsia="Times New Roman" w:hAnsi="Arial" w:cs="Arial"/>
                <w:iCs/>
                <w:sz w:val="20"/>
                <w:szCs w:val="20"/>
                <w:lang w:val="es-ES" w:eastAsia="es-ES"/>
              </w:rPr>
              <w:t>políticos.</w:t>
            </w:r>
          </w:p>
          <w:p w:rsidR="00095C99" w:rsidRPr="00EA77EA" w:rsidRDefault="00095C99" w:rsidP="00E10963">
            <w:pPr>
              <w:adjustRightInd w:val="0"/>
              <w:spacing w:before="100" w:beforeAutospacing="1"/>
              <w:jc w:val="both"/>
              <w:rPr>
                <w:rFonts w:ascii="Arial" w:eastAsia="Times New Roman" w:hAnsi="Arial" w:cs="Arial"/>
                <w:sz w:val="20"/>
                <w:szCs w:val="20"/>
                <w:lang w:val="es-ES" w:eastAsia="es-ES"/>
              </w:rPr>
            </w:pPr>
            <w:r w:rsidRPr="00EA77EA">
              <w:rPr>
                <w:rFonts w:ascii="Arial" w:eastAsia="Times New Roman" w:hAnsi="Arial" w:cs="Arial"/>
                <w:iCs/>
                <w:sz w:val="20"/>
                <w:szCs w:val="20"/>
                <w:lang w:val="es-ES" w:eastAsia="es-ES"/>
              </w:rPr>
              <w:t xml:space="preserve">h). </w:t>
            </w:r>
            <w:r w:rsidRPr="00EA77EA">
              <w:rPr>
                <w:rFonts w:ascii="Arial" w:eastAsia="Times New Roman" w:hAnsi="Arial" w:cs="Arial"/>
                <w:iCs/>
                <w:color w:val="0070C0"/>
                <w:sz w:val="20"/>
                <w:szCs w:val="20"/>
                <w:u w:val="single"/>
                <w:lang w:val="es-ES" w:eastAsia="es-ES"/>
              </w:rPr>
              <w:t xml:space="preserve">Liderar, orientar </w:t>
            </w:r>
            <w:r w:rsidRPr="00EA77EA">
              <w:rPr>
                <w:rFonts w:ascii="Arial" w:eastAsia="Times New Roman" w:hAnsi="Arial" w:cs="Arial"/>
                <w:color w:val="0070C0"/>
                <w:sz w:val="20"/>
                <w:szCs w:val="20"/>
                <w:u w:val="single"/>
                <w:lang w:val="es-ES" w:eastAsia="es-ES"/>
              </w:rPr>
              <w:t xml:space="preserve">y </w:t>
            </w:r>
            <w:r w:rsidRPr="00EA77EA">
              <w:rPr>
                <w:rFonts w:ascii="Arial" w:eastAsia="Times New Roman" w:hAnsi="Arial" w:cs="Arial"/>
                <w:iCs/>
                <w:color w:val="0070C0"/>
                <w:sz w:val="20"/>
                <w:szCs w:val="20"/>
                <w:u w:val="single"/>
                <w:lang w:val="es-ES" w:eastAsia="es-ES"/>
              </w:rPr>
              <w:t>coordinar</w:t>
            </w:r>
            <w:r w:rsidRPr="00EA77EA">
              <w:rPr>
                <w:rFonts w:ascii="Arial" w:eastAsia="Times New Roman" w:hAnsi="Arial" w:cs="Arial"/>
                <w:iCs/>
                <w:sz w:val="20"/>
                <w:szCs w:val="20"/>
                <w:lang w:val="es-ES" w:eastAsia="es-ES"/>
              </w:rPr>
              <w:t xml:space="preserve"> la formulación, adopción </w:t>
            </w:r>
            <w:r w:rsidRPr="00EA77EA">
              <w:rPr>
                <w:rFonts w:ascii="Arial" w:eastAsia="Times New Roman" w:hAnsi="Arial" w:cs="Arial"/>
                <w:sz w:val="20"/>
                <w:szCs w:val="20"/>
                <w:lang w:val="es-ES" w:eastAsia="es-ES"/>
              </w:rPr>
              <w:t xml:space="preserve">y </w:t>
            </w:r>
            <w:r w:rsidRPr="00EA77EA">
              <w:rPr>
                <w:rFonts w:ascii="Arial" w:eastAsia="Times New Roman" w:hAnsi="Arial" w:cs="Arial"/>
                <w:iCs/>
                <w:sz w:val="20"/>
                <w:szCs w:val="20"/>
                <w:lang w:val="es-ES" w:eastAsia="es-ES"/>
              </w:rPr>
              <w:t xml:space="preserve">ejecución de </w:t>
            </w:r>
            <w:r w:rsidRPr="00EA77EA">
              <w:rPr>
                <w:rFonts w:ascii="Arial" w:eastAsia="Times New Roman" w:hAnsi="Arial" w:cs="Arial"/>
                <w:iCs/>
                <w:color w:val="0070C0"/>
                <w:sz w:val="20"/>
                <w:szCs w:val="20"/>
                <w:u w:val="single"/>
                <w:lang w:val="es-ES" w:eastAsia="es-ES"/>
              </w:rPr>
              <w:t xml:space="preserve">políticas, planes, programas </w:t>
            </w:r>
            <w:r w:rsidRPr="00EA77EA">
              <w:rPr>
                <w:rFonts w:ascii="Arial" w:eastAsia="Times New Roman" w:hAnsi="Arial" w:cs="Arial"/>
                <w:color w:val="0070C0"/>
                <w:sz w:val="20"/>
                <w:szCs w:val="20"/>
                <w:u w:val="single"/>
                <w:lang w:val="es-ES" w:eastAsia="es-ES"/>
              </w:rPr>
              <w:t xml:space="preserve">y </w:t>
            </w:r>
            <w:r w:rsidRPr="00EA77EA">
              <w:rPr>
                <w:rFonts w:ascii="Arial" w:eastAsia="Times New Roman" w:hAnsi="Arial" w:cs="Arial"/>
                <w:iCs/>
                <w:color w:val="0070C0"/>
                <w:sz w:val="20"/>
                <w:szCs w:val="20"/>
                <w:u w:val="single"/>
                <w:lang w:val="es-ES" w:eastAsia="es-ES"/>
              </w:rPr>
              <w:t xml:space="preserve">proyectos orientados </w:t>
            </w:r>
            <w:r w:rsidRPr="00EA77EA">
              <w:rPr>
                <w:rFonts w:ascii="Arial" w:eastAsia="Times New Roman" w:hAnsi="Arial" w:cs="Arial"/>
                <w:color w:val="0070C0"/>
                <w:sz w:val="20"/>
                <w:szCs w:val="20"/>
                <w:u w:val="single"/>
                <w:lang w:val="es-ES" w:eastAsia="es-ES"/>
              </w:rPr>
              <w:t xml:space="preserve">a </w:t>
            </w:r>
            <w:r w:rsidRPr="00EA77EA">
              <w:rPr>
                <w:rFonts w:ascii="Arial" w:eastAsia="Times New Roman" w:hAnsi="Arial" w:cs="Arial"/>
                <w:iCs/>
                <w:color w:val="0070C0"/>
                <w:sz w:val="20"/>
                <w:szCs w:val="20"/>
                <w:u w:val="single"/>
                <w:lang w:val="es-ES" w:eastAsia="es-ES"/>
              </w:rPr>
              <w:t xml:space="preserve">la promoción </w:t>
            </w:r>
            <w:r w:rsidRPr="00EA77EA">
              <w:rPr>
                <w:rFonts w:ascii="Arial" w:eastAsia="Times New Roman" w:hAnsi="Arial" w:cs="Arial"/>
                <w:color w:val="0070C0"/>
                <w:sz w:val="20"/>
                <w:szCs w:val="20"/>
                <w:u w:val="single"/>
                <w:lang w:val="es-ES" w:eastAsia="es-ES"/>
              </w:rPr>
              <w:t xml:space="preserve">y </w:t>
            </w:r>
            <w:r w:rsidRPr="00EA77EA">
              <w:rPr>
                <w:rFonts w:ascii="Arial" w:eastAsia="Times New Roman" w:hAnsi="Arial" w:cs="Arial"/>
                <w:iCs/>
                <w:color w:val="0070C0"/>
                <w:sz w:val="20"/>
                <w:szCs w:val="20"/>
                <w:u w:val="single"/>
                <w:lang w:val="es-ES" w:eastAsia="es-ES"/>
              </w:rPr>
              <w:t xml:space="preserve">garantía de los derechos, deberes </w:t>
            </w:r>
            <w:r w:rsidRPr="00EA77EA">
              <w:rPr>
                <w:rFonts w:ascii="Arial" w:eastAsia="Times New Roman" w:hAnsi="Arial" w:cs="Arial"/>
                <w:color w:val="0070C0"/>
                <w:sz w:val="20"/>
                <w:szCs w:val="20"/>
                <w:u w:val="single"/>
                <w:lang w:val="es-ES" w:eastAsia="es-ES"/>
              </w:rPr>
              <w:t xml:space="preserve">y </w:t>
            </w:r>
            <w:r w:rsidRPr="00EA77EA">
              <w:rPr>
                <w:rFonts w:ascii="Arial" w:eastAsia="Times New Roman" w:hAnsi="Arial" w:cs="Arial"/>
                <w:iCs/>
                <w:color w:val="0070C0"/>
                <w:sz w:val="20"/>
                <w:szCs w:val="20"/>
                <w:u w:val="single"/>
                <w:lang w:val="es-ES" w:eastAsia="es-ES"/>
              </w:rPr>
              <w:t xml:space="preserve">libertades individuales </w:t>
            </w:r>
            <w:r w:rsidRPr="00EA77EA">
              <w:rPr>
                <w:rFonts w:ascii="Arial" w:eastAsia="Times New Roman" w:hAnsi="Arial" w:cs="Arial"/>
                <w:color w:val="0070C0"/>
                <w:sz w:val="20"/>
                <w:szCs w:val="20"/>
                <w:u w:val="single"/>
                <w:lang w:val="es-ES" w:eastAsia="es-ES"/>
              </w:rPr>
              <w:t xml:space="preserve">y </w:t>
            </w:r>
            <w:r w:rsidRPr="00EA77EA">
              <w:rPr>
                <w:rFonts w:ascii="Arial" w:eastAsia="Times New Roman" w:hAnsi="Arial" w:cs="Arial"/>
                <w:iCs/>
                <w:color w:val="0070C0"/>
                <w:sz w:val="20"/>
                <w:szCs w:val="20"/>
                <w:u w:val="single"/>
                <w:lang w:val="es-ES" w:eastAsia="es-ES"/>
              </w:rPr>
              <w:t>colectivas de las comunidades étnicas</w:t>
            </w:r>
            <w:r w:rsidRPr="00EA77EA">
              <w:rPr>
                <w:rFonts w:ascii="Arial" w:eastAsia="Times New Roman" w:hAnsi="Arial" w:cs="Arial"/>
                <w:iCs/>
                <w:sz w:val="20"/>
                <w:szCs w:val="20"/>
                <w:lang w:val="es-ES" w:eastAsia="es-ES"/>
              </w:rPr>
              <w:t xml:space="preserve"> residentes en Bogotá </w:t>
            </w:r>
            <w:r w:rsidRPr="00EA77EA">
              <w:rPr>
                <w:rFonts w:ascii="Arial" w:eastAsia="Times New Roman" w:hAnsi="Arial" w:cs="Arial"/>
                <w:sz w:val="20"/>
                <w:szCs w:val="20"/>
                <w:lang w:val="es-ES" w:eastAsia="es-ES"/>
              </w:rPr>
              <w:t>D.C.</w:t>
            </w:r>
          </w:p>
          <w:p w:rsidR="00095C99" w:rsidRPr="00EA77EA" w:rsidRDefault="00095C99" w:rsidP="00E10963">
            <w:pPr>
              <w:adjustRightInd w:val="0"/>
              <w:spacing w:before="100" w:beforeAutospacing="1"/>
              <w:jc w:val="both"/>
              <w:rPr>
                <w:rFonts w:ascii="Arial" w:eastAsia="Times New Roman" w:hAnsi="Arial" w:cs="Arial"/>
                <w:sz w:val="20"/>
                <w:szCs w:val="20"/>
                <w:lang w:val="es-ES" w:eastAsia="es-ES"/>
              </w:rPr>
            </w:pPr>
            <w:r w:rsidRPr="00EA77EA">
              <w:rPr>
                <w:rFonts w:ascii="Arial" w:eastAsia="Times New Roman" w:hAnsi="Arial" w:cs="Arial"/>
                <w:iCs/>
                <w:sz w:val="20"/>
                <w:szCs w:val="20"/>
                <w:lang w:val="es-ES" w:eastAsia="es-ES"/>
              </w:rPr>
              <w:t xml:space="preserve">i). </w:t>
            </w:r>
            <w:r w:rsidRPr="00EA77EA">
              <w:rPr>
                <w:rFonts w:ascii="Arial" w:eastAsia="Times New Roman" w:hAnsi="Arial" w:cs="Arial"/>
                <w:iCs/>
                <w:color w:val="0070C0"/>
                <w:sz w:val="20"/>
                <w:szCs w:val="20"/>
                <w:u w:val="single"/>
                <w:lang w:val="es-ES" w:eastAsia="es-ES"/>
              </w:rPr>
              <w:t xml:space="preserve">Liderar, orientar </w:t>
            </w:r>
            <w:r w:rsidRPr="00EA77EA">
              <w:rPr>
                <w:rFonts w:ascii="Arial" w:eastAsia="Times New Roman" w:hAnsi="Arial" w:cs="Arial"/>
                <w:color w:val="0070C0"/>
                <w:sz w:val="20"/>
                <w:szCs w:val="20"/>
                <w:u w:val="single"/>
                <w:lang w:val="es-ES" w:eastAsia="es-ES"/>
              </w:rPr>
              <w:t xml:space="preserve">y </w:t>
            </w:r>
            <w:r w:rsidRPr="00EA77EA">
              <w:rPr>
                <w:rFonts w:ascii="Arial" w:eastAsia="Times New Roman" w:hAnsi="Arial" w:cs="Arial"/>
                <w:iCs/>
                <w:color w:val="0070C0"/>
                <w:sz w:val="20"/>
                <w:szCs w:val="20"/>
                <w:u w:val="single"/>
                <w:lang w:val="es-ES" w:eastAsia="es-ES"/>
              </w:rPr>
              <w:t>coordinar</w:t>
            </w:r>
            <w:r w:rsidRPr="00EA77EA">
              <w:rPr>
                <w:rFonts w:ascii="Arial" w:eastAsia="Times New Roman" w:hAnsi="Arial" w:cs="Arial"/>
                <w:iCs/>
                <w:sz w:val="20"/>
                <w:szCs w:val="20"/>
                <w:lang w:val="es-ES" w:eastAsia="es-ES"/>
              </w:rPr>
              <w:t xml:space="preserve"> la formulación, adopción </w:t>
            </w:r>
            <w:r w:rsidRPr="00EA77EA">
              <w:rPr>
                <w:rFonts w:ascii="Arial" w:eastAsia="Times New Roman" w:hAnsi="Arial" w:cs="Arial"/>
                <w:sz w:val="20"/>
                <w:szCs w:val="20"/>
                <w:lang w:val="es-ES" w:eastAsia="es-ES"/>
              </w:rPr>
              <w:t xml:space="preserve">y </w:t>
            </w:r>
            <w:r w:rsidRPr="00EA77EA">
              <w:rPr>
                <w:rFonts w:ascii="Arial" w:eastAsia="Times New Roman" w:hAnsi="Arial" w:cs="Arial"/>
                <w:iCs/>
                <w:sz w:val="20"/>
                <w:szCs w:val="20"/>
                <w:lang w:val="es-ES" w:eastAsia="es-ES"/>
              </w:rPr>
              <w:t xml:space="preserve">ejecución de </w:t>
            </w:r>
            <w:r w:rsidRPr="00EA77EA">
              <w:rPr>
                <w:rFonts w:ascii="Arial" w:eastAsia="Times New Roman" w:hAnsi="Arial" w:cs="Arial"/>
                <w:iCs/>
                <w:color w:val="0070C0"/>
                <w:sz w:val="20"/>
                <w:szCs w:val="20"/>
                <w:u w:val="single"/>
                <w:lang w:val="es-ES" w:eastAsia="es-ES"/>
              </w:rPr>
              <w:t xml:space="preserve">políticas, planes, programas </w:t>
            </w:r>
            <w:r w:rsidRPr="00EA77EA">
              <w:rPr>
                <w:rFonts w:ascii="Arial" w:eastAsia="Times New Roman" w:hAnsi="Arial" w:cs="Arial"/>
                <w:color w:val="0070C0"/>
                <w:sz w:val="20"/>
                <w:szCs w:val="20"/>
                <w:u w:val="single"/>
                <w:lang w:val="es-ES" w:eastAsia="es-ES"/>
              </w:rPr>
              <w:t xml:space="preserve">y </w:t>
            </w:r>
            <w:r w:rsidRPr="00EA77EA">
              <w:rPr>
                <w:rFonts w:ascii="Arial" w:eastAsia="Times New Roman" w:hAnsi="Arial" w:cs="Arial"/>
                <w:iCs/>
                <w:color w:val="0070C0"/>
                <w:sz w:val="20"/>
                <w:szCs w:val="20"/>
                <w:u w:val="single"/>
                <w:lang w:val="es-ES" w:eastAsia="es-ES"/>
              </w:rPr>
              <w:t xml:space="preserve">proyectos encaminados </w:t>
            </w:r>
            <w:r w:rsidRPr="00EA77EA">
              <w:rPr>
                <w:rFonts w:ascii="Arial" w:eastAsia="Times New Roman" w:hAnsi="Arial" w:cs="Arial"/>
                <w:color w:val="0070C0"/>
                <w:sz w:val="20"/>
                <w:szCs w:val="20"/>
                <w:u w:val="single"/>
                <w:lang w:val="es-ES" w:eastAsia="es-ES"/>
              </w:rPr>
              <w:t xml:space="preserve">a </w:t>
            </w:r>
            <w:r w:rsidRPr="00EA77EA">
              <w:rPr>
                <w:rFonts w:ascii="Arial" w:eastAsia="Times New Roman" w:hAnsi="Arial" w:cs="Arial"/>
                <w:iCs/>
                <w:color w:val="0070C0"/>
                <w:sz w:val="20"/>
                <w:szCs w:val="20"/>
                <w:u w:val="single"/>
                <w:lang w:val="es-ES" w:eastAsia="es-ES"/>
              </w:rPr>
              <w:t xml:space="preserve">la defensa </w:t>
            </w:r>
            <w:r w:rsidRPr="00EA77EA">
              <w:rPr>
                <w:rFonts w:ascii="Arial" w:eastAsia="Times New Roman" w:hAnsi="Arial" w:cs="Arial"/>
                <w:color w:val="0070C0"/>
                <w:sz w:val="20"/>
                <w:szCs w:val="20"/>
                <w:u w:val="single"/>
                <w:lang w:val="es-ES" w:eastAsia="es-ES"/>
              </w:rPr>
              <w:t xml:space="preserve">y </w:t>
            </w:r>
            <w:r w:rsidRPr="00EA77EA">
              <w:rPr>
                <w:rFonts w:ascii="Arial" w:eastAsia="Times New Roman" w:hAnsi="Arial" w:cs="Arial"/>
                <w:iCs/>
                <w:color w:val="0070C0"/>
                <w:sz w:val="20"/>
                <w:szCs w:val="20"/>
                <w:u w:val="single"/>
                <w:lang w:val="es-ES" w:eastAsia="es-ES"/>
              </w:rPr>
              <w:t xml:space="preserve">promoción de los derechos de los consumidores de bienes </w:t>
            </w:r>
            <w:r w:rsidRPr="00EA77EA">
              <w:rPr>
                <w:rFonts w:ascii="Arial" w:eastAsia="Times New Roman" w:hAnsi="Arial" w:cs="Arial"/>
                <w:color w:val="0070C0"/>
                <w:sz w:val="20"/>
                <w:szCs w:val="20"/>
                <w:u w:val="single"/>
                <w:lang w:val="es-ES" w:eastAsia="es-ES"/>
              </w:rPr>
              <w:t xml:space="preserve">y </w:t>
            </w:r>
            <w:r w:rsidRPr="00EA77EA">
              <w:rPr>
                <w:rFonts w:ascii="Arial" w:eastAsia="Times New Roman" w:hAnsi="Arial" w:cs="Arial"/>
                <w:iCs/>
                <w:color w:val="0070C0"/>
                <w:sz w:val="20"/>
                <w:szCs w:val="20"/>
                <w:u w:val="single"/>
                <w:lang w:val="es-ES" w:eastAsia="es-ES"/>
              </w:rPr>
              <w:t>servicios</w:t>
            </w:r>
            <w:r w:rsidRPr="00EA77EA">
              <w:rPr>
                <w:rFonts w:ascii="Arial" w:eastAsia="Times New Roman" w:hAnsi="Arial" w:cs="Arial"/>
                <w:iCs/>
                <w:sz w:val="20"/>
                <w:szCs w:val="20"/>
                <w:lang w:val="es-ES" w:eastAsia="es-ES"/>
              </w:rPr>
              <w:t>.</w:t>
            </w:r>
          </w:p>
          <w:p w:rsidR="00095C99" w:rsidRPr="00EA77EA" w:rsidRDefault="00095C99" w:rsidP="00E10963">
            <w:pPr>
              <w:adjustRightInd w:val="0"/>
              <w:spacing w:before="100" w:beforeAutospacing="1"/>
              <w:jc w:val="both"/>
              <w:rPr>
                <w:rFonts w:ascii="Arial" w:eastAsia="Times New Roman" w:hAnsi="Arial" w:cs="Arial"/>
                <w:sz w:val="20"/>
                <w:szCs w:val="20"/>
                <w:lang w:val="es-ES" w:eastAsia="es-ES"/>
              </w:rPr>
            </w:pPr>
            <w:r w:rsidRPr="00EA77EA">
              <w:rPr>
                <w:rFonts w:ascii="Arial" w:eastAsia="Times New Roman" w:hAnsi="Arial" w:cs="Arial"/>
                <w:iCs/>
                <w:sz w:val="20"/>
                <w:szCs w:val="20"/>
                <w:lang w:val="es-ES" w:eastAsia="es-ES"/>
              </w:rPr>
              <w:t xml:space="preserve">j). </w:t>
            </w:r>
            <w:r w:rsidRPr="00EA77EA">
              <w:rPr>
                <w:rFonts w:ascii="Arial" w:eastAsia="Times New Roman" w:hAnsi="Arial" w:cs="Arial"/>
                <w:iCs/>
                <w:color w:val="0070C0"/>
                <w:sz w:val="20"/>
                <w:szCs w:val="20"/>
                <w:u w:val="single"/>
                <w:lang w:val="es-ES" w:eastAsia="es-ES"/>
              </w:rPr>
              <w:t xml:space="preserve">Liderar, orientar </w:t>
            </w:r>
            <w:r w:rsidRPr="00EA77EA">
              <w:rPr>
                <w:rFonts w:ascii="Arial" w:eastAsia="Times New Roman" w:hAnsi="Arial" w:cs="Arial"/>
                <w:color w:val="0070C0"/>
                <w:sz w:val="20"/>
                <w:szCs w:val="20"/>
                <w:u w:val="single"/>
                <w:lang w:val="es-ES" w:eastAsia="es-ES"/>
              </w:rPr>
              <w:t xml:space="preserve">y </w:t>
            </w:r>
            <w:r w:rsidRPr="00EA77EA">
              <w:rPr>
                <w:rFonts w:ascii="Arial" w:eastAsia="Times New Roman" w:hAnsi="Arial" w:cs="Arial"/>
                <w:iCs/>
                <w:color w:val="0070C0"/>
                <w:sz w:val="20"/>
                <w:szCs w:val="20"/>
                <w:u w:val="single"/>
                <w:lang w:val="es-ES" w:eastAsia="es-ES"/>
              </w:rPr>
              <w:t xml:space="preserve">vigilar </w:t>
            </w:r>
            <w:r w:rsidRPr="00EA77EA">
              <w:rPr>
                <w:rFonts w:ascii="Arial" w:eastAsia="Times New Roman" w:hAnsi="Arial" w:cs="Arial"/>
                <w:iCs/>
                <w:sz w:val="20"/>
                <w:szCs w:val="20"/>
                <w:lang w:val="es-ES" w:eastAsia="es-ES"/>
              </w:rPr>
              <w:t>l</w:t>
            </w:r>
            <w:r w:rsidRPr="00EA77EA">
              <w:rPr>
                <w:rFonts w:ascii="Arial" w:eastAsia="Times New Roman" w:hAnsi="Arial" w:cs="Arial"/>
                <w:iCs/>
                <w:color w:val="0070C0"/>
                <w:sz w:val="20"/>
                <w:szCs w:val="20"/>
                <w:u w:val="single"/>
                <w:lang w:val="es-ES" w:eastAsia="es-ES"/>
              </w:rPr>
              <w:t xml:space="preserve">a defensa </w:t>
            </w:r>
            <w:r w:rsidRPr="00EA77EA">
              <w:rPr>
                <w:rFonts w:ascii="Arial" w:eastAsia="Times New Roman" w:hAnsi="Arial" w:cs="Arial"/>
                <w:color w:val="0070C0"/>
                <w:sz w:val="20"/>
                <w:szCs w:val="20"/>
                <w:u w:val="single"/>
                <w:lang w:val="es-ES" w:eastAsia="es-ES"/>
              </w:rPr>
              <w:t xml:space="preserve">y </w:t>
            </w:r>
            <w:r w:rsidRPr="00EA77EA">
              <w:rPr>
                <w:rFonts w:ascii="Arial" w:eastAsia="Times New Roman" w:hAnsi="Arial" w:cs="Arial"/>
                <w:iCs/>
                <w:color w:val="0070C0"/>
                <w:sz w:val="20"/>
                <w:szCs w:val="20"/>
                <w:u w:val="single"/>
                <w:lang w:val="es-ES" w:eastAsia="es-ES"/>
              </w:rPr>
              <w:t>protección de los derechos constitucionales</w:t>
            </w:r>
            <w:r w:rsidRPr="00EA77EA">
              <w:rPr>
                <w:rFonts w:ascii="Arial" w:eastAsia="Times New Roman" w:hAnsi="Arial" w:cs="Arial"/>
                <w:iCs/>
                <w:sz w:val="20"/>
                <w:szCs w:val="20"/>
                <w:lang w:val="es-ES" w:eastAsia="es-ES"/>
              </w:rPr>
              <w:t xml:space="preserve"> de los ciudadanos en todo el territorio distrital.</w:t>
            </w:r>
          </w:p>
          <w:p w:rsidR="00095C99" w:rsidRPr="00EA77EA" w:rsidRDefault="00095C99" w:rsidP="00E10963">
            <w:pPr>
              <w:adjustRightInd w:val="0"/>
              <w:spacing w:before="100" w:beforeAutospacing="1"/>
              <w:jc w:val="both"/>
              <w:rPr>
                <w:rFonts w:ascii="Arial" w:eastAsia="Times New Roman" w:hAnsi="Arial" w:cs="Arial"/>
                <w:sz w:val="20"/>
                <w:szCs w:val="20"/>
                <w:lang w:val="es-ES" w:eastAsia="es-ES"/>
              </w:rPr>
            </w:pPr>
            <w:r w:rsidRPr="00EA77EA">
              <w:rPr>
                <w:rFonts w:ascii="Arial" w:eastAsia="Times New Roman" w:hAnsi="Arial" w:cs="Arial"/>
                <w:iCs/>
                <w:sz w:val="20"/>
                <w:szCs w:val="20"/>
                <w:lang w:val="es-ES" w:eastAsia="es-ES"/>
              </w:rPr>
              <w:t xml:space="preserve">k). </w:t>
            </w:r>
            <w:r w:rsidRPr="00EA77EA">
              <w:rPr>
                <w:rFonts w:ascii="Arial" w:eastAsia="Times New Roman" w:hAnsi="Arial" w:cs="Arial"/>
                <w:iCs/>
                <w:color w:val="0070C0"/>
                <w:sz w:val="20"/>
                <w:szCs w:val="20"/>
                <w:u w:val="single"/>
                <w:lang w:val="es-ES" w:eastAsia="es-ES"/>
              </w:rPr>
              <w:t xml:space="preserve">Liderar, orientar </w:t>
            </w:r>
            <w:r w:rsidRPr="00EA77EA">
              <w:rPr>
                <w:rFonts w:ascii="Arial" w:eastAsia="Times New Roman" w:hAnsi="Arial" w:cs="Arial"/>
                <w:color w:val="0070C0"/>
                <w:sz w:val="20"/>
                <w:szCs w:val="20"/>
                <w:u w:val="single"/>
                <w:lang w:val="es-ES" w:eastAsia="es-ES"/>
              </w:rPr>
              <w:t xml:space="preserve">y </w:t>
            </w:r>
            <w:r w:rsidRPr="00EA77EA">
              <w:rPr>
                <w:rFonts w:ascii="Arial" w:eastAsia="Times New Roman" w:hAnsi="Arial" w:cs="Arial"/>
                <w:iCs/>
                <w:color w:val="0070C0"/>
                <w:sz w:val="20"/>
                <w:szCs w:val="20"/>
                <w:u w:val="single"/>
                <w:lang w:val="es-ES" w:eastAsia="es-ES"/>
              </w:rPr>
              <w:t>coordinar la dirección de asuntos religiosos en el Distrito,</w:t>
            </w:r>
            <w:r w:rsidRPr="00EA77EA">
              <w:rPr>
                <w:rFonts w:ascii="Arial" w:eastAsia="Times New Roman" w:hAnsi="Arial" w:cs="Arial"/>
                <w:iCs/>
                <w:sz w:val="20"/>
                <w:szCs w:val="20"/>
                <w:lang w:val="es-ES" w:eastAsia="es-ES"/>
              </w:rPr>
              <w:t xml:space="preserve"> Capital formulando, adoptando </w:t>
            </w:r>
            <w:r w:rsidRPr="00EA77EA">
              <w:rPr>
                <w:rFonts w:ascii="Arial" w:eastAsia="Times New Roman" w:hAnsi="Arial" w:cs="Arial"/>
                <w:sz w:val="20"/>
                <w:szCs w:val="20"/>
                <w:lang w:val="es-ES" w:eastAsia="es-ES"/>
              </w:rPr>
              <w:t xml:space="preserve">y </w:t>
            </w:r>
            <w:r w:rsidRPr="00EA77EA">
              <w:rPr>
                <w:rFonts w:ascii="Arial" w:eastAsia="Times New Roman" w:hAnsi="Arial" w:cs="Arial"/>
                <w:iCs/>
                <w:sz w:val="20"/>
                <w:szCs w:val="20"/>
                <w:lang w:val="es-ES" w:eastAsia="es-ES"/>
              </w:rPr>
              <w:t xml:space="preserve">ejecutando políticas, planes, programas </w:t>
            </w:r>
            <w:r w:rsidRPr="00EA77EA">
              <w:rPr>
                <w:rFonts w:ascii="Arial" w:eastAsia="Times New Roman" w:hAnsi="Arial" w:cs="Arial"/>
                <w:sz w:val="20"/>
                <w:szCs w:val="20"/>
                <w:lang w:val="es-ES" w:eastAsia="es-ES"/>
              </w:rPr>
              <w:t xml:space="preserve">y </w:t>
            </w:r>
            <w:r w:rsidRPr="00EA77EA">
              <w:rPr>
                <w:rFonts w:ascii="Arial" w:eastAsia="Times New Roman" w:hAnsi="Arial" w:cs="Arial"/>
                <w:iCs/>
                <w:sz w:val="20"/>
                <w:szCs w:val="20"/>
                <w:lang w:val="es-ES" w:eastAsia="es-ES"/>
              </w:rPr>
              <w:t xml:space="preserve">proyectos </w:t>
            </w:r>
            <w:r w:rsidRPr="00EA77EA">
              <w:rPr>
                <w:rFonts w:ascii="Arial" w:eastAsia="Times New Roman" w:hAnsi="Arial" w:cs="Arial"/>
                <w:sz w:val="20"/>
                <w:szCs w:val="20"/>
                <w:lang w:val="es-ES" w:eastAsia="es-ES"/>
              </w:rPr>
              <w:t xml:space="preserve">y </w:t>
            </w:r>
            <w:r w:rsidRPr="00EA77EA">
              <w:rPr>
                <w:rFonts w:ascii="Arial" w:eastAsia="Times New Roman" w:hAnsi="Arial" w:cs="Arial"/>
                <w:iCs/>
                <w:sz w:val="20"/>
                <w:szCs w:val="20"/>
                <w:lang w:val="es-ES" w:eastAsia="es-ES"/>
              </w:rPr>
              <w:t xml:space="preserve">articulando acciones con las entidades religiosas </w:t>
            </w:r>
            <w:r w:rsidRPr="00EA77EA">
              <w:rPr>
                <w:rFonts w:ascii="Arial" w:eastAsia="Times New Roman" w:hAnsi="Arial" w:cs="Arial"/>
                <w:sz w:val="20"/>
                <w:szCs w:val="20"/>
                <w:lang w:val="es-ES" w:eastAsia="es-ES"/>
              </w:rPr>
              <w:t xml:space="preserve">y </w:t>
            </w:r>
            <w:r w:rsidRPr="00EA77EA">
              <w:rPr>
                <w:rFonts w:ascii="Arial" w:eastAsia="Times New Roman" w:hAnsi="Arial" w:cs="Arial"/>
                <w:iCs/>
                <w:sz w:val="20"/>
                <w:szCs w:val="20"/>
                <w:lang w:val="es-ES" w:eastAsia="es-ES"/>
              </w:rPr>
              <w:t>las organizaciones basadas en la fe.</w:t>
            </w:r>
          </w:p>
          <w:p w:rsidR="00095C99" w:rsidRPr="00EA77EA" w:rsidRDefault="00095C99" w:rsidP="00E10963">
            <w:pPr>
              <w:adjustRightInd w:val="0"/>
              <w:spacing w:before="100" w:beforeAutospacing="1"/>
              <w:jc w:val="both"/>
              <w:rPr>
                <w:rFonts w:ascii="Arial" w:eastAsia="Times New Roman" w:hAnsi="Arial" w:cs="Arial"/>
                <w:sz w:val="20"/>
                <w:szCs w:val="20"/>
                <w:lang w:val="es-ES" w:eastAsia="es-ES"/>
              </w:rPr>
            </w:pPr>
            <w:r w:rsidRPr="00EA77EA">
              <w:rPr>
                <w:rFonts w:ascii="Arial" w:eastAsia="Times New Roman" w:hAnsi="Arial" w:cs="Arial"/>
                <w:iCs/>
                <w:sz w:val="20"/>
                <w:szCs w:val="20"/>
                <w:lang w:val="es-ES" w:eastAsia="es-ES"/>
              </w:rPr>
              <w:t xml:space="preserve">l). Coordinar con las Secretarias del Distrito </w:t>
            </w:r>
            <w:r w:rsidRPr="00EA77EA">
              <w:rPr>
                <w:rFonts w:ascii="Arial" w:eastAsia="Times New Roman" w:hAnsi="Arial" w:cs="Arial"/>
                <w:sz w:val="20"/>
                <w:szCs w:val="20"/>
                <w:lang w:val="es-ES" w:eastAsia="es-ES"/>
              </w:rPr>
              <w:t xml:space="preserve">y </w:t>
            </w:r>
            <w:r w:rsidRPr="00EA77EA">
              <w:rPr>
                <w:rFonts w:ascii="Arial" w:eastAsia="Times New Roman" w:hAnsi="Arial" w:cs="Arial"/>
                <w:iCs/>
                <w:sz w:val="20"/>
                <w:szCs w:val="20"/>
                <w:lang w:val="es-ES" w:eastAsia="es-ES"/>
              </w:rPr>
              <w:t xml:space="preserve">las Alcaldías Locales la formulación </w:t>
            </w:r>
            <w:r w:rsidRPr="00EA77EA">
              <w:rPr>
                <w:rFonts w:ascii="Arial" w:eastAsia="Times New Roman" w:hAnsi="Arial" w:cs="Arial"/>
                <w:sz w:val="20"/>
                <w:szCs w:val="20"/>
                <w:lang w:val="es-ES" w:eastAsia="es-ES"/>
              </w:rPr>
              <w:t xml:space="preserve">y </w:t>
            </w:r>
            <w:r w:rsidRPr="00EA77EA">
              <w:rPr>
                <w:rFonts w:ascii="Arial" w:eastAsia="Times New Roman" w:hAnsi="Arial" w:cs="Arial"/>
                <w:iCs/>
                <w:sz w:val="20"/>
                <w:szCs w:val="20"/>
                <w:lang w:val="es-ES" w:eastAsia="es-ES"/>
              </w:rPr>
              <w:t xml:space="preserve">adopción de políticas, planes, programas </w:t>
            </w:r>
            <w:r w:rsidRPr="00EA77EA">
              <w:rPr>
                <w:rFonts w:ascii="Arial" w:eastAsia="Times New Roman" w:hAnsi="Arial" w:cs="Arial"/>
                <w:sz w:val="20"/>
                <w:szCs w:val="20"/>
                <w:lang w:val="es-ES" w:eastAsia="es-ES"/>
              </w:rPr>
              <w:t xml:space="preserve">y </w:t>
            </w:r>
            <w:r w:rsidRPr="00EA77EA">
              <w:rPr>
                <w:rFonts w:ascii="Arial" w:eastAsia="Times New Roman" w:hAnsi="Arial" w:cs="Arial"/>
                <w:iCs/>
                <w:sz w:val="20"/>
                <w:szCs w:val="20"/>
                <w:lang w:val="es-ES" w:eastAsia="es-ES"/>
              </w:rPr>
              <w:t>proyectos de acuerdo con sus funciones.</w:t>
            </w:r>
          </w:p>
        </w:tc>
      </w:tr>
      <w:tr w:rsidR="00095C99" w:rsidRPr="00EA77EA" w:rsidTr="00FE240D">
        <w:tc>
          <w:tcPr>
            <w:tcW w:w="1560" w:type="dxa"/>
          </w:tcPr>
          <w:p w:rsidR="009F6C77" w:rsidRPr="00EA77EA" w:rsidRDefault="00095C99" w:rsidP="00E10963">
            <w:pPr>
              <w:jc w:val="both"/>
              <w:rPr>
                <w:rFonts w:ascii="Arial" w:hAnsi="Arial" w:cs="Arial"/>
                <w:sz w:val="20"/>
                <w:szCs w:val="20"/>
              </w:rPr>
            </w:pPr>
            <w:r w:rsidRPr="00EA77EA">
              <w:rPr>
                <w:rFonts w:ascii="Arial" w:hAnsi="Arial" w:cs="Arial"/>
                <w:sz w:val="20"/>
                <w:szCs w:val="20"/>
              </w:rPr>
              <w:lastRenderedPageBreak/>
              <w:t xml:space="preserve">Decreto 539/2006 </w:t>
            </w:r>
          </w:p>
          <w:p w:rsidR="00095C99" w:rsidRPr="00EA77EA" w:rsidRDefault="009F6C77" w:rsidP="00E10963">
            <w:pPr>
              <w:jc w:val="both"/>
              <w:rPr>
                <w:rFonts w:ascii="Arial" w:hAnsi="Arial" w:cs="Arial"/>
                <w:sz w:val="20"/>
                <w:szCs w:val="20"/>
              </w:rPr>
            </w:pPr>
            <w:r w:rsidRPr="00EA77EA">
              <w:rPr>
                <w:rFonts w:ascii="Arial" w:hAnsi="Arial" w:cs="Arial"/>
                <w:sz w:val="20"/>
                <w:szCs w:val="20"/>
              </w:rPr>
              <w:t xml:space="preserve"> </w:t>
            </w:r>
            <w:r w:rsidR="00095C99" w:rsidRPr="00EA77EA">
              <w:rPr>
                <w:rFonts w:ascii="Arial" w:hAnsi="Arial" w:cs="Arial"/>
                <w:sz w:val="20"/>
                <w:szCs w:val="20"/>
              </w:rPr>
              <w:t xml:space="preserve">(Diciembre 29) </w:t>
            </w:r>
          </w:p>
          <w:p w:rsidR="009F6C77" w:rsidRPr="00EA77EA" w:rsidRDefault="009F6C77" w:rsidP="009F6C77">
            <w:pPr>
              <w:jc w:val="both"/>
              <w:rPr>
                <w:rFonts w:ascii="Arial" w:hAnsi="Arial" w:cs="Arial"/>
                <w:sz w:val="20"/>
                <w:szCs w:val="20"/>
              </w:rPr>
            </w:pPr>
            <w:r w:rsidRPr="00EA77EA">
              <w:rPr>
                <w:rFonts w:ascii="Arial" w:hAnsi="Arial" w:cs="Arial"/>
                <w:sz w:val="20"/>
                <w:szCs w:val="20"/>
              </w:rPr>
              <w:t xml:space="preserve">Alcaldía Mayor de Bogotá </w:t>
            </w:r>
          </w:p>
          <w:p w:rsidR="009F6C77" w:rsidRPr="00EA77EA" w:rsidRDefault="009F6C77" w:rsidP="00E10963">
            <w:pPr>
              <w:jc w:val="both"/>
              <w:rPr>
                <w:rFonts w:ascii="Arial" w:hAnsi="Arial" w:cs="Arial"/>
                <w:sz w:val="20"/>
                <w:szCs w:val="20"/>
              </w:rPr>
            </w:pPr>
          </w:p>
        </w:tc>
        <w:tc>
          <w:tcPr>
            <w:tcW w:w="2126" w:type="dxa"/>
          </w:tcPr>
          <w:p w:rsidR="00095C99" w:rsidRPr="00EA77EA" w:rsidRDefault="00095C99" w:rsidP="00E10963">
            <w:pPr>
              <w:jc w:val="both"/>
              <w:rPr>
                <w:rFonts w:ascii="Arial" w:hAnsi="Arial" w:cs="Arial"/>
                <w:sz w:val="20"/>
                <w:szCs w:val="20"/>
              </w:rPr>
            </w:pPr>
            <w:r w:rsidRPr="00EA77EA">
              <w:rPr>
                <w:rFonts w:ascii="Arial" w:hAnsi="Arial" w:cs="Arial"/>
                <w:bCs/>
                <w:sz w:val="20"/>
                <w:szCs w:val="20"/>
              </w:rPr>
              <w:t>“Por el cual se determina el objeto, la estructura organizacional y las funciones de la Secretaría Distrital de Gobierno y se dictan otras disposiciones”.</w:t>
            </w:r>
          </w:p>
        </w:tc>
        <w:tc>
          <w:tcPr>
            <w:tcW w:w="6095" w:type="dxa"/>
          </w:tcPr>
          <w:p w:rsidR="00095C99" w:rsidRPr="00EA77EA" w:rsidRDefault="00095C99" w:rsidP="00E10963">
            <w:pPr>
              <w:jc w:val="both"/>
              <w:rPr>
                <w:rFonts w:ascii="Arial" w:hAnsi="Arial" w:cs="Arial"/>
                <w:sz w:val="20"/>
                <w:szCs w:val="20"/>
              </w:rPr>
            </w:pPr>
            <w:r w:rsidRPr="00EA77EA">
              <w:rPr>
                <w:rFonts w:ascii="Arial" w:hAnsi="Arial" w:cs="Arial"/>
                <w:sz w:val="20"/>
                <w:szCs w:val="20"/>
              </w:rPr>
              <w:t>Todo el Articulado</w:t>
            </w:r>
          </w:p>
        </w:tc>
      </w:tr>
      <w:tr w:rsidR="00095C99" w:rsidRPr="00EA77EA" w:rsidTr="00FE240D">
        <w:tc>
          <w:tcPr>
            <w:tcW w:w="1560" w:type="dxa"/>
          </w:tcPr>
          <w:p w:rsidR="00095C99" w:rsidRPr="00EA77EA" w:rsidRDefault="00095C99" w:rsidP="00E10963">
            <w:pPr>
              <w:jc w:val="both"/>
              <w:rPr>
                <w:rFonts w:ascii="Arial" w:hAnsi="Arial" w:cs="Arial"/>
                <w:sz w:val="20"/>
                <w:szCs w:val="20"/>
              </w:rPr>
            </w:pPr>
            <w:r w:rsidRPr="00EA77EA">
              <w:rPr>
                <w:rFonts w:ascii="Arial" w:hAnsi="Arial" w:cs="Arial"/>
                <w:sz w:val="20"/>
                <w:szCs w:val="20"/>
              </w:rPr>
              <w:t xml:space="preserve">Decreto 448 </w:t>
            </w:r>
            <w:r w:rsidRPr="00EA77EA">
              <w:rPr>
                <w:rFonts w:ascii="Arial" w:hAnsi="Arial" w:cs="Arial"/>
                <w:sz w:val="20"/>
                <w:szCs w:val="20"/>
              </w:rPr>
              <w:lastRenderedPageBreak/>
              <w:t>de 2007</w:t>
            </w:r>
            <w:r w:rsidR="009F6C77" w:rsidRPr="00EA77EA">
              <w:rPr>
                <w:rFonts w:ascii="Arial" w:hAnsi="Arial" w:cs="Arial"/>
                <w:sz w:val="20"/>
                <w:szCs w:val="20"/>
              </w:rPr>
              <w:t xml:space="preserve"> (Septiembre 28)</w:t>
            </w:r>
          </w:p>
          <w:p w:rsidR="009F6C77" w:rsidRPr="00EA77EA" w:rsidRDefault="009F6C77" w:rsidP="009F6C77">
            <w:pPr>
              <w:jc w:val="both"/>
              <w:rPr>
                <w:rFonts w:ascii="Arial" w:hAnsi="Arial" w:cs="Arial"/>
                <w:sz w:val="20"/>
                <w:szCs w:val="20"/>
              </w:rPr>
            </w:pPr>
            <w:r w:rsidRPr="00EA77EA">
              <w:rPr>
                <w:rFonts w:ascii="Arial" w:hAnsi="Arial" w:cs="Arial"/>
                <w:sz w:val="20"/>
                <w:szCs w:val="20"/>
              </w:rPr>
              <w:t xml:space="preserve">Alcaldía Mayor de Bogotá </w:t>
            </w:r>
          </w:p>
          <w:p w:rsidR="009F6C77" w:rsidRPr="00EA77EA" w:rsidRDefault="009F6C77" w:rsidP="00E10963">
            <w:pPr>
              <w:jc w:val="both"/>
              <w:rPr>
                <w:rFonts w:ascii="Arial" w:hAnsi="Arial" w:cs="Arial"/>
                <w:sz w:val="20"/>
                <w:szCs w:val="20"/>
              </w:rPr>
            </w:pPr>
          </w:p>
        </w:tc>
        <w:tc>
          <w:tcPr>
            <w:tcW w:w="2126" w:type="dxa"/>
          </w:tcPr>
          <w:p w:rsidR="00095C99" w:rsidRPr="00EA77EA" w:rsidRDefault="00095C99" w:rsidP="00E10963">
            <w:pPr>
              <w:jc w:val="both"/>
              <w:rPr>
                <w:rFonts w:ascii="Arial" w:hAnsi="Arial" w:cs="Arial"/>
                <w:bCs/>
                <w:sz w:val="20"/>
                <w:szCs w:val="20"/>
              </w:rPr>
            </w:pPr>
            <w:r w:rsidRPr="00EA77EA">
              <w:rPr>
                <w:rFonts w:ascii="Arial" w:hAnsi="Arial" w:cs="Arial"/>
                <w:sz w:val="20"/>
                <w:szCs w:val="20"/>
              </w:rPr>
              <w:lastRenderedPageBreak/>
              <w:t xml:space="preserve">"Por el cual se crea y </w:t>
            </w:r>
            <w:r w:rsidRPr="00EA77EA">
              <w:rPr>
                <w:rFonts w:ascii="Arial" w:hAnsi="Arial" w:cs="Arial"/>
                <w:sz w:val="20"/>
                <w:szCs w:val="20"/>
              </w:rPr>
              <w:lastRenderedPageBreak/>
              <w:t>estructura el Sistema Distrital de Participación Ciudadana"</w:t>
            </w:r>
          </w:p>
        </w:tc>
        <w:tc>
          <w:tcPr>
            <w:tcW w:w="6095" w:type="dxa"/>
          </w:tcPr>
          <w:p w:rsidR="00095C99" w:rsidRPr="00EA77EA" w:rsidRDefault="00095C99" w:rsidP="00E10963">
            <w:pPr>
              <w:jc w:val="both"/>
              <w:rPr>
                <w:rFonts w:ascii="Arial" w:hAnsi="Arial" w:cs="Arial"/>
                <w:sz w:val="20"/>
                <w:szCs w:val="20"/>
              </w:rPr>
            </w:pPr>
            <w:r w:rsidRPr="00EA77EA">
              <w:rPr>
                <w:rFonts w:ascii="Arial" w:hAnsi="Arial" w:cs="Arial"/>
                <w:b/>
                <w:sz w:val="20"/>
                <w:szCs w:val="20"/>
              </w:rPr>
              <w:lastRenderedPageBreak/>
              <w:t>Artículo 12º.</w:t>
            </w:r>
            <w:r w:rsidRPr="00EA77EA">
              <w:rPr>
                <w:rFonts w:ascii="Arial" w:hAnsi="Arial" w:cs="Arial"/>
                <w:sz w:val="20"/>
                <w:szCs w:val="20"/>
              </w:rPr>
              <w:t xml:space="preserve"> FUNCIONES DE LA SECRETARÍA DE </w:t>
            </w:r>
            <w:r w:rsidRPr="00EA77EA">
              <w:rPr>
                <w:rFonts w:ascii="Arial" w:hAnsi="Arial" w:cs="Arial"/>
                <w:sz w:val="20"/>
                <w:szCs w:val="20"/>
              </w:rPr>
              <w:lastRenderedPageBreak/>
              <w:t xml:space="preserve">GOBIERNO. </w:t>
            </w:r>
            <w:r w:rsidRPr="00EA77EA">
              <w:rPr>
                <w:rFonts w:ascii="Arial" w:hAnsi="Arial" w:cs="Arial"/>
                <w:color w:val="4F81BD" w:themeColor="accent1"/>
                <w:sz w:val="20"/>
                <w:szCs w:val="20"/>
                <w:u w:val="single"/>
              </w:rPr>
              <w:t>La Secretaría de Gobierno es la entidad rectora en materia de participación en el Distrito Capital.</w:t>
            </w:r>
            <w:r w:rsidRPr="00EA77EA">
              <w:rPr>
                <w:rFonts w:ascii="Arial" w:hAnsi="Arial" w:cs="Arial"/>
                <w:color w:val="4F81BD" w:themeColor="accent1"/>
                <w:sz w:val="20"/>
                <w:szCs w:val="20"/>
              </w:rPr>
              <w:t xml:space="preserve"> </w:t>
            </w:r>
            <w:r w:rsidRPr="00EA77EA">
              <w:rPr>
                <w:rFonts w:ascii="Arial" w:hAnsi="Arial" w:cs="Arial"/>
                <w:sz w:val="20"/>
                <w:szCs w:val="20"/>
              </w:rPr>
              <w:t>Además de las funciones previstas en las normas vigentes, cumplirá directamente o a través del Instituto Distrital de Participación y Acción Comunal, las siguientes funciones en lo relacionado con los procesos de participación:</w:t>
            </w:r>
          </w:p>
          <w:p w:rsidR="00095C99" w:rsidRPr="00EA77EA" w:rsidRDefault="00095C99" w:rsidP="00E10963">
            <w:pPr>
              <w:jc w:val="both"/>
              <w:rPr>
                <w:rFonts w:ascii="Arial" w:hAnsi="Arial" w:cs="Arial"/>
                <w:sz w:val="20"/>
                <w:szCs w:val="20"/>
              </w:rPr>
            </w:pPr>
          </w:p>
          <w:p w:rsidR="00095C99" w:rsidRPr="00EA77EA" w:rsidRDefault="00095C99" w:rsidP="00E10963">
            <w:pPr>
              <w:jc w:val="both"/>
              <w:rPr>
                <w:rFonts w:ascii="Arial" w:hAnsi="Arial" w:cs="Arial"/>
                <w:sz w:val="20"/>
                <w:szCs w:val="20"/>
              </w:rPr>
            </w:pPr>
            <w:r w:rsidRPr="00EA77EA">
              <w:rPr>
                <w:rFonts w:ascii="Arial" w:hAnsi="Arial" w:cs="Arial"/>
                <w:sz w:val="20"/>
                <w:szCs w:val="20"/>
              </w:rPr>
              <w:t>a. Dirigir y coordinar el sistema de participación en el territorio de acuerdo con los lineamientos del Alcalde Mayor.</w:t>
            </w:r>
          </w:p>
          <w:p w:rsidR="00095C99" w:rsidRPr="00EA77EA" w:rsidRDefault="00095C99" w:rsidP="00E10963">
            <w:pPr>
              <w:jc w:val="both"/>
              <w:rPr>
                <w:rFonts w:ascii="Arial" w:hAnsi="Arial" w:cs="Arial"/>
                <w:sz w:val="20"/>
                <w:szCs w:val="20"/>
              </w:rPr>
            </w:pPr>
          </w:p>
          <w:p w:rsidR="00095C99" w:rsidRPr="00EA77EA" w:rsidRDefault="00095C99" w:rsidP="00E10963">
            <w:pPr>
              <w:jc w:val="both"/>
              <w:rPr>
                <w:rFonts w:ascii="Arial" w:hAnsi="Arial" w:cs="Arial"/>
                <w:sz w:val="20"/>
                <w:szCs w:val="20"/>
              </w:rPr>
            </w:pPr>
            <w:r w:rsidRPr="00EA77EA">
              <w:rPr>
                <w:rFonts w:ascii="Arial" w:hAnsi="Arial" w:cs="Arial"/>
                <w:sz w:val="20"/>
                <w:szCs w:val="20"/>
              </w:rPr>
              <w:t>b. Prestar directamente y/o gestionar el apoyo técnico y logístico que requiera el Sistema Distrital de Participación Ciudadana y local para su eficaz funcionamiento.</w:t>
            </w:r>
          </w:p>
          <w:p w:rsidR="00095C99" w:rsidRPr="00EA77EA" w:rsidRDefault="00095C99" w:rsidP="00E10963">
            <w:pPr>
              <w:jc w:val="both"/>
              <w:rPr>
                <w:rFonts w:ascii="Arial" w:hAnsi="Arial" w:cs="Arial"/>
                <w:sz w:val="20"/>
                <w:szCs w:val="20"/>
              </w:rPr>
            </w:pPr>
          </w:p>
          <w:p w:rsidR="00095C99" w:rsidRPr="00EA77EA" w:rsidRDefault="00095C99" w:rsidP="00E10963">
            <w:pPr>
              <w:jc w:val="both"/>
              <w:rPr>
                <w:rFonts w:ascii="Arial" w:hAnsi="Arial" w:cs="Arial"/>
                <w:sz w:val="20"/>
                <w:szCs w:val="20"/>
              </w:rPr>
            </w:pPr>
            <w:r w:rsidRPr="00EA77EA">
              <w:rPr>
                <w:rFonts w:ascii="Arial" w:hAnsi="Arial" w:cs="Arial"/>
                <w:sz w:val="20"/>
                <w:szCs w:val="20"/>
              </w:rPr>
              <w:t>c. Velar porque el Sistema Distrital de Participación Ciudadana formule propuestas de política pública en materia de participación para ser discutidas y aprobadas en el marco de las normas vigentes.</w:t>
            </w:r>
          </w:p>
          <w:p w:rsidR="00095C99" w:rsidRPr="00EA77EA" w:rsidRDefault="00095C99" w:rsidP="00E10963">
            <w:pPr>
              <w:jc w:val="both"/>
              <w:rPr>
                <w:rFonts w:ascii="Arial" w:hAnsi="Arial" w:cs="Arial"/>
                <w:sz w:val="20"/>
                <w:szCs w:val="20"/>
              </w:rPr>
            </w:pPr>
          </w:p>
          <w:p w:rsidR="00095C99" w:rsidRPr="00EA77EA" w:rsidRDefault="00095C99" w:rsidP="00E10963">
            <w:pPr>
              <w:jc w:val="both"/>
              <w:rPr>
                <w:rFonts w:ascii="Arial" w:hAnsi="Arial" w:cs="Arial"/>
                <w:sz w:val="20"/>
                <w:szCs w:val="20"/>
              </w:rPr>
            </w:pPr>
            <w:r w:rsidRPr="00EA77EA">
              <w:rPr>
                <w:rFonts w:ascii="Arial" w:hAnsi="Arial" w:cs="Arial"/>
                <w:sz w:val="20"/>
                <w:szCs w:val="20"/>
              </w:rPr>
              <w:t>d. Garantizar al Sistema Distrital de Participación Ciudadana información pública actualizada sobre los procesos de participación y gestión pública, para lo cual se valdrá de la coordinación con la Comisión Intersectorial de Participación, el Sistema Distrital de información, los observatorios existentes en el Distrito y otras instituciones y organizaciones que produzcan información.</w:t>
            </w:r>
          </w:p>
          <w:p w:rsidR="00095C99" w:rsidRPr="00EA77EA" w:rsidRDefault="00095C99" w:rsidP="00E10963">
            <w:pPr>
              <w:jc w:val="both"/>
              <w:rPr>
                <w:rFonts w:ascii="Arial" w:hAnsi="Arial" w:cs="Arial"/>
                <w:sz w:val="20"/>
                <w:szCs w:val="20"/>
              </w:rPr>
            </w:pPr>
          </w:p>
          <w:p w:rsidR="00095C99" w:rsidRPr="00EA77EA" w:rsidRDefault="00095C99" w:rsidP="00E10963">
            <w:pPr>
              <w:jc w:val="both"/>
              <w:rPr>
                <w:rFonts w:ascii="Arial" w:hAnsi="Arial" w:cs="Arial"/>
                <w:sz w:val="20"/>
                <w:szCs w:val="20"/>
              </w:rPr>
            </w:pPr>
            <w:r w:rsidRPr="00EA77EA">
              <w:rPr>
                <w:rFonts w:ascii="Arial" w:hAnsi="Arial" w:cs="Arial"/>
                <w:sz w:val="20"/>
                <w:szCs w:val="20"/>
              </w:rPr>
              <w:t>e. Diseñar planes de comunicación que garanticen el acceso y comprensión, por parte de la ciudadanía, de la información a la que se refiere el numeral anterior.</w:t>
            </w:r>
          </w:p>
          <w:p w:rsidR="00095C99" w:rsidRPr="00EA77EA" w:rsidRDefault="00095C99" w:rsidP="00E10963">
            <w:pPr>
              <w:jc w:val="both"/>
              <w:rPr>
                <w:rFonts w:ascii="Arial" w:hAnsi="Arial" w:cs="Arial"/>
                <w:sz w:val="20"/>
                <w:szCs w:val="20"/>
              </w:rPr>
            </w:pPr>
          </w:p>
          <w:p w:rsidR="00095C99" w:rsidRPr="00EA77EA" w:rsidRDefault="00095C99" w:rsidP="00E10963">
            <w:pPr>
              <w:jc w:val="both"/>
              <w:rPr>
                <w:rFonts w:ascii="Arial" w:hAnsi="Arial" w:cs="Arial"/>
                <w:sz w:val="20"/>
                <w:szCs w:val="20"/>
              </w:rPr>
            </w:pPr>
            <w:r w:rsidRPr="00EA77EA">
              <w:rPr>
                <w:rFonts w:ascii="Arial" w:hAnsi="Arial" w:cs="Arial"/>
                <w:sz w:val="20"/>
                <w:szCs w:val="20"/>
              </w:rPr>
              <w:t>f. Propiciar espacios de formación, deliberación y tratamiento de temas de participación mediante la realización de seminarios, foros, encuentros, intercambio de experiencias y metodologías, según las políticas de participación existentes.</w:t>
            </w:r>
          </w:p>
          <w:p w:rsidR="00095C99" w:rsidRPr="00EA77EA" w:rsidRDefault="00095C99" w:rsidP="00E10963">
            <w:pPr>
              <w:jc w:val="both"/>
              <w:rPr>
                <w:rFonts w:ascii="Arial" w:hAnsi="Arial" w:cs="Arial"/>
                <w:sz w:val="20"/>
                <w:szCs w:val="20"/>
              </w:rPr>
            </w:pPr>
          </w:p>
          <w:p w:rsidR="00095C99" w:rsidRPr="00EA77EA" w:rsidRDefault="00095C99" w:rsidP="00E10963">
            <w:pPr>
              <w:jc w:val="both"/>
              <w:rPr>
                <w:rFonts w:ascii="Arial" w:hAnsi="Arial" w:cs="Arial"/>
                <w:sz w:val="20"/>
                <w:szCs w:val="20"/>
              </w:rPr>
            </w:pPr>
            <w:r w:rsidRPr="00EA77EA">
              <w:rPr>
                <w:rFonts w:ascii="Arial" w:hAnsi="Arial" w:cs="Arial"/>
                <w:sz w:val="20"/>
                <w:szCs w:val="20"/>
              </w:rPr>
              <w:t>g. Proponer y realizar investigaciones sobre temas que permitan el fortalecimiento del ejercicio de la participación y la democracia participativa.</w:t>
            </w:r>
          </w:p>
          <w:p w:rsidR="00095C99" w:rsidRPr="00EA77EA" w:rsidRDefault="00095C99" w:rsidP="00E10963">
            <w:pPr>
              <w:jc w:val="both"/>
              <w:rPr>
                <w:rFonts w:ascii="Arial" w:hAnsi="Arial" w:cs="Arial"/>
                <w:sz w:val="20"/>
                <w:szCs w:val="20"/>
              </w:rPr>
            </w:pPr>
          </w:p>
          <w:p w:rsidR="00095C99" w:rsidRPr="00EA77EA" w:rsidRDefault="00095C99" w:rsidP="00E10963">
            <w:pPr>
              <w:jc w:val="both"/>
              <w:rPr>
                <w:rFonts w:ascii="Arial" w:hAnsi="Arial" w:cs="Arial"/>
                <w:b/>
                <w:sz w:val="20"/>
                <w:szCs w:val="20"/>
              </w:rPr>
            </w:pPr>
            <w:r w:rsidRPr="00EA77EA">
              <w:rPr>
                <w:rFonts w:ascii="Arial" w:hAnsi="Arial" w:cs="Arial"/>
                <w:sz w:val="20"/>
                <w:szCs w:val="20"/>
              </w:rPr>
              <w:t>h. Contribuir a la movilización social e institucional para la defensa de la democracia y la convivencia en el Distrito Capital y la aplicación de los mecanismos de participación previstos en la Constitución y la ley.</w:t>
            </w:r>
          </w:p>
        </w:tc>
      </w:tr>
      <w:tr w:rsidR="004915DF" w:rsidRPr="00EA77EA" w:rsidTr="00FE240D">
        <w:tc>
          <w:tcPr>
            <w:tcW w:w="1560" w:type="dxa"/>
          </w:tcPr>
          <w:p w:rsidR="004915DF" w:rsidRPr="00EA77EA" w:rsidRDefault="004915DF" w:rsidP="00E10963">
            <w:pPr>
              <w:jc w:val="both"/>
              <w:rPr>
                <w:rFonts w:ascii="Arial" w:hAnsi="Arial" w:cs="Arial"/>
                <w:sz w:val="20"/>
                <w:szCs w:val="20"/>
              </w:rPr>
            </w:pPr>
            <w:r w:rsidRPr="00EA77EA">
              <w:rPr>
                <w:rFonts w:ascii="Arial" w:hAnsi="Arial" w:cs="Arial"/>
                <w:sz w:val="20"/>
                <w:szCs w:val="20"/>
              </w:rPr>
              <w:lastRenderedPageBreak/>
              <w:t xml:space="preserve">Decreto 101 de 2010 </w:t>
            </w:r>
            <w:r w:rsidR="009F6C77" w:rsidRPr="00EA77EA">
              <w:rPr>
                <w:rFonts w:ascii="Arial" w:hAnsi="Arial" w:cs="Arial"/>
                <w:sz w:val="20"/>
                <w:szCs w:val="20"/>
              </w:rPr>
              <w:t>(Marzo 11)</w:t>
            </w:r>
          </w:p>
          <w:p w:rsidR="009F6C77" w:rsidRPr="00EA77EA" w:rsidRDefault="009F6C77" w:rsidP="009F6C77">
            <w:pPr>
              <w:jc w:val="both"/>
              <w:rPr>
                <w:rFonts w:ascii="Arial" w:hAnsi="Arial" w:cs="Arial"/>
                <w:sz w:val="20"/>
                <w:szCs w:val="20"/>
              </w:rPr>
            </w:pPr>
            <w:r w:rsidRPr="00EA77EA">
              <w:rPr>
                <w:rFonts w:ascii="Arial" w:hAnsi="Arial" w:cs="Arial"/>
                <w:sz w:val="20"/>
                <w:szCs w:val="20"/>
              </w:rPr>
              <w:t xml:space="preserve">Alcaldía Mayor </w:t>
            </w:r>
            <w:r w:rsidRPr="00EA77EA">
              <w:rPr>
                <w:rFonts w:ascii="Arial" w:hAnsi="Arial" w:cs="Arial"/>
                <w:sz w:val="20"/>
                <w:szCs w:val="20"/>
              </w:rPr>
              <w:lastRenderedPageBreak/>
              <w:t xml:space="preserve">de Bogotá </w:t>
            </w:r>
          </w:p>
          <w:p w:rsidR="009F6C77" w:rsidRPr="00EA77EA" w:rsidRDefault="009F6C77" w:rsidP="00E10963">
            <w:pPr>
              <w:jc w:val="both"/>
              <w:rPr>
                <w:rFonts w:ascii="Arial" w:hAnsi="Arial" w:cs="Arial"/>
                <w:sz w:val="20"/>
                <w:szCs w:val="20"/>
              </w:rPr>
            </w:pPr>
          </w:p>
          <w:p w:rsidR="004915DF" w:rsidRPr="00EA77EA" w:rsidRDefault="004915DF" w:rsidP="00E10963">
            <w:pPr>
              <w:jc w:val="both"/>
              <w:rPr>
                <w:rFonts w:ascii="Arial" w:hAnsi="Arial" w:cs="Arial"/>
                <w:sz w:val="20"/>
                <w:szCs w:val="20"/>
              </w:rPr>
            </w:pPr>
          </w:p>
          <w:p w:rsidR="004915DF" w:rsidRPr="00EA77EA" w:rsidRDefault="004915DF" w:rsidP="00E10963">
            <w:pPr>
              <w:jc w:val="both"/>
              <w:rPr>
                <w:rFonts w:ascii="Arial" w:hAnsi="Arial" w:cs="Arial"/>
                <w:sz w:val="20"/>
                <w:szCs w:val="20"/>
              </w:rPr>
            </w:pPr>
          </w:p>
        </w:tc>
        <w:tc>
          <w:tcPr>
            <w:tcW w:w="2126" w:type="dxa"/>
          </w:tcPr>
          <w:p w:rsidR="004915DF" w:rsidRPr="00EA77EA" w:rsidRDefault="004915DF" w:rsidP="00E10963">
            <w:pPr>
              <w:spacing w:before="100" w:beforeAutospacing="1" w:after="100" w:afterAutospacing="1"/>
              <w:jc w:val="both"/>
              <w:rPr>
                <w:rFonts w:ascii="Arial" w:eastAsia="Times New Roman" w:hAnsi="Arial" w:cs="Arial"/>
                <w:b/>
                <w:bCs/>
                <w:color w:val="000000"/>
                <w:sz w:val="20"/>
                <w:szCs w:val="20"/>
                <w:shd w:val="clear" w:color="auto" w:fill="FFFFFF"/>
                <w:lang w:eastAsia="es-MX"/>
              </w:rPr>
            </w:pPr>
            <w:r w:rsidRPr="00EA77EA">
              <w:rPr>
                <w:rFonts w:ascii="Arial" w:hAnsi="Arial" w:cs="Arial"/>
                <w:sz w:val="20"/>
                <w:szCs w:val="20"/>
              </w:rPr>
              <w:lastRenderedPageBreak/>
              <w:t xml:space="preserve">"Por medio del cual se fortalece institucionalmente a las Alcaldías </w:t>
            </w:r>
            <w:r w:rsidRPr="00EA77EA">
              <w:rPr>
                <w:rFonts w:ascii="Arial" w:hAnsi="Arial" w:cs="Arial"/>
                <w:sz w:val="20"/>
                <w:szCs w:val="20"/>
              </w:rPr>
              <w:lastRenderedPageBreak/>
              <w:t>Locales, se fortalece el esquema de gestión territorial de las entidades distritales en las localidades se desarrollan instrumentos para una mejor gestión administrativa y se determinan otras disposiciones"</w:t>
            </w:r>
          </w:p>
        </w:tc>
        <w:tc>
          <w:tcPr>
            <w:tcW w:w="6095" w:type="dxa"/>
          </w:tcPr>
          <w:p w:rsidR="004915DF" w:rsidRPr="00EA77EA" w:rsidRDefault="004915DF" w:rsidP="00E10963">
            <w:pPr>
              <w:jc w:val="both"/>
              <w:rPr>
                <w:rFonts w:ascii="Arial" w:hAnsi="Arial" w:cs="Arial"/>
                <w:sz w:val="20"/>
                <w:szCs w:val="20"/>
              </w:rPr>
            </w:pPr>
            <w:r w:rsidRPr="00EA77EA">
              <w:rPr>
                <w:rFonts w:ascii="Arial" w:hAnsi="Arial" w:cs="Arial"/>
                <w:b/>
                <w:sz w:val="20"/>
                <w:szCs w:val="20"/>
              </w:rPr>
              <w:lastRenderedPageBreak/>
              <w:t xml:space="preserve">Artículo 2.  Misión de la Alcaldía Local: </w:t>
            </w:r>
            <w:r w:rsidRPr="00EA77EA">
              <w:rPr>
                <w:rFonts w:ascii="Arial" w:hAnsi="Arial" w:cs="Arial"/>
                <w:color w:val="4F81BD" w:themeColor="accent1"/>
                <w:sz w:val="20"/>
                <w:szCs w:val="20"/>
                <w:u w:val="single"/>
              </w:rPr>
              <w:t>La Alcaldía Local es una dependencia de la Secretaría Distrital de Gobierno</w:t>
            </w:r>
            <w:r w:rsidRPr="00EA77EA">
              <w:rPr>
                <w:rFonts w:ascii="Arial" w:hAnsi="Arial" w:cs="Arial"/>
                <w:color w:val="4F81BD" w:themeColor="accent1"/>
                <w:sz w:val="20"/>
                <w:szCs w:val="20"/>
              </w:rPr>
              <w:t xml:space="preserve"> </w:t>
            </w:r>
            <w:r w:rsidRPr="00EA77EA">
              <w:rPr>
                <w:rFonts w:ascii="Arial" w:hAnsi="Arial" w:cs="Arial"/>
                <w:sz w:val="20"/>
                <w:szCs w:val="20"/>
              </w:rPr>
              <w:t xml:space="preserve">responsable de apoyar la ejecución de las competencias asignadas a los Alcaldes o Alcaldesas Locales. En este sentido, </w:t>
            </w:r>
            <w:r w:rsidRPr="00EA77EA">
              <w:rPr>
                <w:rFonts w:ascii="Arial" w:hAnsi="Arial" w:cs="Arial"/>
                <w:sz w:val="20"/>
                <w:szCs w:val="20"/>
              </w:rPr>
              <w:lastRenderedPageBreak/>
              <w:t>deberán coordinar la acción del Distrito en las localidades y participar en la definición de las políticas de promoción y gestión del desarrollo de su territorio. Asimismo, fomentar la organización de las comunidades, la participación ciudadana en los procesos de la gestión pública, la promoción de la convivencia y la resolución de conflictos.</w:t>
            </w:r>
          </w:p>
          <w:p w:rsidR="004915DF" w:rsidRPr="00EA77EA" w:rsidRDefault="004915DF" w:rsidP="00E10963">
            <w:pPr>
              <w:jc w:val="both"/>
              <w:rPr>
                <w:rFonts w:ascii="Arial" w:hAnsi="Arial" w:cs="Arial"/>
                <w:b/>
                <w:sz w:val="20"/>
                <w:szCs w:val="20"/>
              </w:rPr>
            </w:pPr>
          </w:p>
        </w:tc>
      </w:tr>
      <w:tr w:rsidR="00A86F9B" w:rsidRPr="00EA77EA" w:rsidTr="00FE240D">
        <w:tc>
          <w:tcPr>
            <w:tcW w:w="1560" w:type="dxa"/>
          </w:tcPr>
          <w:p w:rsidR="00A86F9B" w:rsidRPr="00EA77EA" w:rsidRDefault="00A86F9B" w:rsidP="00E10963">
            <w:pPr>
              <w:jc w:val="both"/>
              <w:rPr>
                <w:rFonts w:ascii="Arial" w:hAnsi="Arial" w:cs="Arial"/>
                <w:sz w:val="20"/>
                <w:szCs w:val="20"/>
              </w:rPr>
            </w:pPr>
            <w:r w:rsidRPr="00EA77EA">
              <w:rPr>
                <w:rFonts w:ascii="Arial" w:hAnsi="Arial" w:cs="Arial"/>
                <w:sz w:val="20"/>
                <w:szCs w:val="20"/>
              </w:rPr>
              <w:lastRenderedPageBreak/>
              <w:t>Decreto 413 del 2010</w:t>
            </w:r>
            <w:r w:rsidR="009F6C77" w:rsidRPr="00EA77EA">
              <w:rPr>
                <w:rFonts w:ascii="Arial" w:hAnsi="Arial" w:cs="Arial"/>
                <w:sz w:val="20"/>
                <w:szCs w:val="20"/>
              </w:rPr>
              <w:t xml:space="preserve"> (Septiembre 27)</w:t>
            </w:r>
          </w:p>
          <w:p w:rsidR="009F6C77" w:rsidRPr="00EA77EA" w:rsidRDefault="009F6C77" w:rsidP="009F6C77">
            <w:pPr>
              <w:jc w:val="both"/>
              <w:rPr>
                <w:rFonts w:ascii="Arial" w:hAnsi="Arial" w:cs="Arial"/>
                <w:sz w:val="20"/>
                <w:szCs w:val="20"/>
              </w:rPr>
            </w:pPr>
            <w:r w:rsidRPr="00EA77EA">
              <w:rPr>
                <w:rFonts w:ascii="Arial" w:hAnsi="Arial" w:cs="Arial"/>
                <w:sz w:val="20"/>
                <w:szCs w:val="20"/>
              </w:rPr>
              <w:t xml:space="preserve">Alcaldía Mayor de Bogotá </w:t>
            </w:r>
          </w:p>
          <w:p w:rsidR="009F6C77" w:rsidRPr="00EA77EA" w:rsidRDefault="009F6C77" w:rsidP="00E10963">
            <w:pPr>
              <w:jc w:val="both"/>
              <w:rPr>
                <w:rFonts w:ascii="Arial" w:hAnsi="Arial" w:cs="Arial"/>
                <w:sz w:val="20"/>
                <w:szCs w:val="20"/>
              </w:rPr>
            </w:pPr>
          </w:p>
        </w:tc>
        <w:tc>
          <w:tcPr>
            <w:tcW w:w="2126" w:type="dxa"/>
          </w:tcPr>
          <w:p w:rsidR="00A86F9B" w:rsidRPr="00EA77EA" w:rsidRDefault="00A86F9B" w:rsidP="00E10963">
            <w:pPr>
              <w:spacing w:before="100" w:beforeAutospacing="1" w:after="100" w:afterAutospacing="1"/>
              <w:jc w:val="both"/>
              <w:rPr>
                <w:rFonts w:ascii="Arial" w:hAnsi="Arial" w:cs="Arial"/>
                <w:sz w:val="20"/>
                <w:szCs w:val="20"/>
              </w:rPr>
            </w:pPr>
            <w:r w:rsidRPr="00EA77EA">
              <w:rPr>
                <w:rFonts w:ascii="Arial" w:hAnsi="Arial" w:cs="Arial"/>
                <w:bCs/>
                <w:sz w:val="20"/>
                <w:szCs w:val="20"/>
              </w:rPr>
              <w:t xml:space="preserve">"Por medio del cual se modifica el Decreto </w:t>
            </w:r>
            <w:hyperlink r:id="rId9" w:anchor="0" w:history="1">
              <w:r w:rsidRPr="00EA77EA">
                <w:rPr>
                  <w:rStyle w:val="Hipervnculo"/>
                  <w:rFonts w:ascii="Arial" w:hAnsi="Arial" w:cs="Arial"/>
                  <w:bCs/>
                  <w:sz w:val="20"/>
                  <w:szCs w:val="20"/>
                </w:rPr>
                <w:t>539</w:t>
              </w:r>
            </w:hyperlink>
            <w:r w:rsidRPr="00EA77EA">
              <w:rPr>
                <w:rFonts w:ascii="Arial" w:hAnsi="Arial" w:cs="Arial"/>
                <w:bCs/>
                <w:sz w:val="20"/>
                <w:szCs w:val="20"/>
              </w:rPr>
              <w:t xml:space="preserve"> de la 2006 de la Secretaría Distrital de Gobierno y se dictan otras disposiciones"</w:t>
            </w:r>
          </w:p>
        </w:tc>
        <w:tc>
          <w:tcPr>
            <w:tcW w:w="6095" w:type="dxa"/>
          </w:tcPr>
          <w:p w:rsidR="00A86F9B" w:rsidRPr="00EA77EA" w:rsidRDefault="00A86F9B" w:rsidP="00E10963">
            <w:pPr>
              <w:jc w:val="both"/>
              <w:rPr>
                <w:rFonts w:ascii="Arial" w:hAnsi="Arial" w:cs="Arial"/>
                <w:sz w:val="20"/>
                <w:szCs w:val="20"/>
              </w:rPr>
            </w:pPr>
            <w:r w:rsidRPr="00EA77EA">
              <w:rPr>
                <w:rFonts w:ascii="Arial" w:hAnsi="Arial" w:cs="Arial"/>
                <w:sz w:val="20"/>
                <w:szCs w:val="20"/>
              </w:rPr>
              <w:t>Todo el Articulado</w:t>
            </w:r>
          </w:p>
        </w:tc>
      </w:tr>
      <w:tr w:rsidR="00A86F9B" w:rsidRPr="00EA77EA" w:rsidTr="00FE240D">
        <w:tc>
          <w:tcPr>
            <w:tcW w:w="1560" w:type="dxa"/>
          </w:tcPr>
          <w:p w:rsidR="00A86F9B" w:rsidRPr="00EA77EA" w:rsidRDefault="00A86F9B" w:rsidP="00E10963">
            <w:pPr>
              <w:jc w:val="both"/>
              <w:rPr>
                <w:rFonts w:ascii="Arial" w:hAnsi="Arial" w:cs="Arial"/>
                <w:sz w:val="20"/>
                <w:szCs w:val="20"/>
              </w:rPr>
            </w:pPr>
            <w:r w:rsidRPr="00EA77EA">
              <w:rPr>
                <w:rFonts w:ascii="Arial" w:hAnsi="Arial" w:cs="Arial"/>
                <w:sz w:val="20"/>
                <w:szCs w:val="20"/>
              </w:rPr>
              <w:t>Decreto 280 de 2011</w:t>
            </w:r>
            <w:r w:rsidR="009F6C77" w:rsidRPr="00EA77EA">
              <w:rPr>
                <w:rFonts w:ascii="Arial" w:hAnsi="Arial" w:cs="Arial"/>
                <w:sz w:val="20"/>
                <w:szCs w:val="20"/>
              </w:rPr>
              <w:t xml:space="preserve"> (Junio 28)</w:t>
            </w:r>
          </w:p>
          <w:p w:rsidR="009F6C77" w:rsidRPr="00EA77EA" w:rsidRDefault="009F6C77" w:rsidP="009F6C77">
            <w:pPr>
              <w:jc w:val="both"/>
              <w:rPr>
                <w:rFonts w:ascii="Arial" w:hAnsi="Arial" w:cs="Arial"/>
                <w:sz w:val="20"/>
                <w:szCs w:val="20"/>
              </w:rPr>
            </w:pPr>
            <w:r w:rsidRPr="00EA77EA">
              <w:rPr>
                <w:rFonts w:ascii="Arial" w:hAnsi="Arial" w:cs="Arial"/>
                <w:sz w:val="20"/>
                <w:szCs w:val="20"/>
              </w:rPr>
              <w:t xml:space="preserve">Alcaldía Mayor de Bogotá </w:t>
            </w:r>
          </w:p>
          <w:p w:rsidR="009F6C77" w:rsidRPr="00EA77EA" w:rsidRDefault="009F6C77" w:rsidP="00E10963">
            <w:pPr>
              <w:jc w:val="both"/>
              <w:rPr>
                <w:rFonts w:ascii="Arial" w:hAnsi="Arial" w:cs="Arial"/>
                <w:sz w:val="20"/>
                <w:szCs w:val="20"/>
              </w:rPr>
            </w:pPr>
          </w:p>
        </w:tc>
        <w:tc>
          <w:tcPr>
            <w:tcW w:w="2126" w:type="dxa"/>
          </w:tcPr>
          <w:p w:rsidR="00A86F9B" w:rsidRPr="00EA77EA" w:rsidRDefault="00A86F9B" w:rsidP="00E10963">
            <w:pPr>
              <w:spacing w:before="100" w:beforeAutospacing="1" w:after="100" w:afterAutospacing="1"/>
              <w:jc w:val="both"/>
              <w:rPr>
                <w:rFonts w:ascii="Arial" w:hAnsi="Arial" w:cs="Arial"/>
                <w:bCs/>
                <w:sz w:val="20"/>
                <w:szCs w:val="20"/>
              </w:rPr>
            </w:pPr>
            <w:r w:rsidRPr="00EA77EA">
              <w:rPr>
                <w:rFonts w:ascii="Arial" w:hAnsi="Arial" w:cs="Arial"/>
                <w:bCs/>
                <w:sz w:val="20"/>
                <w:szCs w:val="20"/>
              </w:rPr>
              <w:t>"Por el cual se modifica la estructura organizacional de la Secretaría Distrital de Gobierno"</w:t>
            </w:r>
          </w:p>
        </w:tc>
        <w:tc>
          <w:tcPr>
            <w:tcW w:w="6095" w:type="dxa"/>
          </w:tcPr>
          <w:p w:rsidR="00A86F9B" w:rsidRPr="00EA77EA" w:rsidRDefault="00A86F9B" w:rsidP="00E10963">
            <w:pPr>
              <w:jc w:val="both"/>
              <w:rPr>
                <w:rFonts w:ascii="Arial" w:hAnsi="Arial" w:cs="Arial"/>
                <w:sz w:val="20"/>
                <w:szCs w:val="20"/>
              </w:rPr>
            </w:pPr>
            <w:r w:rsidRPr="00EA77EA">
              <w:rPr>
                <w:rFonts w:ascii="Arial" w:hAnsi="Arial" w:cs="Arial"/>
                <w:sz w:val="20"/>
                <w:szCs w:val="20"/>
              </w:rPr>
              <w:t xml:space="preserve">Todo el Articulado. </w:t>
            </w:r>
          </w:p>
        </w:tc>
      </w:tr>
    </w:tbl>
    <w:p w:rsidR="00095C99" w:rsidRPr="00EA77EA" w:rsidRDefault="00095C99" w:rsidP="00E10963">
      <w:pPr>
        <w:ind w:right="397"/>
        <w:jc w:val="both"/>
        <w:rPr>
          <w:rFonts w:ascii="Arial" w:hAnsi="Arial" w:cs="Arial"/>
          <w:b/>
          <w:i/>
        </w:rPr>
      </w:pPr>
      <w:r w:rsidRPr="00EA77EA">
        <w:rPr>
          <w:rFonts w:ascii="Arial" w:hAnsi="Arial" w:cs="Arial"/>
          <w:b/>
        </w:rPr>
        <w:t xml:space="preserve">Fuente: </w:t>
      </w:r>
      <w:r w:rsidRPr="00EA77EA">
        <w:rPr>
          <w:rFonts w:ascii="Arial" w:hAnsi="Arial" w:cs="Arial"/>
          <w:b/>
          <w:i/>
        </w:rPr>
        <w:t>Elaboración Grupo Planeación Estratégica SDG – Abril 2016</w:t>
      </w:r>
    </w:p>
    <w:p w:rsidR="00095C99" w:rsidRPr="00EA77EA" w:rsidRDefault="00095C99" w:rsidP="00E10963">
      <w:pPr>
        <w:ind w:right="397"/>
        <w:jc w:val="both"/>
        <w:rPr>
          <w:rFonts w:ascii="Arial" w:hAnsi="Arial" w:cs="Arial"/>
        </w:rPr>
      </w:pPr>
      <w:r w:rsidRPr="00EA77EA">
        <w:rPr>
          <w:rFonts w:ascii="Arial" w:hAnsi="Arial" w:cs="Arial"/>
        </w:rPr>
        <w:t xml:space="preserve">Presentado anteriormente el articulado que se relaciona directamente con la SDG, es importante denotar que se resaltaron los factores claves que influyen en </w:t>
      </w:r>
      <w:r w:rsidR="00262686" w:rsidRPr="00EA77EA">
        <w:rPr>
          <w:rFonts w:ascii="Arial" w:hAnsi="Arial" w:cs="Arial"/>
        </w:rPr>
        <w:t xml:space="preserve">el </w:t>
      </w:r>
      <w:r w:rsidRPr="00EA77EA">
        <w:rPr>
          <w:rFonts w:ascii="Arial" w:hAnsi="Arial" w:cs="Arial"/>
        </w:rPr>
        <w:t xml:space="preserve">quehacer misional de la entidad. De esta manera, </w:t>
      </w:r>
      <w:r w:rsidR="003976C4" w:rsidRPr="00EA77EA">
        <w:rPr>
          <w:rFonts w:ascii="Arial" w:hAnsi="Arial" w:cs="Arial"/>
        </w:rPr>
        <w:t xml:space="preserve">se puede establecer que la SDG </w:t>
      </w:r>
      <w:r w:rsidRPr="00EA77EA">
        <w:rPr>
          <w:rFonts w:ascii="Arial" w:hAnsi="Arial" w:cs="Arial"/>
        </w:rPr>
        <w:t xml:space="preserve"> </w:t>
      </w:r>
      <w:r w:rsidR="003976C4" w:rsidRPr="00EA77EA">
        <w:rPr>
          <w:rFonts w:ascii="Arial" w:hAnsi="Arial" w:cs="Arial"/>
        </w:rPr>
        <w:t>da cuenta del marco institucional establecido por</w:t>
      </w:r>
      <w:r w:rsidRPr="00EA77EA">
        <w:rPr>
          <w:rFonts w:ascii="Arial" w:hAnsi="Arial" w:cs="Arial"/>
        </w:rPr>
        <w:t xml:space="preserve"> la Constitución Política de Colombia en cuanto a su misionalidad o función pública, puesto que la misión establecida por el Acuerdo 257 de 2006 para la SDG, </w:t>
      </w:r>
      <w:r w:rsidR="0048412D" w:rsidRPr="00EA77EA">
        <w:rPr>
          <w:rFonts w:ascii="Arial" w:hAnsi="Arial" w:cs="Arial"/>
        </w:rPr>
        <w:t xml:space="preserve">corresponde a </w:t>
      </w:r>
      <w:r w:rsidRPr="00EA77EA">
        <w:rPr>
          <w:rFonts w:ascii="Arial" w:hAnsi="Arial" w:cs="Arial"/>
        </w:rPr>
        <w:t xml:space="preserve">lo </w:t>
      </w:r>
      <w:r w:rsidR="0048412D" w:rsidRPr="00EA77EA">
        <w:rPr>
          <w:rFonts w:ascii="Arial" w:hAnsi="Arial" w:cs="Arial"/>
        </w:rPr>
        <w:t>contenido</w:t>
      </w:r>
      <w:r w:rsidRPr="00EA77EA">
        <w:rPr>
          <w:rFonts w:ascii="Arial" w:hAnsi="Arial" w:cs="Arial"/>
        </w:rPr>
        <w:t xml:space="preserve"> por la carta política. </w:t>
      </w:r>
    </w:p>
    <w:p w:rsidR="005232A7" w:rsidRPr="00EA77EA" w:rsidRDefault="005675F7" w:rsidP="00E10963">
      <w:pPr>
        <w:ind w:right="397"/>
        <w:jc w:val="both"/>
        <w:rPr>
          <w:rFonts w:ascii="Arial" w:hAnsi="Arial" w:cs="Arial"/>
        </w:rPr>
      </w:pPr>
      <w:r w:rsidRPr="00EA77EA">
        <w:rPr>
          <w:rFonts w:ascii="Arial" w:hAnsi="Arial" w:cs="Arial"/>
        </w:rPr>
        <w:t>Así mismo</w:t>
      </w:r>
      <w:r w:rsidR="00095C99" w:rsidRPr="00EA77EA">
        <w:rPr>
          <w:rFonts w:ascii="Arial" w:hAnsi="Arial" w:cs="Arial"/>
        </w:rPr>
        <w:t xml:space="preserve">, a </w:t>
      </w:r>
      <w:r w:rsidR="00B20EEE" w:rsidRPr="00EA77EA">
        <w:rPr>
          <w:rFonts w:ascii="Arial" w:hAnsi="Arial" w:cs="Arial"/>
        </w:rPr>
        <w:t>continuación,</w:t>
      </w:r>
      <w:r w:rsidR="00095C99" w:rsidRPr="00EA77EA">
        <w:rPr>
          <w:rFonts w:ascii="Arial" w:hAnsi="Arial" w:cs="Arial"/>
        </w:rPr>
        <w:t xml:space="preserve"> se presenta la normatividad </w:t>
      </w:r>
      <w:r w:rsidRPr="00EA77EA">
        <w:rPr>
          <w:rFonts w:ascii="Arial" w:hAnsi="Arial" w:cs="Arial"/>
        </w:rPr>
        <w:t xml:space="preserve">ola relación de normas vinculadas </w:t>
      </w:r>
      <w:r w:rsidR="00852D5F" w:rsidRPr="00EA77EA">
        <w:rPr>
          <w:rFonts w:ascii="Arial" w:hAnsi="Arial" w:cs="Arial"/>
        </w:rPr>
        <w:t>indirectamente con</w:t>
      </w:r>
      <w:r w:rsidRPr="00EA77EA">
        <w:rPr>
          <w:rFonts w:ascii="Arial" w:hAnsi="Arial" w:cs="Arial"/>
        </w:rPr>
        <w:t xml:space="preserve"> la SDG (tabla No. 2).</w:t>
      </w:r>
      <w:r w:rsidR="00095C99" w:rsidRPr="00EA77EA">
        <w:rPr>
          <w:rFonts w:ascii="Arial" w:hAnsi="Arial" w:cs="Arial"/>
        </w:rPr>
        <w:t xml:space="preserve"> </w:t>
      </w:r>
    </w:p>
    <w:p w:rsidR="00095C99" w:rsidRPr="00EA77EA" w:rsidRDefault="00095C99" w:rsidP="00E10963">
      <w:pPr>
        <w:pStyle w:val="Prrafodelista"/>
        <w:numPr>
          <w:ilvl w:val="2"/>
          <w:numId w:val="5"/>
        </w:numPr>
        <w:spacing w:after="0"/>
        <w:jc w:val="both"/>
        <w:outlineLvl w:val="2"/>
        <w:rPr>
          <w:rFonts w:ascii="Arial" w:hAnsi="Arial" w:cs="Arial"/>
          <w:b/>
          <w:color w:val="4F81BD" w:themeColor="accent1"/>
        </w:rPr>
      </w:pPr>
      <w:bookmarkStart w:id="12" w:name="_Toc453258357"/>
      <w:r w:rsidRPr="00EA77EA">
        <w:rPr>
          <w:rFonts w:ascii="Arial" w:hAnsi="Arial" w:cs="Arial"/>
          <w:b/>
          <w:color w:val="4F81BD" w:themeColor="accent1"/>
        </w:rPr>
        <w:t>Normatividad relacionada indirectamente con la SDG</w:t>
      </w:r>
      <w:bookmarkEnd w:id="12"/>
    </w:p>
    <w:p w:rsidR="00095C99" w:rsidRPr="00EA77EA" w:rsidRDefault="00095C99" w:rsidP="00E10963">
      <w:pPr>
        <w:spacing w:after="0"/>
        <w:ind w:left="360"/>
        <w:jc w:val="both"/>
        <w:outlineLvl w:val="2"/>
        <w:rPr>
          <w:rFonts w:ascii="Arial" w:hAnsi="Arial" w:cs="Arial"/>
          <w:b/>
          <w:color w:val="4F81BD" w:themeColor="accent1"/>
        </w:rPr>
      </w:pPr>
    </w:p>
    <w:p w:rsidR="00F45C9B" w:rsidRPr="00EA77EA" w:rsidRDefault="00F45C9B" w:rsidP="00E10963">
      <w:pPr>
        <w:jc w:val="both"/>
        <w:rPr>
          <w:rFonts w:ascii="Arial" w:hAnsi="Arial" w:cs="Arial"/>
        </w:rPr>
      </w:pPr>
      <w:r w:rsidRPr="00EA77EA">
        <w:rPr>
          <w:rFonts w:ascii="Arial" w:hAnsi="Arial" w:cs="Arial"/>
        </w:rPr>
        <w:t>En la siguiente tabla se presenta la normatividad relacionada indirectamente con la SDG, identificando el articulado y la entidad respectiva, evidenciando el punto de articulación de la SDG con otras entidades.</w:t>
      </w:r>
    </w:p>
    <w:p w:rsidR="00095C99" w:rsidRPr="00EA77EA" w:rsidRDefault="00095C99" w:rsidP="00E10963">
      <w:pPr>
        <w:pStyle w:val="Descripcin"/>
        <w:spacing w:line="276" w:lineRule="auto"/>
        <w:jc w:val="center"/>
        <w:rPr>
          <w:rFonts w:ascii="Arial" w:hAnsi="Arial" w:cs="Arial"/>
          <w:sz w:val="22"/>
          <w:szCs w:val="22"/>
        </w:rPr>
      </w:pPr>
      <w:bookmarkStart w:id="13" w:name="_Toc460320467"/>
      <w:r w:rsidRPr="00EA77EA">
        <w:rPr>
          <w:rFonts w:ascii="Arial" w:hAnsi="Arial" w:cs="Arial"/>
          <w:b/>
          <w:i w:val="0"/>
          <w:color w:val="auto"/>
          <w:sz w:val="22"/>
          <w:szCs w:val="22"/>
        </w:rPr>
        <w:t xml:space="preserve">Tabla </w:t>
      </w:r>
      <w:r w:rsidR="00050615" w:rsidRPr="00EA77EA">
        <w:rPr>
          <w:rFonts w:ascii="Arial" w:hAnsi="Arial" w:cs="Arial"/>
          <w:b/>
          <w:i w:val="0"/>
          <w:color w:val="auto"/>
          <w:sz w:val="22"/>
          <w:szCs w:val="22"/>
        </w:rPr>
        <w:fldChar w:fldCharType="begin"/>
      </w:r>
      <w:r w:rsidRPr="00EA77EA">
        <w:rPr>
          <w:rFonts w:ascii="Arial" w:hAnsi="Arial" w:cs="Arial"/>
          <w:b/>
          <w:i w:val="0"/>
          <w:color w:val="auto"/>
          <w:sz w:val="22"/>
          <w:szCs w:val="22"/>
        </w:rPr>
        <w:instrText xml:space="preserve"> SEQ Tabla \* ARABIC </w:instrText>
      </w:r>
      <w:r w:rsidR="00050615" w:rsidRPr="00EA77EA">
        <w:rPr>
          <w:rFonts w:ascii="Arial" w:hAnsi="Arial" w:cs="Arial"/>
          <w:b/>
          <w:i w:val="0"/>
          <w:color w:val="auto"/>
          <w:sz w:val="22"/>
          <w:szCs w:val="22"/>
        </w:rPr>
        <w:fldChar w:fldCharType="separate"/>
      </w:r>
      <w:r w:rsidR="00D542DD">
        <w:rPr>
          <w:rFonts w:ascii="Arial" w:hAnsi="Arial" w:cs="Arial"/>
          <w:b/>
          <w:i w:val="0"/>
          <w:noProof/>
          <w:color w:val="auto"/>
          <w:sz w:val="22"/>
          <w:szCs w:val="22"/>
        </w:rPr>
        <w:t>2</w:t>
      </w:r>
      <w:r w:rsidR="00050615" w:rsidRPr="00EA77EA">
        <w:rPr>
          <w:rFonts w:ascii="Arial" w:hAnsi="Arial" w:cs="Arial"/>
          <w:b/>
          <w:i w:val="0"/>
          <w:color w:val="auto"/>
          <w:sz w:val="22"/>
          <w:szCs w:val="22"/>
        </w:rPr>
        <w:fldChar w:fldCharType="end"/>
      </w:r>
      <w:r w:rsidRPr="00EA77EA">
        <w:rPr>
          <w:rFonts w:ascii="Arial" w:hAnsi="Arial" w:cs="Arial"/>
          <w:b/>
          <w:i w:val="0"/>
          <w:color w:val="auto"/>
          <w:sz w:val="22"/>
          <w:szCs w:val="22"/>
        </w:rPr>
        <w:t xml:space="preserve"> Normatividad relacionada indirectamente con la SDG</w:t>
      </w:r>
      <w:bookmarkEnd w:id="13"/>
    </w:p>
    <w:tbl>
      <w:tblPr>
        <w:tblStyle w:val="Tablaconcuadrcula"/>
        <w:tblW w:w="10065" w:type="dxa"/>
        <w:tblInd w:w="-601" w:type="dxa"/>
        <w:tblLayout w:type="fixed"/>
        <w:tblLook w:val="04A0" w:firstRow="1" w:lastRow="0" w:firstColumn="1" w:lastColumn="0" w:noHBand="0" w:noVBand="1"/>
      </w:tblPr>
      <w:tblGrid>
        <w:gridCol w:w="1383"/>
        <w:gridCol w:w="2303"/>
        <w:gridCol w:w="1559"/>
        <w:gridCol w:w="4820"/>
      </w:tblGrid>
      <w:tr w:rsidR="00095C99" w:rsidRPr="00EA77EA" w:rsidTr="00E10963">
        <w:tc>
          <w:tcPr>
            <w:tcW w:w="1383" w:type="dxa"/>
            <w:shd w:val="clear" w:color="auto" w:fill="4F81BD" w:themeFill="accent1"/>
          </w:tcPr>
          <w:p w:rsidR="00095C99" w:rsidRPr="00EA77EA" w:rsidRDefault="00095C99" w:rsidP="00E10963">
            <w:pPr>
              <w:jc w:val="center"/>
              <w:rPr>
                <w:rFonts w:ascii="Arial" w:hAnsi="Arial" w:cs="Arial"/>
                <w:b/>
                <w:sz w:val="20"/>
                <w:szCs w:val="20"/>
              </w:rPr>
            </w:pPr>
            <w:r w:rsidRPr="00EA77EA">
              <w:rPr>
                <w:rFonts w:ascii="Arial" w:hAnsi="Arial" w:cs="Arial"/>
                <w:b/>
                <w:sz w:val="20"/>
                <w:szCs w:val="20"/>
              </w:rPr>
              <w:lastRenderedPageBreak/>
              <w:t>NORMA LEGAL</w:t>
            </w:r>
          </w:p>
        </w:tc>
        <w:tc>
          <w:tcPr>
            <w:tcW w:w="2303" w:type="dxa"/>
            <w:shd w:val="clear" w:color="auto" w:fill="4F81BD" w:themeFill="accent1"/>
          </w:tcPr>
          <w:p w:rsidR="00095C99" w:rsidRPr="00EA77EA" w:rsidRDefault="00095C99" w:rsidP="00E10963">
            <w:pPr>
              <w:jc w:val="center"/>
              <w:rPr>
                <w:rFonts w:ascii="Arial" w:hAnsi="Arial" w:cs="Arial"/>
                <w:b/>
                <w:sz w:val="20"/>
                <w:szCs w:val="20"/>
              </w:rPr>
            </w:pPr>
            <w:r w:rsidRPr="00EA77EA">
              <w:rPr>
                <w:rFonts w:ascii="Arial" w:hAnsi="Arial" w:cs="Arial"/>
                <w:b/>
                <w:sz w:val="20"/>
                <w:szCs w:val="20"/>
              </w:rPr>
              <w:t>EPIGRAFE</w:t>
            </w:r>
          </w:p>
        </w:tc>
        <w:tc>
          <w:tcPr>
            <w:tcW w:w="1559" w:type="dxa"/>
            <w:shd w:val="clear" w:color="auto" w:fill="4F81BD" w:themeFill="accent1"/>
          </w:tcPr>
          <w:p w:rsidR="00095C99" w:rsidRPr="00EA77EA" w:rsidRDefault="00095C99" w:rsidP="00E10963">
            <w:pPr>
              <w:jc w:val="center"/>
              <w:rPr>
                <w:rFonts w:ascii="Arial" w:hAnsi="Arial" w:cs="Arial"/>
                <w:b/>
                <w:sz w:val="20"/>
                <w:szCs w:val="20"/>
              </w:rPr>
            </w:pPr>
            <w:r w:rsidRPr="00EA77EA">
              <w:rPr>
                <w:rFonts w:ascii="Arial" w:hAnsi="Arial" w:cs="Arial"/>
                <w:b/>
                <w:sz w:val="20"/>
                <w:szCs w:val="20"/>
              </w:rPr>
              <w:t>ENTIDAD RELACIONADA</w:t>
            </w:r>
          </w:p>
        </w:tc>
        <w:tc>
          <w:tcPr>
            <w:tcW w:w="4820" w:type="dxa"/>
            <w:shd w:val="clear" w:color="auto" w:fill="4F81BD" w:themeFill="accent1"/>
          </w:tcPr>
          <w:p w:rsidR="00095C99" w:rsidRPr="00EA77EA" w:rsidRDefault="00095C99" w:rsidP="00E10963">
            <w:pPr>
              <w:jc w:val="center"/>
              <w:rPr>
                <w:rFonts w:ascii="Arial" w:hAnsi="Arial" w:cs="Arial"/>
                <w:b/>
                <w:sz w:val="20"/>
                <w:szCs w:val="20"/>
              </w:rPr>
            </w:pPr>
            <w:r w:rsidRPr="00EA77EA">
              <w:rPr>
                <w:rFonts w:ascii="Arial" w:hAnsi="Arial" w:cs="Arial"/>
                <w:b/>
                <w:sz w:val="20"/>
                <w:szCs w:val="20"/>
              </w:rPr>
              <w:t>ARTICULO QUE AFECTA A LA SDG</w:t>
            </w:r>
          </w:p>
        </w:tc>
      </w:tr>
      <w:tr w:rsidR="00095C99" w:rsidRPr="00EA77EA" w:rsidTr="00E10963">
        <w:tc>
          <w:tcPr>
            <w:tcW w:w="1383" w:type="dxa"/>
            <w:shd w:val="clear" w:color="auto" w:fill="auto"/>
          </w:tcPr>
          <w:p w:rsidR="00095C99" w:rsidRPr="00EA77EA" w:rsidRDefault="00095C99" w:rsidP="00E10963">
            <w:pPr>
              <w:jc w:val="both"/>
              <w:rPr>
                <w:rFonts w:ascii="Arial" w:hAnsi="Arial" w:cs="Arial"/>
                <w:sz w:val="20"/>
                <w:szCs w:val="20"/>
              </w:rPr>
            </w:pPr>
            <w:r w:rsidRPr="00EA77EA">
              <w:rPr>
                <w:rFonts w:ascii="Arial" w:hAnsi="Arial" w:cs="Arial"/>
                <w:sz w:val="20"/>
                <w:szCs w:val="20"/>
              </w:rPr>
              <w:t>Constitución Política de Colombia de 1991</w:t>
            </w:r>
          </w:p>
        </w:tc>
        <w:tc>
          <w:tcPr>
            <w:tcW w:w="2303" w:type="dxa"/>
            <w:shd w:val="clear" w:color="auto" w:fill="auto"/>
          </w:tcPr>
          <w:p w:rsidR="00095C99" w:rsidRPr="00EA77EA" w:rsidRDefault="00095C99" w:rsidP="00E10963">
            <w:pPr>
              <w:jc w:val="both"/>
              <w:rPr>
                <w:rFonts w:ascii="Arial" w:hAnsi="Arial" w:cs="Arial"/>
                <w:sz w:val="20"/>
                <w:szCs w:val="20"/>
              </w:rPr>
            </w:pPr>
          </w:p>
        </w:tc>
        <w:tc>
          <w:tcPr>
            <w:tcW w:w="1559" w:type="dxa"/>
            <w:shd w:val="clear" w:color="auto" w:fill="auto"/>
          </w:tcPr>
          <w:p w:rsidR="00095C99" w:rsidRPr="00EA77EA" w:rsidRDefault="00095C99" w:rsidP="00E10963">
            <w:pPr>
              <w:jc w:val="both"/>
              <w:rPr>
                <w:rFonts w:ascii="Arial" w:hAnsi="Arial" w:cs="Arial"/>
                <w:sz w:val="20"/>
                <w:szCs w:val="20"/>
              </w:rPr>
            </w:pPr>
            <w:r w:rsidRPr="00EA77EA">
              <w:rPr>
                <w:rFonts w:ascii="Arial" w:hAnsi="Arial" w:cs="Arial"/>
                <w:sz w:val="20"/>
                <w:szCs w:val="20"/>
              </w:rPr>
              <w:t>Congreso de la República</w:t>
            </w:r>
          </w:p>
        </w:tc>
        <w:tc>
          <w:tcPr>
            <w:tcW w:w="4820" w:type="dxa"/>
            <w:shd w:val="clear" w:color="auto" w:fill="auto"/>
          </w:tcPr>
          <w:p w:rsidR="00095C99" w:rsidRPr="00EA77EA" w:rsidRDefault="00FF7C63" w:rsidP="00E10963">
            <w:pPr>
              <w:jc w:val="both"/>
              <w:rPr>
                <w:rFonts w:ascii="Arial" w:hAnsi="Arial" w:cs="Arial"/>
                <w:sz w:val="20"/>
                <w:szCs w:val="20"/>
              </w:rPr>
            </w:pPr>
            <w:r w:rsidRPr="00EA77EA">
              <w:rPr>
                <w:rFonts w:ascii="Arial" w:hAnsi="Arial" w:cs="Arial"/>
                <w:b/>
                <w:sz w:val="20"/>
                <w:szCs w:val="20"/>
              </w:rPr>
              <w:t>Artículo 164</w:t>
            </w:r>
            <w:r w:rsidR="00095C99" w:rsidRPr="00EA77EA">
              <w:rPr>
                <w:rFonts w:ascii="Arial" w:hAnsi="Arial" w:cs="Arial"/>
                <w:b/>
                <w:sz w:val="20"/>
                <w:szCs w:val="20"/>
              </w:rPr>
              <w:t xml:space="preserve"> </w:t>
            </w:r>
            <w:r w:rsidR="00095C99" w:rsidRPr="00EA77EA">
              <w:rPr>
                <w:rFonts w:ascii="Arial" w:hAnsi="Arial" w:cs="Arial"/>
                <w:color w:val="000000"/>
                <w:sz w:val="20"/>
                <w:szCs w:val="20"/>
                <w:shd w:val="clear" w:color="auto" w:fill="FFFFFF"/>
              </w:rPr>
              <w:t xml:space="preserve">El Congreso </w:t>
            </w:r>
            <w:r w:rsidR="00095C99" w:rsidRPr="00EA77EA">
              <w:rPr>
                <w:rFonts w:ascii="Arial" w:hAnsi="Arial" w:cs="Arial"/>
                <w:color w:val="0070C0"/>
                <w:sz w:val="20"/>
                <w:szCs w:val="20"/>
                <w:u w:val="single"/>
                <w:shd w:val="clear" w:color="auto" w:fill="FFFFFF"/>
              </w:rPr>
              <w:t>dará prioridad al trámite de los proyectos de ley aprobatorios de los tratados sobre derechos humanos</w:t>
            </w:r>
            <w:r w:rsidR="00095C99" w:rsidRPr="00EA77EA">
              <w:rPr>
                <w:rFonts w:ascii="Arial" w:hAnsi="Arial" w:cs="Arial"/>
                <w:color w:val="000000"/>
                <w:sz w:val="20"/>
                <w:szCs w:val="20"/>
                <w:shd w:val="clear" w:color="auto" w:fill="FFFFFF"/>
              </w:rPr>
              <w:t xml:space="preserve"> que sean sometidos a su consideración por el Gobierno.</w:t>
            </w:r>
          </w:p>
        </w:tc>
      </w:tr>
      <w:tr w:rsidR="00095C99" w:rsidRPr="00EA77EA" w:rsidTr="00E10963">
        <w:trPr>
          <w:tblHeader/>
        </w:trPr>
        <w:tc>
          <w:tcPr>
            <w:tcW w:w="1383" w:type="dxa"/>
            <w:shd w:val="clear" w:color="auto" w:fill="auto"/>
          </w:tcPr>
          <w:p w:rsidR="00095C99" w:rsidRPr="00EA77EA" w:rsidRDefault="00095C99" w:rsidP="00E10963">
            <w:pPr>
              <w:jc w:val="both"/>
              <w:rPr>
                <w:rFonts w:ascii="Arial" w:hAnsi="Arial" w:cs="Arial"/>
                <w:sz w:val="20"/>
                <w:szCs w:val="20"/>
              </w:rPr>
            </w:pPr>
            <w:r w:rsidRPr="00EA77EA">
              <w:rPr>
                <w:rFonts w:ascii="Arial" w:hAnsi="Arial" w:cs="Arial"/>
                <w:sz w:val="20"/>
                <w:szCs w:val="20"/>
              </w:rPr>
              <w:t>Acuerdo 18 de 1999</w:t>
            </w:r>
          </w:p>
          <w:p w:rsidR="00CC14A0" w:rsidRPr="00EA77EA" w:rsidRDefault="00CC14A0" w:rsidP="00E10963">
            <w:pPr>
              <w:jc w:val="both"/>
              <w:rPr>
                <w:rFonts w:ascii="Arial" w:hAnsi="Arial" w:cs="Arial"/>
                <w:sz w:val="20"/>
                <w:szCs w:val="20"/>
              </w:rPr>
            </w:pPr>
            <w:r w:rsidRPr="00EA77EA">
              <w:rPr>
                <w:rFonts w:ascii="Arial" w:hAnsi="Arial" w:cs="Arial"/>
                <w:sz w:val="20"/>
                <w:szCs w:val="20"/>
              </w:rPr>
              <w:t>Concejo Distrital</w:t>
            </w:r>
          </w:p>
        </w:tc>
        <w:tc>
          <w:tcPr>
            <w:tcW w:w="2303" w:type="dxa"/>
            <w:shd w:val="clear" w:color="auto" w:fill="auto"/>
          </w:tcPr>
          <w:p w:rsidR="00095C99" w:rsidRPr="00EA77EA" w:rsidRDefault="00095C99" w:rsidP="00E10963">
            <w:pPr>
              <w:pStyle w:val="NormalWeb"/>
              <w:spacing w:line="276" w:lineRule="auto"/>
              <w:jc w:val="both"/>
              <w:rPr>
                <w:rStyle w:val="Textoennegrita"/>
                <w:rFonts w:ascii="Arial" w:hAnsi="Arial" w:cs="Arial"/>
                <w:b w:val="0"/>
                <w:color w:val="000000"/>
                <w:sz w:val="20"/>
                <w:szCs w:val="20"/>
                <w:shd w:val="clear" w:color="auto" w:fill="FFFFFF"/>
              </w:rPr>
            </w:pPr>
            <w:r w:rsidRPr="00EA77EA">
              <w:rPr>
                <w:rStyle w:val="Textoennegrita"/>
                <w:rFonts w:ascii="Arial" w:hAnsi="Arial" w:cs="Arial"/>
                <w:b w:val="0"/>
                <w:color w:val="000000"/>
                <w:sz w:val="20"/>
                <w:szCs w:val="20"/>
                <w:shd w:val="clear" w:color="auto" w:fill="FFFFFF"/>
              </w:rPr>
              <w:t>“Por el cual se crea la Defensoría del Espacio Público.”</w:t>
            </w:r>
          </w:p>
        </w:tc>
        <w:tc>
          <w:tcPr>
            <w:tcW w:w="1559" w:type="dxa"/>
            <w:shd w:val="clear" w:color="auto" w:fill="auto"/>
          </w:tcPr>
          <w:p w:rsidR="00095C99" w:rsidRPr="00EA77EA" w:rsidRDefault="00095C99" w:rsidP="00E10963">
            <w:pPr>
              <w:jc w:val="both"/>
              <w:rPr>
                <w:rFonts w:ascii="Arial" w:hAnsi="Arial" w:cs="Arial"/>
                <w:sz w:val="20"/>
                <w:szCs w:val="20"/>
              </w:rPr>
            </w:pPr>
            <w:r w:rsidRPr="00EA77EA">
              <w:rPr>
                <w:rFonts w:ascii="Arial" w:hAnsi="Arial" w:cs="Arial"/>
                <w:sz w:val="20"/>
                <w:szCs w:val="20"/>
              </w:rPr>
              <w:t>Departamento Administrativo de la Defensoría del Espacio Público -DADEP</w:t>
            </w:r>
          </w:p>
        </w:tc>
        <w:tc>
          <w:tcPr>
            <w:tcW w:w="4820" w:type="dxa"/>
            <w:shd w:val="clear" w:color="auto" w:fill="auto"/>
          </w:tcPr>
          <w:p w:rsidR="00095C99" w:rsidRPr="00EA77EA" w:rsidRDefault="00095C99" w:rsidP="00E10963">
            <w:pPr>
              <w:jc w:val="both"/>
              <w:rPr>
                <w:rStyle w:val="Textoennegrita"/>
                <w:rFonts w:ascii="Arial" w:hAnsi="Arial" w:cs="Arial"/>
                <w:b w:val="0"/>
                <w:color w:val="000000"/>
                <w:sz w:val="20"/>
                <w:szCs w:val="20"/>
              </w:rPr>
            </w:pPr>
            <w:r w:rsidRPr="00EA77EA">
              <w:rPr>
                <w:rStyle w:val="Textoennegrita"/>
                <w:rFonts w:ascii="Arial" w:hAnsi="Arial" w:cs="Arial"/>
                <w:color w:val="000000"/>
                <w:sz w:val="20"/>
                <w:szCs w:val="20"/>
              </w:rPr>
              <w:t xml:space="preserve">Artículo 2.- </w:t>
            </w:r>
            <w:r w:rsidRPr="00EA77EA">
              <w:rPr>
                <w:rStyle w:val="Textoennegrita"/>
                <w:rFonts w:ascii="Arial" w:hAnsi="Arial" w:cs="Arial"/>
                <w:b w:val="0"/>
                <w:color w:val="000000"/>
                <w:sz w:val="20"/>
                <w:szCs w:val="20"/>
              </w:rPr>
              <w:t>Misión de la Defensoría del Espacio Público. La misión es</w:t>
            </w:r>
            <w:r w:rsidRPr="00EA77EA">
              <w:rPr>
                <w:rStyle w:val="Textoennegrita"/>
                <w:rFonts w:ascii="Arial" w:hAnsi="Arial" w:cs="Arial"/>
                <w:color w:val="000000"/>
                <w:sz w:val="20"/>
                <w:szCs w:val="20"/>
              </w:rPr>
              <w:t xml:space="preserve"> </w:t>
            </w:r>
            <w:r w:rsidRPr="00EA77EA">
              <w:rPr>
                <w:rStyle w:val="Textoennegrita"/>
                <w:rFonts w:ascii="Arial" w:hAnsi="Arial" w:cs="Arial"/>
                <w:b w:val="0"/>
                <w:color w:val="0070C0"/>
                <w:sz w:val="20"/>
                <w:szCs w:val="20"/>
                <w:u w:val="single"/>
              </w:rPr>
              <w:t xml:space="preserve">contribuir al mejoramiento de la calidad de vida </w:t>
            </w:r>
            <w:r w:rsidRPr="00EA77EA">
              <w:rPr>
                <w:rStyle w:val="Textoennegrita"/>
                <w:rFonts w:ascii="Arial" w:hAnsi="Arial" w:cs="Arial"/>
                <w:b w:val="0"/>
                <w:color w:val="000000"/>
                <w:sz w:val="20"/>
                <w:szCs w:val="20"/>
              </w:rPr>
              <w:t xml:space="preserve">en Santa Fe de Bogotá </w:t>
            </w:r>
            <w:r w:rsidRPr="00EA77EA">
              <w:rPr>
                <w:rStyle w:val="Textoennegrita"/>
                <w:rFonts w:ascii="Arial" w:hAnsi="Arial" w:cs="Arial"/>
                <w:b w:val="0"/>
                <w:color w:val="0070C0"/>
                <w:sz w:val="20"/>
                <w:szCs w:val="20"/>
                <w:u w:val="single"/>
              </w:rPr>
              <w:t>por medio de una eficaz defensa del Espacio Público</w:t>
            </w:r>
            <w:r w:rsidRPr="00EA77EA">
              <w:rPr>
                <w:rStyle w:val="Textoennegrita"/>
                <w:rFonts w:ascii="Arial" w:hAnsi="Arial" w:cs="Arial"/>
                <w:b w:val="0"/>
                <w:color w:val="000000"/>
                <w:sz w:val="20"/>
                <w:szCs w:val="20"/>
              </w:rPr>
              <w:t>,</w:t>
            </w:r>
            <w:r w:rsidRPr="00EA77EA">
              <w:rPr>
                <w:rStyle w:val="Textoennegrita"/>
                <w:rFonts w:ascii="Arial" w:hAnsi="Arial" w:cs="Arial"/>
                <w:color w:val="000000"/>
                <w:sz w:val="20"/>
                <w:szCs w:val="20"/>
              </w:rPr>
              <w:t xml:space="preserve"> </w:t>
            </w:r>
            <w:r w:rsidRPr="00EA77EA">
              <w:rPr>
                <w:rStyle w:val="Textoennegrita"/>
                <w:rFonts w:ascii="Arial" w:hAnsi="Arial" w:cs="Arial"/>
                <w:b w:val="0"/>
                <w:color w:val="000000"/>
                <w:sz w:val="20"/>
                <w:szCs w:val="20"/>
              </w:rPr>
              <w:t>de una óptima administración del patrimonio inmobiliario de la ciudad y de la</w:t>
            </w:r>
            <w:r w:rsidRPr="00EA77EA">
              <w:rPr>
                <w:rStyle w:val="Textoennegrita"/>
                <w:rFonts w:ascii="Arial" w:hAnsi="Arial" w:cs="Arial"/>
                <w:color w:val="000000"/>
                <w:sz w:val="20"/>
                <w:szCs w:val="20"/>
              </w:rPr>
              <w:t xml:space="preserve"> </w:t>
            </w:r>
            <w:r w:rsidRPr="00EA77EA">
              <w:rPr>
                <w:rStyle w:val="Textoennegrita"/>
                <w:rFonts w:ascii="Arial" w:hAnsi="Arial" w:cs="Arial"/>
                <w:color w:val="0070C0"/>
                <w:sz w:val="20"/>
                <w:szCs w:val="20"/>
                <w:u w:val="single"/>
              </w:rPr>
              <w:t>c</w:t>
            </w:r>
            <w:r w:rsidRPr="00EA77EA">
              <w:rPr>
                <w:rStyle w:val="Textoennegrita"/>
                <w:rFonts w:ascii="Arial" w:hAnsi="Arial" w:cs="Arial"/>
                <w:b w:val="0"/>
                <w:color w:val="0070C0"/>
                <w:sz w:val="20"/>
                <w:szCs w:val="20"/>
                <w:u w:val="single"/>
              </w:rPr>
              <w:t>onstrucción de una nueva cultura del Espacio Público que garantice su uso y disfrute común y estimule la participación comunitaria.</w:t>
            </w:r>
          </w:p>
        </w:tc>
      </w:tr>
      <w:tr w:rsidR="00095C99" w:rsidRPr="00EA77EA" w:rsidTr="00E10963">
        <w:trPr>
          <w:tblHeader/>
        </w:trPr>
        <w:tc>
          <w:tcPr>
            <w:tcW w:w="1383" w:type="dxa"/>
            <w:shd w:val="clear" w:color="auto" w:fill="auto"/>
          </w:tcPr>
          <w:p w:rsidR="00095C99" w:rsidRPr="00EA77EA" w:rsidRDefault="00095C99" w:rsidP="00E10963">
            <w:pPr>
              <w:jc w:val="both"/>
              <w:rPr>
                <w:rFonts w:ascii="Arial" w:hAnsi="Arial" w:cs="Arial"/>
                <w:sz w:val="20"/>
                <w:szCs w:val="20"/>
              </w:rPr>
            </w:pPr>
            <w:r w:rsidRPr="00EA77EA">
              <w:rPr>
                <w:rFonts w:ascii="Arial" w:hAnsi="Arial" w:cs="Arial"/>
                <w:sz w:val="20"/>
                <w:szCs w:val="20"/>
              </w:rPr>
              <w:t xml:space="preserve">Decreto Distrital 854 de 2001 </w:t>
            </w:r>
          </w:p>
          <w:p w:rsidR="00CC14A0" w:rsidRPr="00EA77EA" w:rsidRDefault="00CC14A0" w:rsidP="00CC14A0">
            <w:pPr>
              <w:jc w:val="both"/>
              <w:rPr>
                <w:rFonts w:ascii="Arial" w:hAnsi="Arial" w:cs="Arial"/>
                <w:sz w:val="20"/>
                <w:szCs w:val="20"/>
              </w:rPr>
            </w:pPr>
            <w:r w:rsidRPr="00EA77EA">
              <w:rPr>
                <w:rFonts w:ascii="Arial" w:hAnsi="Arial" w:cs="Arial"/>
                <w:sz w:val="20"/>
                <w:szCs w:val="20"/>
              </w:rPr>
              <w:t xml:space="preserve">Alcaldía Mayor de Bogotá </w:t>
            </w:r>
          </w:p>
          <w:p w:rsidR="00CC14A0" w:rsidRPr="00EA77EA" w:rsidRDefault="00CC14A0" w:rsidP="00E10963">
            <w:pPr>
              <w:jc w:val="both"/>
              <w:rPr>
                <w:rFonts w:ascii="Arial" w:hAnsi="Arial" w:cs="Arial"/>
                <w:sz w:val="20"/>
                <w:szCs w:val="20"/>
              </w:rPr>
            </w:pPr>
          </w:p>
        </w:tc>
        <w:tc>
          <w:tcPr>
            <w:tcW w:w="2303" w:type="dxa"/>
            <w:shd w:val="clear" w:color="auto" w:fill="auto"/>
          </w:tcPr>
          <w:p w:rsidR="00095C99" w:rsidRPr="00EA77EA" w:rsidRDefault="00095C99" w:rsidP="00E10963">
            <w:pPr>
              <w:jc w:val="both"/>
              <w:rPr>
                <w:rFonts w:ascii="Arial" w:eastAsia="Times New Roman" w:hAnsi="Arial" w:cs="Arial"/>
                <w:bCs/>
                <w:color w:val="000000"/>
                <w:sz w:val="20"/>
                <w:szCs w:val="20"/>
                <w:shd w:val="clear" w:color="auto" w:fill="FFFFFF"/>
                <w:lang w:val="es-MX" w:eastAsia="es-MX"/>
              </w:rPr>
            </w:pPr>
          </w:p>
        </w:tc>
        <w:tc>
          <w:tcPr>
            <w:tcW w:w="1559" w:type="dxa"/>
            <w:shd w:val="clear" w:color="auto" w:fill="auto"/>
          </w:tcPr>
          <w:p w:rsidR="00095C99" w:rsidRPr="00EA77EA" w:rsidRDefault="00095C99" w:rsidP="00E10963">
            <w:pPr>
              <w:jc w:val="both"/>
              <w:rPr>
                <w:rFonts w:ascii="Arial" w:hAnsi="Arial" w:cs="Arial"/>
                <w:sz w:val="20"/>
                <w:szCs w:val="20"/>
              </w:rPr>
            </w:pPr>
            <w:r w:rsidRPr="00EA77EA">
              <w:rPr>
                <w:rFonts w:ascii="Arial" w:hAnsi="Arial" w:cs="Arial"/>
                <w:sz w:val="20"/>
                <w:szCs w:val="20"/>
              </w:rPr>
              <w:t>Juntas Administradoras locales</w:t>
            </w:r>
          </w:p>
        </w:tc>
        <w:tc>
          <w:tcPr>
            <w:tcW w:w="4820" w:type="dxa"/>
            <w:shd w:val="clear" w:color="auto" w:fill="auto"/>
          </w:tcPr>
          <w:p w:rsidR="00095C99" w:rsidRPr="00EA77EA" w:rsidRDefault="00095C99" w:rsidP="00E10963">
            <w:pPr>
              <w:shd w:val="clear" w:color="auto" w:fill="FFFFFF"/>
              <w:jc w:val="both"/>
              <w:rPr>
                <w:rFonts w:ascii="Arial" w:eastAsia="Times New Roman" w:hAnsi="Arial" w:cs="Arial"/>
                <w:color w:val="000000"/>
                <w:sz w:val="20"/>
                <w:szCs w:val="20"/>
                <w:lang w:val="es-MX" w:eastAsia="es-MX"/>
              </w:rPr>
            </w:pPr>
            <w:r w:rsidRPr="00EA77EA">
              <w:rPr>
                <w:rStyle w:val="Textoennegrita"/>
                <w:rFonts w:ascii="Arial" w:hAnsi="Arial" w:cs="Arial"/>
                <w:color w:val="000000"/>
                <w:sz w:val="20"/>
                <w:szCs w:val="20"/>
              </w:rPr>
              <w:t xml:space="preserve">Art. 22 </w:t>
            </w:r>
            <w:r w:rsidRPr="00EA77EA">
              <w:rPr>
                <w:rFonts w:ascii="Arial" w:eastAsia="Times New Roman" w:hAnsi="Arial" w:cs="Arial"/>
                <w:color w:val="000000"/>
                <w:sz w:val="20"/>
                <w:szCs w:val="20"/>
                <w:lang w:eastAsia="es-MX"/>
              </w:rPr>
              <w:t>Delegar en el Secretario de Gobierno, las siguientes funciones:</w:t>
            </w:r>
          </w:p>
          <w:p w:rsidR="00095C99" w:rsidRPr="00EA77EA" w:rsidRDefault="00095C99" w:rsidP="00E10963">
            <w:pPr>
              <w:shd w:val="clear" w:color="auto" w:fill="FFFFFF"/>
              <w:jc w:val="both"/>
              <w:rPr>
                <w:rFonts w:ascii="Arial" w:eastAsia="Times New Roman" w:hAnsi="Arial" w:cs="Arial"/>
                <w:color w:val="000000"/>
                <w:sz w:val="20"/>
                <w:szCs w:val="20"/>
                <w:lang w:val="es-MX" w:eastAsia="es-MX"/>
              </w:rPr>
            </w:pPr>
            <w:r w:rsidRPr="00EA77EA">
              <w:rPr>
                <w:rFonts w:ascii="Arial" w:eastAsia="Times New Roman" w:hAnsi="Arial" w:cs="Arial"/>
                <w:b/>
                <w:bCs/>
                <w:color w:val="000000"/>
                <w:sz w:val="20"/>
                <w:szCs w:val="20"/>
                <w:lang w:eastAsia="es-MX"/>
              </w:rPr>
              <w:t> </w:t>
            </w:r>
          </w:p>
          <w:p w:rsidR="00095C99" w:rsidRPr="00EA77EA" w:rsidRDefault="00095C99" w:rsidP="00E10963">
            <w:pPr>
              <w:shd w:val="clear" w:color="auto" w:fill="FFFFFF"/>
              <w:jc w:val="both"/>
              <w:rPr>
                <w:rFonts w:ascii="Arial" w:eastAsia="Times New Roman" w:hAnsi="Arial" w:cs="Arial"/>
                <w:color w:val="000000"/>
                <w:sz w:val="20"/>
                <w:szCs w:val="20"/>
                <w:lang w:val="es-MX" w:eastAsia="es-MX"/>
              </w:rPr>
            </w:pPr>
            <w:r w:rsidRPr="00EA77EA">
              <w:rPr>
                <w:rFonts w:ascii="Arial" w:eastAsia="Times New Roman" w:hAnsi="Arial" w:cs="Arial"/>
                <w:color w:val="000000"/>
                <w:sz w:val="20"/>
                <w:szCs w:val="20"/>
                <w:lang w:eastAsia="es-MX"/>
              </w:rPr>
              <w:t>1</w:t>
            </w:r>
            <w:r w:rsidRPr="00EA77EA">
              <w:rPr>
                <w:rFonts w:ascii="Arial" w:eastAsia="Times New Roman" w:hAnsi="Arial" w:cs="Arial"/>
                <w:color w:val="0070C0"/>
                <w:sz w:val="20"/>
                <w:szCs w:val="20"/>
                <w:u w:val="single"/>
                <w:lang w:eastAsia="es-MX"/>
              </w:rPr>
              <w:t>. La revisión de los acuerdos locales expedidos por las Juntas Administradoras Locales que hayan sido sancionados,</w:t>
            </w:r>
            <w:r w:rsidRPr="00EA77EA">
              <w:rPr>
                <w:rFonts w:ascii="Arial" w:eastAsia="Times New Roman" w:hAnsi="Arial" w:cs="Arial"/>
                <w:color w:val="000000"/>
                <w:sz w:val="20"/>
                <w:szCs w:val="20"/>
                <w:lang w:eastAsia="es-MX"/>
              </w:rPr>
              <w:t xml:space="preserve"> a los cuales se refiere el artículo 83 del Decreto Ley 1421 de 1993, así como la presentación de las objeciones al Tribunal Administrativo cuando a ello hubiere lugar.</w:t>
            </w:r>
          </w:p>
          <w:p w:rsidR="00095C99" w:rsidRPr="00EA77EA" w:rsidRDefault="00095C99" w:rsidP="00E10963">
            <w:pPr>
              <w:shd w:val="clear" w:color="auto" w:fill="FFFFFF"/>
              <w:jc w:val="both"/>
              <w:rPr>
                <w:rFonts w:ascii="Arial" w:eastAsia="Times New Roman" w:hAnsi="Arial" w:cs="Arial"/>
                <w:color w:val="000000"/>
                <w:sz w:val="20"/>
                <w:szCs w:val="20"/>
                <w:lang w:val="es-MX" w:eastAsia="es-MX"/>
              </w:rPr>
            </w:pPr>
            <w:r w:rsidRPr="00EA77EA">
              <w:rPr>
                <w:rFonts w:ascii="Arial" w:eastAsia="Times New Roman" w:hAnsi="Arial" w:cs="Arial"/>
                <w:color w:val="000000"/>
                <w:sz w:val="20"/>
                <w:szCs w:val="20"/>
                <w:lang w:eastAsia="es-MX"/>
              </w:rPr>
              <w:t> </w:t>
            </w:r>
          </w:p>
          <w:p w:rsidR="00095C99" w:rsidRPr="00EA77EA" w:rsidRDefault="00095C99" w:rsidP="00E10963">
            <w:pPr>
              <w:shd w:val="clear" w:color="auto" w:fill="FFFFFF"/>
              <w:jc w:val="both"/>
              <w:rPr>
                <w:rStyle w:val="Textoennegrita"/>
                <w:rFonts w:ascii="Arial" w:eastAsia="Times New Roman" w:hAnsi="Arial" w:cs="Arial"/>
                <w:b w:val="0"/>
                <w:bCs w:val="0"/>
                <w:color w:val="000000"/>
                <w:sz w:val="20"/>
                <w:szCs w:val="20"/>
                <w:lang w:val="es-MX" w:eastAsia="es-MX"/>
              </w:rPr>
            </w:pPr>
            <w:r w:rsidRPr="00EA77EA">
              <w:rPr>
                <w:rFonts w:ascii="Arial" w:eastAsia="Times New Roman" w:hAnsi="Arial" w:cs="Arial"/>
                <w:color w:val="000000"/>
                <w:sz w:val="20"/>
                <w:szCs w:val="20"/>
                <w:lang w:eastAsia="es-MX"/>
              </w:rPr>
              <w:t>2. La organización del Sistema de Control Interno en las Alcaldías Locales y del ejercicio de las auditorías en los Fondos de Desarrollo Local, de conformidad con los procedimientos y normas que regulan lo pertinente.</w:t>
            </w:r>
          </w:p>
        </w:tc>
      </w:tr>
      <w:tr w:rsidR="00095C99" w:rsidRPr="00EA77EA" w:rsidTr="00E10963">
        <w:tc>
          <w:tcPr>
            <w:tcW w:w="1383" w:type="dxa"/>
          </w:tcPr>
          <w:p w:rsidR="00095C99" w:rsidRPr="00EA77EA" w:rsidRDefault="00095C99" w:rsidP="00E10963">
            <w:pPr>
              <w:jc w:val="both"/>
              <w:rPr>
                <w:rFonts w:ascii="Arial" w:hAnsi="Arial" w:cs="Arial"/>
                <w:sz w:val="20"/>
                <w:szCs w:val="20"/>
              </w:rPr>
            </w:pPr>
            <w:r w:rsidRPr="00EA77EA">
              <w:rPr>
                <w:rFonts w:ascii="Arial" w:hAnsi="Arial" w:cs="Arial"/>
                <w:sz w:val="20"/>
                <w:szCs w:val="20"/>
              </w:rPr>
              <w:t xml:space="preserve">Acuerdo 257 de 2006 </w:t>
            </w:r>
          </w:p>
          <w:p w:rsidR="00CC14A0" w:rsidRPr="00EA77EA" w:rsidRDefault="00CC14A0" w:rsidP="00E10963">
            <w:pPr>
              <w:jc w:val="both"/>
              <w:rPr>
                <w:rFonts w:ascii="Arial" w:hAnsi="Arial" w:cs="Arial"/>
                <w:sz w:val="20"/>
                <w:szCs w:val="20"/>
              </w:rPr>
            </w:pPr>
            <w:r w:rsidRPr="00EA77EA">
              <w:rPr>
                <w:rFonts w:ascii="Arial" w:hAnsi="Arial" w:cs="Arial"/>
                <w:sz w:val="20"/>
                <w:szCs w:val="20"/>
              </w:rPr>
              <w:t>Concejo Distrital</w:t>
            </w:r>
          </w:p>
        </w:tc>
        <w:tc>
          <w:tcPr>
            <w:tcW w:w="2303" w:type="dxa"/>
          </w:tcPr>
          <w:p w:rsidR="00095C99" w:rsidRPr="00EA77EA" w:rsidRDefault="00095C99" w:rsidP="00E10963">
            <w:pPr>
              <w:jc w:val="both"/>
              <w:rPr>
                <w:rFonts w:ascii="Arial" w:hAnsi="Arial" w:cs="Arial"/>
                <w:b/>
                <w:sz w:val="20"/>
                <w:szCs w:val="20"/>
              </w:rPr>
            </w:pPr>
            <w:r w:rsidRPr="00EA77EA">
              <w:rPr>
                <w:rStyle w:val="Textoennegrita"/>
                <w:rFonts w:ascii="Arial" w:hAnsi="Arial" w:cs="Arial"/>
                <w:b w:val="0"/>
                <w:color w:val="000000"/>
                <w:sz w:val="20"/>
                <w:szCs w:val="20"/>
                <w:shd w:val="clear" w:color="auto" w:fill="FFFFFF"/>
              </w:rPr>
              <w:t>"por el cual se dictan normas básicas sobre la estructura, organización y funcionamiento de los organismos y de las entidades de Bogotá, distrito capital, y se expiden otras disposiciones"</w:t>
            </w:r>
          </w:p>
        </w:tc>
        <w:tc>
          <w:tcPr>
            <w:tcW w:w="1559" w:type="dxa"/>
          </w:tcPr>
          <w:p w:rsidR="00095C99" w:rsidRPr="00EA77EA" w:rsidRDefault="00095C99" w:rsidP="00E10963">
            <w:pPr>
              <w:jc w:val="both"/>
              <w:rPr>
                <w:rFonts w:ascii="Arial" w:hAnsi="Arial" w:cs="Arial"/>
                <w:sz w:val="20"/>
                <w:szCs w:val="20"/>
              </w:rPr>
            </w:pPr>
            <w:r w:rsidRPr="00EA77EA">
              <w:rPr>
                <w:rFonts w:ascii="Arial" w:hAnsi="Arial" w:cs="Arial"/>
                <w:sz w:val="20"/>
                <w:szCs w:val="20"/>
              </w:rPr>
              <w:t>Instituto Distrital de Participación y Acción Comunal- IDPAC</w:t>
            </w:r>
          </w:p>
        </w:tc>
        <w:tc>
          <w:tcPr>
            <w:tcW w:w="4820" w:type="dxa"/>
          </w:tcPr>
          <w:p w:rsidR="00095C99" w:rsidRPr="00EA77EA" w:rsidRDefault="00095C99" w:rsidP="00E10963">
            <w:pPr>
              <w:adjustRightInd w:val="0"/>
              <w:spacing w:before="100" w:beforeAutospacing="1"/>
              <w:jc w:val="both"/>
              <w:rPr>
                <w:rFonts w:ascii="Arial" w:eastAsia="Times New Roman" w:hAnsi="Arial" w:cs="Arial"/>
                <w:sz w:val="20"/>
                <w:szCs w:val="20"/>
                <w:lang w:val="es-ES" w:eastAsia="es-ES"/>
              </w:rPr>
            </w:pPr>
            <w:r w:rsidRPr="00EA77EA">
              <w:rPr>
                <w:rStyle w:val="Textoennegrita"/>
                <w:rFonts w:ascii="Arial" w:hAnsi="Arial" w:cs="Arial"/>
                <w:color w:val="000000"/>
                <w:sz w:val="20"/>
                <w:szCs w:val="20"/>
              </w:rPr>
              <w:t xml:space="preserve">Artículo 51. </w:t>
            </w:r>
            <w:r w:rsidRPr="00EA77EA">
              <w:rPr>
                <w:rFonts w:ascii="Arial" w:eastAsia="Times New Roman" w:hAnsi="Arial" w:cs="Arial"/>
                <w:b/>
                <w:iCs/>
                <w:sz w:val="20"/>
                <w:szCs w:val="20"/>
                <w:lang w:val="es-ES" w:eastAsia="es-ES"/>
              </w:rPr>
              <w:t xml:space="preserve">Integración del Sector Gobierno. </w:t>
            </w:r>
            <w:r w:rsidRPr="00EA77EA">
              <w:rPr>
                <w:rFonts w:ascii="Arial" w:eastAsia="Times New Roman" w:hAnsi="Arial" w:cs="Arial"/>
                <w:iCs/>
                <w:sz w:val="20"/>
                <w:szCs w:val="20"/>
                <w:lang w:val="es-ES" w:eastAsia="es-ES"/>
              </w:rPr>
              <w:t xml:space="preserve">El Sector Gobierno está integrado por </w:t>
            </w:r>
            <w:r w:rsidRPr="00EA77EA">
              <w:rPr>
                <w:rFonts w:ascii="Arial" w:eastAsia="Times New Roman" w:hAnsi="Arial" w:cs="Arial"/>
                <w:sz w:val="20"/>
                <w:szCs w:val="20"/>
                <w:lang w:val="es-ES" w:eastAsia="es-ES"/>
              </w:rPr>
              <w:t xml:space="preserve">la </w:t>
            </w:r>
            <w:r w:rsidRPr="00EA77EA">
              <w:rPr>
                <w:rFonts w:ascii="Arial" w:eastAsia="Times New Roman" w:hAnsi="Arial" w:cs="Arial"/>
                <w:iCs/>
                <w:sz w:val="20"/>
                <w:szCs w:val="20"/>
                <w:lang w:val="es-ES" w:eastAsia="es-ES"/>
              </w:rPr>
              <w:t xml:space="preserve">Secretaría Distrital de Gobierno, cabeza del Sector, </w:t>
            </w:r>
            <w:r w:rsidRPr="00EA77EA">
              <w:rPr>
                <w:rFonts w:ascii="Arial" w:eastAsia="Times New Roman" w:hAnsi="Arial" w:cs="Arial"/>
                <w:sz w:val="20"/>
                <w:szCs w:val="20"/>
                <w:lang w:val="es-ES" w:eastAsia="es-ES"/>
              </w:rPr>
              <w:t xml:space="preserve">el </w:t>
            </w:r>
            <w:r w:rsidRPr="00EA77EA">
              <w:rPr>
                <w:rFonts w:ascii="Arial" w:eastAsia="Times New Roman" w:hAnsi="Arial" w:cs="Arial"/>
                <w:iCs/>
                <w:sz w:val="20"/>
                <w:szCs w:val="20"/>
                <w:lang w:val="es-ES" w:eastAsia="es-ES"/>
              </w:rPr>
              <w:t xml:space="preserve">Departamento Administrativo de </w:t>
            </w:r>
            <w:r w:rsidRPr="00EA77EA">
              <w:rPr>
                <w:rFonts w:ascii="Arial" w:eastAsia="Times New Roman" w:hAnsi="Arial" w:cs="Arial"/>
                <w:sz w:val="20"/>
                <w:szCs w:val="20"/>
                <w:lang w:val="es-ES" w:eastAsia="es-ES"/>
              </w:rPr>
              <w:t xml:space="preserve">la </w:t>
            </w:r>
            <w:r w:rsidRPr="00EA77EA">
              <w:rPr>
                <w:rFonts w:ascii="Arial" w:eastAsia="Times New Roman" w:hAnsi="Arial" w:cs="Arial"/>
                <w:iCs/>
                <w:sz w:val="20"/>
                <w:szCs w:val="20"/>
                <w:lang w:val="es-ES" w:eastAsia="es-ES"/>
              </w:rPr>
              <w:t xml:space="preserve">Defensoría del Espacio Público </w:t>
            </w:r>
            <w:r w:rsidRPr="00EA77EA">
              <w:rPr>
                <w:rFonts w:ascii="Arial" w:eastAsia="Times New Roman" w:hAnsi="Arial" w:cs="Arial"/>
                <w:sz w:val="20"/>
                <w:szCs w:val="20"/>
                <w:lang w:val="es-ES" w:eastAsia="es-ES"/>
              </w:rPr>
              <w:t xml:space="preserve">- </w:t>
            </w:r>
            <w:r w:rsidRPr="00EA77EA">
              <w:rPr>
                <w:rFonts w:ascii="Arial" w:eastAsia="Times New Roman" w:hAnsi="Arial" w:cs="Arial"/>
                <w:iCs/>
                <w:sz w:val="20"/>
                <w:szCs w:val="20"/>
                <w:lang w:val="es-ES" w:eastAsia="es-ES"/>
              </w:rPr>
              <w:t xml:space="preserve">DADEP, </w:t>
            </w:r>
            <w:r w:rsidRPr="00EA77EA">
              <w:rPr>
                <w:rFonts w:ascii="Arial" w:eastAsia="Times New Roman" w:hAnsi="Arial" w:cs="Arial"/>
                <w:sz w:val="20"/>
                <w:szCs w:val="20"/>
                <w:lang w:val="es-ES" w:eastAsia="es-ES"/>
              </w:rPr>
              <w:t xml:space="preserve">el </w:t>
            </w:r>
            <w:r w:rsidRPr="00EA77EA">
              <w:rPr>
                <w:rFonts w:ascii="Arial" w:eastAsia="Times New Roman" w:hAnsi="Arial" w:cs="Arial"/>
                <w:iCs/>
                <w:sz w:val="20"/>
                <w:szCs w:val="20"/>
                <w:lang w:val="es-ES" w:eastAsia="es-ES"/>
              </w:rPr>
              <w:t xml:space="preserve">cual dará soporte técnico </w:t>
            </w:r>
            <w:r w:rsidRPr="00EA77EA">
              <w:rPr>
                <w:rFonts w:ascii="Arial" w:eastAsia="Times New Roman" w:hAnsi="Arial" w:cs="Arial"/>
                <w:sz w:val="20"/>
                <w:szCs w:val="20"/>
                <w:lang w:val="es-ES" w:eastAsia="es-ES"/>
              </w:rPr>
              <w:t xml:space="preserve">al </w:t>
            </w:r>
            <w:r w:rsidRPr="00EA77EA">
              <w:rPr>
                <w:rFonts w:ascii="Arial" w:eastAsia="Times New Roman" w:hAnsi="Arial" w:cs="Arial"/>
                <w:iCs/>
                <w:sz w:val="20"/>
                <w:szCs w:val="20"/>
                <w:lang w:val="es-ES" w:eastAsia="es-ES"/>
              </w:rPr>
              <w:t xml:space="preserve">sector y por las siguientes entidades </w:t>
            </w:r>
            <w:r w:rsidRPr="00EA77EA">
              <w:rPr>
                <w:rFonts w:ascii="Arial" w:eastAsia="Times New Roman" w:hAnsi="Arial" w:cs="Arial"/>
                <w:sz w:val="20"/>
                <w:szCs w:val="20"/>
                <w:lang w:val="es-ES" w:eastAsia="es-ES"/>
              </w:rPr>
              <w:t>adscritas</w:t>
            </w:r>
            <w:r w:rsidRPr="00EA77EA">
              <w:rPr>
                <w:rFonts w:ascii="Arial" w:eastAsia="Times New Roman" w:hAnsi="Arial" w:cs="Arial"/>
                <w:i/>
                <w:sz w:val="20"/>
                <w:szCs w:val="20"/>
                <w:lang w:val="es-ES" w:eastAsia="es-ES"/>
              </w:rPr>
              <w:t>:</w:t>
            </w:r>
          </w:p>
          <w:p w:rsidR="00095C99" w:rsidRPr="00EA77EA" w:rsidRDefault="00095C99" w:rsidP="00E10963">
            <w:pPr>
              <w:adjustRightInd w:val="0"/>
              <w:spacing w:before="100" w:beforeAutospacing="1"/>
              <w:jc w:val="both"/>
              <w:rPr>
                <w:rStyle w:val="Textoennegrita"/>
                <w:rFonts w:ascii="Arial" w:eastAsia="Times New Roman" w:hAnsi="Arial" w:cs="Arial"/>
                <w:b w:val="0"/>
                <w:bCs w:val="0"/>
                <w:sz w:val="20"/>
                <w:szCs w:val="20"/>
                <w:lang w:val="es-ES" w:eastAsia="es-ES"/>
              </w:rPr>
            </w:pPr>
            <w:r w:rsidRPr="00EA77EA">
              <w:rPr>
                <w:rFonts w:ascii="Arial" w:eastAsia="Times New Roman" w:hAnsi="Arial" w:cs="Arial"/>
                <w:sz w:val="20"/>
                <w:szCs w:val="20"/>
                <w:lang w:val="es-ES" w:eastAsia="es-ES"/>
              </w:rPr>
              <w:t xml:space="preserve">a. </w:t>
            </w:r>
            <w:r w:rsidRPr="00EA77EA">
              <w:rPr>
                <w:rFonts w:ascii="Arial" w:eastAsia="Times New Roman" w:hAnsi="Arial" w:cs="Arial"/>
                <w:color w:val="0070C0"/>
                <w:sz w:val="20"/>
                <w:szCs w:val="20"/>
                <w:u w:val="single"/>
                <w:lang w:val="es-ES" w:eastAsia="es-ES"/>
              </w:rPr>
              <w:t>Establecimiento Público: Instituto Distrital de la Participación y Acción Comunal"</w:t>
            </w:r>
          </w:p>
          <w:p w:rsidR="00095C99" w:rsidRPr="00EA77EA" w:rsidRDefault="00095C99" w:rsidP="00E10963">
            <w:pPr>
              <w:pStyle w:val="NormalWeb"/>
              <w:shd w:val="clear" w:color="auto" w:fill="FFFFFF"/>
              <w:spacing w:line="276" w:lineRule="auto"/>
              <w:jc w:val="both"/>
              <w:rPr>
                <w:rFonts w:ascii="Arial" w:hAnsi="Arial" w:cs="Arial"/>
                <w:color w:val="000000"/>
                <w:sz w:val="20"/>
                <w:szCs w:val="20"/>
                <w:lang w:val="es-MX" w:eastAsia="es-MX"/>
              </w:rPr>
            </w:pPr>
            <w:r w:rsidRPr="00EA77EA">
              <w:rPr>
                <w:rFonts w:ascii="Arial" w:hAnsi="Arial" w:cs="Arial"/>
                <w:b/>
                <w:color w:val="000000"/>
                <w:sz w:val="20"/>
                <w:szCs w:val="20"/>
              </w:rPr>
              <w:t xml:space="preserve">Articulo 53 </w:t>
            </w:r>
            <w:r w:rsidRPr="00EA77EA">
              <w:rPr>
                <w:rFonts w:ascii="Arial" w:hAnsi="Arial" w:cs="Arial"/>
                <w:bCs/>
                <w:color w:val="000000"/>
                <w:sz w:val="20"/>
                <w:szCs w:val="20"/>
                <w:lang w:val="es-MX" w:eastAsia="es-MX"/>
              </w:rPr>
              <w:t>Objeto y funciones básicas del Instituto Distrital de la Participación y Acción Comunal. </w:t>
            </w:r>
            <w:r w:rsidRPr="00EA77EA">
              <w:rPr>
                <w:rFonts w:ascii="Arial" w:hAnsi="Arial" w:cs="Arial"/>
                <w:color w:val="000000"/>
                <w:sz w:val="20"/>
                <w:szCs w:val="20"/>
                <w:lang w:val="es-MX" w:eastAsia="es-MX"/>
              </w:rPr>
              <w:t xml:space="preserve">El objeto del Instituto Distrital de la Participación y Acción Comunal es </w:t>
            </w:r>
            <w:r w:rsidRPr="00EA77EA">
              <w:rPr>
                <w:rFonts w:ascii="Arial" w:hAnsi="Arial" w:cs="Arial"/>
                <w:color w:val="0070C0"/>
                <w:sz w:val="20"/>
                <w:szCs w:val="20"/>
                <w:u w:val="single"/>
                <w:lang w:val="es-MX" w:eastAsia="es-MX"/>
              </w:rPr>
              <w:t>garantizar el derecho a la participación ciudadana y propiciar el fortalecimiento de las organizaciones sociales</w:t>
            </w:r>
            <w:r w:rsidRPr="00EA77EA">
              <w:rPr>
                <w:rFonts w:ascii="Arial" w:hAnsi="Arial" w:cs="Arial"/>
                <w:color w:val="000000"/>
                <w:sz w:val="20"/>
                <w:szCs w:val="20"/>
                <w:lang w:val="es-MX" w:eastAsia="es-MX"/>
              </w:rPr>
              <w:t xml:space="preserve">, atendiendo las políticas, planes y programas que se definan en estas materias. En el mismo artículo, </w:t>
            </w:r>
            <w:r w:rsidRPr="00EA77EA">
              <w:rPr>
                <w:rFonts w:ascii="Arial" w:hAnsi="Arial" w:cs="Arial"/>
                <w:color w:val="000000"/>
                <w:sz w:val="20"/>
                <w:szCs w:val="20"/>
                <w:lang w:val="es-MX" w:eastAsia="es-MX"/>
              </w:rPr>
              <w:lastRenderedPageBreak/>
              <w:t>se listan las funciones principales del IDPAC.</w:t>
            </w:r>
          </w:p>
        </w:tc>
      </w:tr>
      <w:tr w:rsidR="00095C99" w:rsidRPr="00EA77EA" w:rsidTr="00E10963">
        <w:tc>
          <w:tcPr>
            <w:tcW w:w="1383" w:type="dxa"/>
          </w:tcPr>
          <w:p w:rsidR="00095C99" w:rsidRPr="00EA77EA" w:rsidRDefault="00095C99" w:rsidP="00E10963">
            <w:pPr>
              <w:jc w:val="both"/>
              <w:rPr>
                <w:rFonts w:ascii="Arial" w:hAnsi="Arial" w:cs="Arial"/>
                <w:sz w:val="20"/>
                <w:szCs w:val="20"/>
              </w:rPr>
            </w:pPr>
            <w:r w:rsidRPr="00EA77EA">
              <w:rPr>
                <w:rFonts w:ascii="Arial" w:hAnsi="Arial" w:cs="Arial"/>
                <w:sz w:val="20"/>
                <w:szCs w:val="20"/>
              </w:rPr>
              <w:lastRenderedPageBreak/>
              <w:t xml:space="preserve">Acuerdo 0002 de 2007 </w:t>
            </w:r>
          </w:p>
          <w:p w:rsidR="00CC14A0" w:rsidRPr="00EA77EA" w:rsidRDefault="00CC14A0" w:rsidP="00E10963">
            <w:pPr>
              <w:jc w:val="both"/>
              <w:rPr>
                <w:rFonts w:ascii="Arial" w:hAnsi="Arial" w:cs="Arial"/>
                <w:sz w:val="20"/>
                <w:szCs w:val="20"/>
              </w:rPr>
            </w:pPr>
            <w:r w:rsidRPr="00EA77EA">
              <w:rPr>
                <w:rFonts w:ascii="Arial" w:hAnsi="Arial" w:cs="Arial"/>
                <w:sz w:val="20"/>
                <w:szCs w:val="20"/>
              </w:rPr>
              <w:t>Concejo Distrital</w:t>
            </w:r>
          </w:p>
        </w:tc>
        <w:tc>
          <w:tcPr>
            <w:tcW w:w="2303" w:type="dxa"/>
          </w:tcPr>
          <w:p w:rsidR="00095C99" w:rsidRPr="00EA77EA" w:rsidRDefault="00095C99" w:rsidP="00E10963">
            <w:pPr>
              <w:spacing w:before="100" w:beforeAutospacing="1" w:after="100" w:afterAutospacing="1"/>
              <w:jc w:val="both"/>
              <w:rPr>
                <w:rStyle w:val="Textoennegrita"/>
                <w:rFonts w:ascii="Arial" w:eastAsia="Times New Roman" w:hAnsi="Arial" w:cs="Arial"/>
                <w:color w:val="000000"/>
                <w:sz w:val="20"/>
                <w:szCs w:val="20"/>
                <w:shd w:val="clear" w:color="auto" w:fill="FFFFFF"/>
                <w:lang w:val="es-MX" w:eastAsia="es-MX"/>
              </w:rPr>
            </w:pPr>
            <w:r w:rsidRPr="00EA77EA">
              <w:rPr>
                <w:rFonts w:ascii="Arial" w:eastAsia="Times New Roman" w:hAnsi="Arial" w:cs="Arial"/>
                <w:bCs/>
                <w:color w:val="000000"/>
                <w:sz w:val="20"/>
                <w:szCs w:val="20"/>
                <w:shd w:val="clear" w:color="auto" w:fill="FFFFFF"/>
                <w:lang w:val="es-MX" w:eastAsia="es-MX"/>
              </w:rPr>
              <w:t>"Por el cual se determina el objeto, estructura organizacional y las funciones del Instituto Distrital de la Participación y Acción Comunal y se dictan otras disposiciones».</w:t>
            </w:r>
          </w:p>
        </w:tc>
        <w:tc>
          <w:tcPr>
            <w:tcW w:w="1559" w:type="dxa"/>
          </w:tcPr>
          <w:p w:rsidR="00095C99" w:rsidRPr="00EA77EA" w:rsidRDefault="00095C99" w:rsidP="00E10963">
            <w:pPr>
              <w:jc w:val="both"/>
              <w:rPr>
                <w:rFonts w:ascii="Arial" w:hAnsi="Arial" w:cs="Arial"/>
                <w:sz w:val="20"/>
                <w:szCs w:val="20"/>
              </w:rPr>
            </w:pPr>
            <w:r w:rsidRPr="00EA77EA">
              <w:rPr>
                <w:rFonts w:ascii="Arial" w:hAnsi="Arial" w:cs="Arial"/>
                <w:sz w:val="20"/>
                <w:szCs w:val="20"/>
              </w:rPr>
              <w:t>Instituto Distrital de Participación y Acción Comunal- IDPAC</w:t>
            </w:r>
          </w:p>
        </w:tc>
        <w:tc>
          <w:tcPr>
            <w:tcW w:w="4820" w:type="dxa"/>
          </w:tcPr>
          <w:p w:rsidR="00095C99" w:rsidRPr="00EA77EA" w:rsidRDefault="00095C99" w:rsidP="00E10963">
            <w:pPr>
              <w:pStyle w:val="NormalWeb"/>
              <w:shd w:val="clear" w:color="auto" w:fill="FFFFFF"/>
              <w:spacing w:line="276" w:lineRule="auto"/>
              <w:jc w:val="both"/>
              <w:rPr>
                <w:rFonts w:ascii="Arial" w:hAnsi="Arial" w:cs="Arial"/>
                <w:color w:val="000000"/>
                <w:sz w:val="20"/>
                <w:szCs w:val="20"/>
                <w:shd w:val="clear" w:color="auto" w:fill="FFFFFF"/>
              </w:rPr>
            </w:pPr>
            <w:r w:rsidRPr="00EA77EA">
              <w:rPr>
                <w:rStyle w:val="Textoennegrita"/>
                <w:rFonts w:ascii="Arial" w:hAnsi="Arial" w:cs="Arial"/>
                <w:color w:val="000000"/>
                <w:sz w:val="20"/>
                <w:szCs w:val="20"/>
              </w:rPr>
              <w:t xml:space="preserve">Articulo 1 </w:t>
            </w:r>
            <w:r w:rsidRPr="00EA77EA">
              <w:rPr>
                <w:rFonts w:ascii="Arial" w:hAnsi="Arial" w:cs="Arial"/>
                <w:color w:val="000000"/>
                <w:sz w:val="20"/>
                <w:szCs w:val="20"/>
                <w:shd w:val="clear" w:color="auto" w:fill="FFFFFF"/>
              </w:rPr>
              <w:t xml:space="preserve">El objeto del Instituto Distrital de la Participación y Acción Comunal es </w:t>
            </w:r>
            <w:r w:rsidRPr="00EA77EA">
              <w:rPr>
                <w:rFonts w:ascii="Arial" w:hAnsi="Arial" w:cs="Arial"/>
                <w:color w:val="0070C0"/>
                <w:sz w:val="20"/>
                <w:szCs w:val="20"/>
                <w:u w:val="single"/>
                <w:shd w:val="clear" w:color="auto" w:fill="FFFFFF"/>
              </w:rPr>
              <w:t>garantizar el derecho a la participación ciudadana y propiciar el fortalecimiento de las organizaciones sociales</w:t>
            </w:r>
            <w:r w:rsidRPr="00EA77EA">
              <w:rPr>
                <w:rFonts w:ascii="Arial" w:hAnsi="Arial" w:cs="Arial"/>
                <w:color w:val="000000"/>
                <w:sz w:val="20"/>
                <w:szCs w:val="20"/>
                <w:shd w:val="clear" w:color="auto" w:fill="FFFFFF"/>
              </w:rPr>
              <w:t>, atendiendo las políticas, planes y programas que se definan en estas materias.</w:t>
            </w:r>
          </w:p>
          <w:p w:rsidR="00095C99" w:rsidRPr="00EA77EA" w:rsidRDefault="00095C99" w:rsidP="00E10963">
            <w:pPr>
              <w:pStyle w:val="NormalWeb"/>
              <w:shd w:val="clear" w:color="auto" w:fill="FFFFFF"/>
              <w:spacing w:line="276" w:lineRule="auto"/>
              <w:jc w:val="both"/>
              <w:rPr>
                <w:rStyle w:val="Textoennegrita"/>
                <w:rFonts w:ascii="Arial" w:hAnsi="Arial" w:cs="Arial"/>
                <w:bCs w:val="0"/>
                <w:color w:val="000000"/>
                <w:sz w:val="20"/>
                <w:szCs w:val="20"/>
                <w:shd w:val="clear" w:color="auto" w:fill="FFFFFF"/>
              </w:rPr>
            </w:pPr>
          </w:p>
        </w:tc>
      </w:tr>
      <w:tr w:rsidR="00095C99" w:rsidRPr="00EA77EA" w:rsidTr="00E10963">
        <w:tc>
          <w:tcPr>
            <w:tcW w:w="1383" w:type="dxa"/>
          </w:tcPr>
          <w:p w:rsidR="00095C99" w:rsidRPr="00EA77EA" w:rsidRDefault="00095C99" w:rsidP="00E10963">
            <w:pPr>
              <w:jc w:val="both"/>
              <w:rPr>
                <w:rFonts w:ascii="Arial" w:hAnsi="Arial" w:cs="Arial"/>
                <w:sz w:val="20"/>
                <w:szCs w:val="20"/>
              </w:rPr>
            </w:pPr>
            <w:r w:rsidRPr="00EA77EA">
              <w:rPr>
                <w:rFonts w:ascii="Arial" w:hAnsi="Arial" w:cs="Arial"/>
                <w:sz w:val="20"/>
                <w:szCs w:val="20"/>
              </w:rPr>
              <w:t>Acuerdo Distrital 348 de 2008</w:t>
            </w:r>
          </w:p>
          <w:p w:rsidR="00CC14A0" w:rsidRPr="00EA77EA" w:rsidRDefault="00CC14A0" w:rsidP="00E10963">
            <w:pPr>
              <w:jc w:val="both"/>
              <w:rPr>
                <w:rFonts w:ascii="Arial" w:hAnsi="Arial" w:cs="Arial"/>
                <w:sz w:val="20"/>
                <w:szCs w:val="20"/>
              </w:rPr>
            </w:pPr>
            <w:r w:rsidRPr="00EA77EA">
              <w:rPr>
                <w:rFonts w:ascii="Arial" w:hAnsi="Arial" w:cs="Arial"/>
                <w:sz w:val="20"/>
                <w:szCs w:val="20"/>
              </w:rPr>
              <w:t>Concejo Distrital</w:t>
            </w:r>
          </w:p>
        </w:tc>
        <w:tc>
          <w:tcPr>
            <w:tcW w:w="2303" w:type="dxa"/>
          </w:tcPr>
          <w:p w:rsidR="00095C99" w:rsidRPr="00EA77EA" w:rsidRDefault="00095C99" w:rsidP="00E10963">
            <w:pPr>
              <w:spacing w:before="100" w:beforeAutospacing="1" w:after="100" w:afterAutospacing="1"/>
              <w:jc w:val="both"/>
              <w:rPr>
                <w:rFonts w:ascii="Arial" w:eastAsia="Times New Roman" w:hAnsi="Arial" w:cs="Arial"/>
                <w:bCs/>
                <w:color w:val="000000"/>
                <w:sz w:val="20"/>
                <w:szCs w:val="20"/>
                <w:shd w:val="clear" w:color="auto" w:fill="FFFFFF"/>
                <w:lang w:val="es-MX" w:eastAsia="es-MX"/>
              </w:rPr>
            </w:pPr>
            <w:r w:rsidRPr="00EA77EA">
              <w:rPr>
                <w:rFonts w:ascii="Arial" w:hAnsi="Arial" w:cs="Arial"/>
                <w:bCs/>
                <w:sz w:val="20"/>
                <w:szCs w:val="20"/>
              </w:rPr>
              <w:t>"Por el cual se expide el reglamento interno del Concejo de Bogotá, Distrito Capital"</w:t>
            </w:r>
          </w:p>
        </w:tc>
        <w:tc>
          <w:tcPr>
            <w:tcW w:w="1559" w:type="dxa"/>
          </w:tcPr>
          <w:p w:rsidR="00095C99" w:rsidRPr="00EA77EA" w:rsidRDefault="00095C99" w:rsidP="00E10963">
            <w:pPr>
              <w:jc w:val="both"/>
              <w:rPr>
                <w:rFonts w:ascii="Arial" w:hAnsi="Arial" w:cs="Arial"/>
                <w:sz w:val="20"/>
                <w:szCs w:val="20"/>
              </w:rPr>
            </w:pPr>
            <w:r w:rsidRPr="00EA77EA">
              <w:rPr>
                <w:rFonts w:ascii="Arial" w:hAnsi="Arial" w:cs="Arial"/>
                <w:sz w:val="20"/>
                <w:szCs w:val="20"/>
              </w:rPr>
              <w:t>Concejo de Bogotá</w:t>
            </w:r>
          </w:p>
        </w:tc>
        <w:tc>
          <w:tcPr>
            <w:tcW w:w="4820" w:type="dxa"/>
          </w:tcPr>
          <w:p w:rsidR="00095C99" w:rsidRPr="00EA77EA" w:rsidRDefault="00095C99" w:rsidP="00E10963">
            <w:pPr>
              <w:pStyle w:val="NormalWeb"/>
              <w:shd w:val="clear" w:color="auto" w:fill="FFFFFF"/>
              <w:spacing w:line="276" w:lineRule="auto"/>
              <w:jc w:val="both"/>
              <w:rPr>
                <w:rStyle w:val="Textoennegrita"/>
                <w:rFonts w:ascii="Arial" w:hAnsi="Arial" w:cs="Arial"/>
                <w:color w:val="000000"/>
                <w:sz w:val="20"/>
                <w:szCs w:val="20"/>
              </w:rPr>
            </w:pPr>
            <w:r w:rsidRPr="00EA77EA">
              <w:rPr>
                <w:rStyle w:val="Textoennegrita"/>
                <w:rFonts w:ascii="Arial" w:hAnsi="Arial" w:cs="Arial"/>
                <w:color w:val="000000"/>
                <w:sz w:val="20"/>
                <w:szCs w:val="20"/>
              </w:rPr>
              <w:t xml:space="preserve">Art. 56. Control Político y Vigilancia </w:t>
            </w:r>
            <w:r w:rsidRPr="00EA77EA">
              <w:rPr>
                <w:rFonts w:ascii="Arial" w:hAnsi="Arial" w:cs="Arial"/>
                <w:color w:val="000000"/>
                <w:sz w:val="20"/>
                <w:szCs w:val="20"/>
                <w:shd w:val="clear" w:color="auto" w:fill="FFFFFF"/>
              </w:rPr>
              <w:t xml:space="preserve">Corresponde al </w:t>
            </w:r>
            <w:r w:rsidRPr="00EA77EA">
              <w:rPr>
                <w:rFonts w:ascii="Arial" w:hAnsi="Arial" w:cs="Arial"/>
                <w:color w:val="0070C0"/>
                <w:sz w:val="20"/>
                <w:szCs w:val="20"/>
                <w:u w:val="single"/>
                <w:shd w:val="clear" w:color="auto" w:fill="FFFFFF"/>
              </w:rPr>
              <w:t>Concejo de Bogotá en su función de control político, vigilar, debatir, o controvertir la gestión que cumplen todas las autoridades distritales.</w:t>
            </w:r>
            <w:r w:rsidRPr="00EA77EA">
              <w:rPr>
                <w:rFonts w:ascii="Arial" w:hAnsi="Arial" w:cs="Arial"/>
                <w:color w:val="000000"/>
                <w:sz w:val="20"/>
                <w:szCs w:val="20"/>
                <w:shd w:val="clear" w:color="auto" w:fill="FFFFFF"/>
              </w:rPr>
              <w:t xml:space="preserve"> Para el cumplimiento de esta función, las Bancadas podrán presentar las proposiciones que estimen convenientes, según el tema, en las Comisiones Permanentes o en la Plenaria.</w:t>
            </w:r>
          </w:p>
        </w:tc>
      </w:tr>
      <w:tr w:rsidR="00095C99" w:rsidRPr="00EA77EA" w:rsidTr="00E10963">
        <w:tc>
          <w:tcPr>
            <w:tcW w:w="1383" w:type="dxa"/>
          </w:tcPr>
          <w:p w:rsidR="00095C99" w:rsidRPr="00EA77EA" w:rsidRDefault="00095C99" w:rsidP="00E10963">
            <w:pPr>
              <w:jc w:val="both"/>
              <w:rPr>
                <w:rFonts w:ascii="Arial" w:hAnsi="Arial" w:cs="Arial"/>
                <w:sz w:val="20"/>
                <w:szCs w:val="20"/>
              </w:rPr>
            </w:pPr>
            <w:r w:rsidRPr="00EA77EA">
              <w:rPr>
                <w:rFonts w:ascii="Arial" w:hAnsi="Arial" w:cs="Arial"/>
                <w:sz w:val="20"/>
                <w:szCs w:val="20"/>
              </w:rPr>
              <w:t>Decreto Distrital 06 de 2009</w:t>
            </w:r>
          </w:p>
          <w:p w:rsidR="00CC14A0" w:rsidRPr="00EA77EA" w:rsidRDefault="00CC14A0" w:rsidP="00CC14A0">
            <w:pPr>
              <w:jc w:val="both"/>
              <w:rPr>
                <w:rFonts w:ascii="Arial" w:hAnsi="Arial" w:cs="Arial"/>
                <w:sz w:val="20"/>
                <w:szCs w:val="20"/>
              </w:rPr>
            </w:pPr>
            <w:r w:rsidRPr="00EA77EA">
              <w:rPr>
                <w:rFonts w:ascii="Arial" w:hAnsi="Arial" w:cs="Arial"/>
                <w:sz w:val="20"/>
                <w:szCs w:val="20"/>
              </w:rPr>
              <w:t xml:space="preserve">Alcaldía Mayor de Bogotá </w:t>
            </w:r>
          </w:p>
          <w:p w:rsidR="00CC14A0" w:rsidRPr="00EA77EA" w:rsidRDefault="00CC14A0" w:rsidP="00E10963">
            <w:pPr>
              <w:jc w:val="both"/>
              <w:rPr>
                <w:rFonts w:ascii="Arial" w:hAnsi="Arial" w:cs="Arial"/>
                <w:sz w:val="20"/>
                <w:szCs w:val="20"/>
              </w:rPr>
            </w:pPr>
          </w:p>
        </w:tc>
        <w:tc>
          <w:tcPr>
            <w:tcW w:w="2303" w:type="dxa"/>
          </w:tcPr>
          <w:p w:rsidR="00095C99" w:rsidRPr="00EA77EA" w:rsidRDefault="00095C99" w:rsidP="00E10963">
            <w:pPr>
              <w:pStyle w:val="NormalWeb"/>
              <w:spacing w:line="276" w:lineRule="auto"/>
              <w:jc w:val="both"/>
              <w:rPr>
                <w:rFonts w:ascii="Arial" w:hAnsi="Arial" w:cs="Arial"/>
                <w:bCs/>
                <w:sz w:val="20"/>
                <w:szCs w:val="20"/>
              </w:rPr>
            </w:pPr>
            <w:r w:rsidRPr="00EA77EA">
              <w:rPr>
                <w:rFonts w:ascii="Arial" w:hAnsi="Arial" w:cs="Arial"/>
                <w:bCs/>
                <w:sz w:val="20"/>
                <w:szCs w:val="20"/>
              </w:rPr>
              <w:t>"Por el cual se crea el Comité de Seguimiento a las Relaciones con el Congreso de la República, se establecen unos procedimientos y se dictan otras disposiciones"</w:t>
            </w:r>
          </w:p>
        </w:tc>
        <w:tc>
          <w:tcPr>
            <w:tcW w:w="1559" w:type="dxa"/>
          </w:tcPr>
          <w:p w:rsidR="00095C99" w:rsidRPr="00EA77EA" w:rsidRDefault="00095C99" w:rsidP="00E10963">
            <w:pPr>
              <w:jc w:val="both"/>
              <w:rPr>
                <w:rFonts w:ascii="Arial" w:hAnsi="Arial" w:cs="Arial"/>
                <w:sz w:val="20"/>
                <w:szCs w:val="20"/>
              </w:rPr>
            </w:pPr>
            <w:r w:rsidRPr="00EA77EA">
              <w:rPr>
                <w:rFonts w:ascii="Arial" w:hAnsi="Arial" w:cs="Arial"/>
                <w:sz w:val="20"/>
                <w:szCs w:val="20"/>
              </w:rPr>
              <w:t>Congreso de la República</w:t>
            </w:r>
          </w:p>
        </w:tc>
        <w:tc>
          <w:tcPr>
            <w:tcW w:w="4820" w:type="dxa"/>
          </w:tcPr>
          <w:p w:rsidR="00095C99" w:rsidRPr="00EA77EA" w:rsidRDefault="00095C99" w:rsidP="00E10963">
            <w:pPr>
              <w:pStyle w:val="NormalWeb"/>
              <w:shd w:val="clear" w:color="auto" w:fill="FFFFFF"/>
              <w:spacing w:line="276" w:lineRule="auto"/>
              <w:jc w:val="both"/>
              <w:rPr>
                <w:rFonts w:ascii="Arial" w:hAnsi="Arial" w:cs="Arial"/>
                <w:sz w:val="20"/>
                <w:szCs w:val="20"/>
              </w:rPr>
            </w:pPr>
            <w:r w:rsidRPr="00EA77EA">
              <w:rPr>
                <w:rStyle w:val="Textoennegrita"/>
                <w:rFonts w:ascii="Arial" w:hAnsi="Arial" w:cs="Arial"/>
                <w:color w:val="000000"/>
                <w:sz w:val="20"/>
                <w:szCs w:val="20"/>
              </w:rPr>
              <w:t xml:space="preserve">Artículo 1 </w:t>
            </w:r>
            <w:r w:rsidRPr="00EA77EA">
              <w:rPr>
                <w:rFonts w:ascii="Arial" w:hAnsi="Arial" w:cs="Arial"/>
                <w:bCs/>
                <w:sz w:val="20"/>
                <w:szCs w:val="20"/>
              </w:rPr>
              <w:t xml:space="preserve">Dirección y Coordinación. </w:t>
            </w:r>
            <w:r w:rsidRPr="00EA77EA">
              <w:rPr>
                <w:rFonts w:ascii="Arial" w:hAnsi="Arial" w:cs="Arial"/>
                <w:sz w:val="20"/>
                <w:szCs w:val="20"/>
              </w:rPr>
              <w:t xml:space="preserve">La </w:t>
            </w:r>
            <w:r w:rsidRPr="00EA77EA">
              <w:rPr>
                <w:rFonts w:ascii="Arial" w:hAnsi="Arial" w:cs="Arial"/>
                <w:color w:val="0070C0"/>
                <w:sz w:val="20"/>
                <w:szCs w:val="20"/>
                <w:u w:val="single"/>
              </w:rPr>
              <w:t>Secretaría Distrital de Gobierno será la entidad responsable de la dirección y coordinación de las relaciones políticas y normativas de la Administración Distrital con las corporaciones públicas de elección popular</w:t>
            </w:r>
            <w:r w:rsidRPr="00EA77EA">
              <w:rPr>
                <w:rFonts w:ascii="Arial" w:hAnsi="Arial" w:cs="Arial"/>
                <w:sz w:val="20"/>
                <w:szCs w:val="20"/>
              </w:rPr>
              <w:t xml:space="preserve"> y los gobiernos en los niveles local, distrital, regional y nacional, en particular, de la acción interinstitucional de la Administración Distrital en sus relaciones políticas y normativas con el Congreso de la República.</w:t>
            </w:r>
          </w:p>
          <w:p w:rsidR="00095C99" w:rsidRPr="00EA77EA" w:rsidRDefault="00095C99" w:rsidP="00E10963">
            <w:pPr>
              <w:pStyle w:val="NormalWeb"/>
              <w:spacing w:line="276" w:lineRule="auto"/>
              <w:jc w:val="both"/>
              <w:rPr>
                <w:rFonts w:ascii="Arial" w:hAnsi="Arial" w:cs="Arial"/>
                <w:sz w:val="20"/>
                <w:szCs w:val="20"/>
              </w:rPr>
            </w:pPr>
            <w:r w:rsidRPr="00EA77EA">
              <w:rPr>
                <w:rFonts w:ascii="Arial" w:hAnsi="Arial" w:cs="Arial"/>
                <w:b/>
                <w:sz w:val="20"/>
                <w:szCs w:val="20"/>
              </w:rPr>
              <w:t xml:space="preserve">Artículo 8 </w:t>
            </w:r>
            <w:r w:rsidRPr="00EA77EA">
              <w:rPr>
                <w:rFonts w:ascii="Arial" w:hAnsi="Arial" w:cs="Arial"/>
                <w:color w:val="0070C0"/>
                <w:sz w:val="20"/>
                <w:szCs w:val="20"/>
                <w:u w:val="single"/>
              </w:rPr>
              <w:t>La Secretaría Distrital de Gobierno dispondrá de un sistema información que permita</w:t>
            </w:r>
            <w:r w:rsidRPr="00EA77EA">
              <w:rPr>
                <w:rFonts w:ascii="Arial" w:hAnsi="Arial" w:cs="Arial"/>
                <w:sz w:val="20"/>
                <w:szCs w:val="20"/>
              </w:rPr>
              <w:t xml:space="preserve"> a los delegados de las entidades del Distrito </w:t>
            </w:r>
            <w:r w:rsidRPr="00EA77EA">
              <w:rPr>
                <w:rFonts w:ascii="Arial" w:hAnsi="Arial" w:cs="Arial"/>
                <w:color w:val="0070C0"/>
                <w:sz w:val="20"/>
                <w:szCs w:val="20"/>
                <w:u w:val="single"/>
              </w:rPr>
              <w:t>adelantar una gestión efectiva en sus relaciones con el Congreso de la República.</w:t>
            </w:r>
            <w:r w:rsidRPr="00EA77EA">
              <w:rPr>
                <w:rFonts w:ascii="Arial" w:hAnsi="Arial" w:cs="Arial"/>
                <w:sz w:val="20"/>
                <w:szCs w:val="20"/>
              </w:rPr>
              <w:t xml:space="preserve"> </w:t>
            </w:r>
          </w:p>
          <w:p w:rsidR="00095C99" w:rsidRPr="00EA77EA" w:rsidRDefault="00095C99" w:rsidP="00E10963">
            <w:pPr>
              <w:pStyle w:val="NormalWeb"/>
              <w:spacing w:line="276" w:lineRule="auto"/>
              <w:jc w:val="both"/>
              <w:rPr>
                <w:rFonts w:ascii="Arial" w:hAnsi="Arial" w:cs="Arial"/>
                <w:sz w:val="20"/>
                <w:szCs w:val="20"/>
              </w:rPr>
            </w:pPr>
            <w:r w:rsidRPr="00EA77EA">
              <w:rPr>
                <w:rFonts w:ascii="Arial" w:hAnsi="Arial" w:cs="Arial"/>
                <w:sz w:val="20"/>
                <w:szCs w:val="20"/>
              </w:rPr>
              <w:t>Dicho sistema es una herramienta de gobierno electrónico para el apoyo de la gestión de las relaciones políticas de la Administración Distrital con el Congreso de la República.</w:t>
            </w:r>
          </w:p>
          <w:p w:rsidR="00095C99" w:rsidRPr="00EA77EA" w:rsidRDefault="00FF7C63" w:rsidP="00E10963">
            <w:pPr>
              <w:pStyle w:val="NormalWeb"/>
              <w:spacing w:line="276" w:lineRule="auto"/>
              <w:jc w:val="both"/>
              <w:rPr>
                <w:rStyle w:val="Textoennegrita"/>
                <w:rFonts w:ascii="Arial" w:hAnsi="Arial" w:cs="Arial"/>
                <w:b w:val="0"/>
                <w:bCs w:val="0"/>
                <w:sz w:val="20"/>
                <w:szCs w:val="20"/>
              </w:rPr>
            </w:pPr>
            <w:r w:rsidRPr="00EA77EA">
              <w:rPr>
                <w:rFonts w:ascii="Arial" w:hAnsi="Arial" w:cs="Arial"/>
                <w:b/>
                <w:bCs/>
                <w:sz w:val="20"/>
                <w:szCs w:val="20"/>
              </w:rPr>
              <w:t>Artículo 20º.</w:t>
            </w:r>
            <w:r w:rsidR="00095C99" w:rsidRPr="00EA77EA">
              <w:rPr>
                <w:rFonts w:ascii="Arial" w:hAnsi="Arial" w:cs="Arial"/>
                <w:b/>
                <w:bCs/>
                <w:sz w:val="20"/>
                <w:szCs w:val="20"/>
              </w:rPr>
              <w:t xml:space="preserve"> Coordinación Interinstitucional. </w:t>
            </w:r>
            <w:r w:rsidR="00095C99" w:rsidRPr="00EA77EA">
              <w:rPr>
                <w:rFonts w:ascii="Arial" w:hAnsi="Arial" w:cs="Arial"/>
                <w:color w:val="0070C0"/>
                <w:sz w:val="20"/>
                <w:szCs w:val="20"/>
                <w:u w:val="single"/>
              </w:rPr>
              <w:t xml:space="preserve">La Secretaría Distrital de Gobierno debe actuar como instancia facilitadora y realizar el acompañamiento necesario para coordinar una adecuada preparación de los debates en el Congreso de la </w:t>
            </w:r>
            <w:r w:rsidR="00095C99" w:rsidRPr="00EA77EA">
              <w:rPr>
                <w:rFonts w:ascii="Arial" w:hAnsi="Arial" w:cs="Arial"/>
                <w:color w:val="0070C0"/>
                <w:sz w:val="20"/>
                <w:szCs w:val="20"/>
                <w:u w:val="single"/>
              </w:rPr>
              <w:lastRenderedPageBreak/>
              <w:t>República</w:t>
            </w:r>
          </w:p>
        </w:tc>
      </w:tr>
      <w:tr w:rsidR="00095C99" w:rsidRPr="00EA77EA" w:rsidTr="00E10963">
        <w:tc>
          <w:tcPr>
            <w:tcW w:w="1383" w:type="dxa"/>
          </w:tcPr>
          <w:p w:rsidR="00095C99" w:rsidRPr="00EA77EA" w:rsidRDefault="00095C99" w:rsidP="00E10963">
            <w:pPr>
              <w:jc w:val="both"/>
              <w:rPr>
                <w:rFonts w:ascii="Arial" w:hAnsi="Arial" w:cs="Arial"/>
                <w:sz w:val="20"/>
                <w:szCs w:val="20"/>
              </w:rPr>
            </w:pPr>
            <w:r w:rsidRPr="00EA77EA">
              <w:rPr>
                <w:rFonts w:ascii="Arial" w:hAnsi="Arial" w:cs="Arial"/>
                <w:sz w:val="20"/>
                <w:szCs w:val="20"/>
              </w:rPr>
              <w:lastRenderedPageBreak/>
              <w:t>Acuerdo 637 de 2016</w:t>
            </w:r>
          </w:p>
          <w:p w:rsidR="00CC14A0" w:rsidRPr="00EA77EA" w:rsidRDefault="00CC14A0" w:rsidP="00E10963">
            <w:pPr>
              <w:jc w:val="both"/>
              <w:rPr>
                <w:rFonts w:ascii="Arial" w:hAnsi="Arial" w:cs="Arial"/>
                <w:sz w:val="20"/>
                <w:szCs w:val="20"/>
              </w:rPr>
            </w:pPr>
            <w:r w:rsidRPr="00EA77EA">
              <w:rPr>
                <w:rFonts w:ascii="Arial" w:hAnsi="Arial" w:cs="Arial"/>
                <w:sz w:val="20"/>
                <w:szCs w:val="20"/>
              </w:rPr>
              <w:t>Concejo Distrital</w:t>
            </w:r>
          </w:p>
        </w:tc>
        <w:tc>
          <w:tcPr>
            <w:tcW w:w="2303" w:type="dxa"/>
          </w:tcPr>
          <w:p w:rsidR="00556757" w:rsidRPr="00EA77EA" w:rsidRDefault="00556757" w:rsidP="00556757">
            <w:pPr>
              <w:ind w:right="397"/>
              <w:jc w:val="both"/>
              <w:rPr>
                <w:rFonts w:ascii="Arial" w:hAnsi="Arial" w:cs="Arial"/>
                <w:color w:val="FF0000"/>
                <w:sz w:val="20"/>
                <w:szCs w:val="20"/>
              </w:rPr>
            </w:pPr>
            <w:r w:rsidRPr="00EA77EA">
              <w:rPr>
                <w:rFonts w:ascii="Arial" w:eastAsia="Times New Roman" w:hAnsi="Arial" w:cs="Arial"/>
                <w:sz w:val="20"/>
                <w:szCs w:val="20"/>
                <w:lang w:val="es-ES" w:eastAsia="es-ES"/>
              </w:rPr>
              <w:t>"Por el cual se crean el Sector Administrativo de Seguridad, Convivencia y Justicia, la Secretaría Distrital de Seguridad, Convivencia y Justicia, se modifica parcialmente el Acuerdo Distrital 257 de 2006 y se dictan otras disposiciones"</w:t>
            </w:r>
          </w:p>
          <w:p w:rsidR="00095C99" w:rsidRPr="00EA77EA" w:rsidRDefault="00095C99" w:rsidP="00E10963">
            <w:pPr>
              <w:spacing w:before="100" w:beforeAutospacing="1" w:after="100" w:afterAutospacing="1"/>
              <w:jc w:val="both"/>
              <w:rPr>
                <w:rFonts w:ascii="Arial" w:hAnsi="Arial" w:cs="Arial"/>
                <w:sz w:val="20"/>
                <w:szCs w:val="20"/>
              </w:rPr>
            </w:pPr>
          </w:p>
        </w:tc>
        <w:tc>
          <w:tcPr>
            <w:tcW w:w="1559" w:type="dxa"/>
          </w:tcPr>
          <w:p w:rsidR="00095C99" w:rsidRPr="00EA77EA" w:rsidRDefault="00095C99" w:rsidP="00E10963">
            <w:pPr>
              <w:jc w:val="both"/>
              <w:rPr>
                <w:rFonts w:ascii="Arial" w:hAnsi="Arial" w:cs="Arial"/>
                <w:sz w:val="20"/>
                <w:szCs w:val="20"/>
              </w:rPr>
            </w:pPr>
            <w:r w:rsidRPr="00EA77EA">
              <w:rPr>
                <w:rFonts w:ascii="Arial" w:hAnsi="Arial" w:cs="Arial"/>
                <w:sz w:val="20"/>
                <w:szCs w:val="20"/>
              </w:rPr>
              <w:t>Secretaria Seguridad, Convivencia y Justicia</w:t>
            </w:r>
          </w:p>
        </w:tc>
        <w:tc>
          <w:tcPr>
            <w:tcW w:w="4820" w:type="dxa"/>
          </w:tcPr>
          <w:p w:rsidR="00095C99" w:rsidRPr="00EA77EA" w:rsidRDefault="00095C99" w:rsidP="00E10963">
            <w:pPr>
              <w:adjustRightInd w:val="0"/>
              <w:spacing w:before="100" w:beforeAutospacing="1"/>
              <w:jc w:val="both"/>
              <w:rPr>
                <w:rFonts w:ascii="Arial" w:eastAsia="Times New Roman" w:hAnsi="Arial" w:cs="Arial"/>
                <w:sz w:val="20"/>
                <w:szCs w:val="20"/>
                <w:lang w:val="es-ES" w:eastAsia="es-ES"/>
              </w:rPr>
            </w:pPr>
            <w:r w:rsidRPr="00EA77EA">
              <w:rPr>
                <w:rFonts w:ascii="Arial" w:hAnsi="Arial" w:cs="Arial"/>
                <w:b/>
                <w:sz w:val="20"/>
                <w:szCs w:val="20"/>
              </w:rPr>
              <w:t xml:space="preserve">Artículo 17 </w:t>
            </w:r>
            <w:r w:rsidRPr="00EA77EA">
              <w:rPr>
                <w:rFonts w:ascii="Arial" w:eastAsia="Times New Roman" w:hAnsi="Arial" w:cs="Arial"/>
                <w:sz w:val="20"/>
                <w:szCs w:val="20"/>
                <w:lang w:val="es-ES" w:eastAsia="es-ES"/>
              </w:rPr>
              <w:t>Creación de la Comisión Intersectorial de Acción Integral en Seguridad, Convivencia y Acceso a la Justicia. Créase la Comisión Intersectorial de Acción Integral en Seguridad, Convivencia y Acceso a la Justicia, para coordinar las acciones de intervención integral encaminadas a la recuperación y consolidación de la seguridad, la convivencia y el acceso a la justicia en los territorios que esta determine.</w:t>
            </w:r>
          </w:p>
          <w:p w:rsidR="00095C99" w:rsidRPr="00EA77EA" w:rsidRDefault="00095C99" w:rsidP="00E10963">
            <w:pPr>
              <w:adjustRightInd w:val="0"/>
              <w:spacing w:before="100" w:beforeAutospacing="1"/>
              <w:jc w:val="both"/>
              <w:rPr>
                <w:rFonts w:ascii="Arial" w:eastAsia="Times New Roman" w:hAnsi="Arial" w:cs="Arial"/>
                <w:sz w:val="20"/>
                <w:szCs w:val="20"/>
                <w:lang w:val="es-ES" w:eastAsia="es-ES"/>
              </w:rPr>
            </w:pPr>
            <w:r w:rsidRPr="00EA77EA">
              <w:rPr>
                <w:rFonts w:ascii="Arial" w:eastAsia="Times New Roman" w:hAnsi="Arial" w:cs="Arial"/>
                <w:sz w:val="20"/>
                <w:szCs w:val="20"/>
                <w:lang w:val="es-ES" w:eastAsia="es-ES"/>
              </w:rPr>
              <w:t xml:space="preserve">La Comisión estará integrada por: El Secretario Distrital de Seguridad, quien la presidirá, el </w:t>
            </w:r>
            <w:r w:rsidRPr="00EA77EA">
              <w:rPr>
                <w:rFonts w:ascii="Arial" w:eastAsia="Times New Roman" w:hAnsi="Arial" w:cs="Arial"/>
                <w:color w:val="0070C0"/>
                <w:sz w:val="20"/>
                <w:szCs w:val="20"/>
                <w:u w:val="single"/>
                <w:lang w:val="es-ES" w:eastAsia="es-ES"/>
              </w:rPr>
              <w:t>Secretario Distrital de Gobierno</w:t>
            </w:r>
            <w:r w:rsidRPr="00EA77EA">
              <w:rPr>
                <w:rFonts w:ascii="Arial" w:eastAsia="Times New Roman" w:hAnsi="Arial" w:cs="Arial"/>
                <w:color w:val="0070C0"/>
                <w:sz w:val="20"/>
                <w:szCs w:val="20"/>
                <w:lang w:val="es-ES" w:eastAsia="es-ES"/>
              </w:rPr>
              <w:t>,</w:t>
            </w:r>
            <w:r w:rsidRPr="00EA77EA">
              <w:rPr>
                <w:rFonts w:ascii="Arial" w:eastAsia="Times New Roman" w:hAnsi="Arial" w:cs="Arial"/>
                <w:sz w:val="20"/>
                <w:szCs w:val="20"/>
                <w:lang w:val="es-ES" w:eastAsia="es-ES"/>
              </w:rPr>
              <w:t xml:space="preserve"> el Secretario Distrital de Salud, el Secretario Distrital de Integración Social, el Secretario Distrital de Hábitat, el Secretario Distrital de Educación, la Secretaria Distrital de la Mujer, y podrá convocar otras entidades públicas, privadas y de la sociedad civil. La Comisión se dará su propio reglamento de funcionamiento.</w:t>
            </w:r>
          </w:p>
        </w:tc>
      </w:tr>
    </w:tbl>
    <w:p w:rsidR="002C48F7" w:rsidRDefault="00095C99" w:rsidP="00EA77EA">
      <w:pPr>
        <w:ind w:right="397"/>
        <w:jc w:val="both"/>
        <w:rPr>
          <w:rFonts w:ascii="Arial" w:hAnsi="Arial" w:cs="Arial"/>
          <w:b/>
          <w:i/>
        </w:rPr>
      </w:pPr>
      <w:r w:rsidRPr="00EA77EA">
        <w:rPr>
          <w:rFonts w:ascii="Arial" w:hAnsi="Arial" w:cs="Arial"/>
          <w:b/>
          <w:i/>
        </w:rPr>
        <w:t>Fuente: Elaboración Grupo Planeación Estratégica SDG – Abril 2016</w:t>
      </w:r>
    </w:p>
    <w:p w:rsidR="00963B4F" w:rsidRDefault="00963B4F" w:rsidP="00963B4F">
      <w:pPr>
        <w:pStyle w:val="Prrafodelista"/>
        <w:ind w:left="502" w:right="397"/>
        <w:jc w:val="both"/>
        <w:outlineLvl w:val="1"/>
        <w:rPr>
          <w:rFonts w:ascii="Arial" w:hAnsi="Arial" w:cs="Arial"/>
          <w:b/>
          <w:color w:val="4F81BD" w:themeColor="accent1"/>
        </w:rPr>
      </w:pPr>
      <w:bookmarkStart w:id="14" w:name="_Toc453258358"/>
      <w:r>
        <w:rPr>
          <w:rFonts w:ascii="Arial" w:hAnsi="Arial" w:cs="Arial"/>
          <w:b/>
          <w:color w:val="4F81BD" w:themeColor="accent1"/>
        </w:rPr>
        <w:t>Plataforma Estratégica 2012-2016:</w:t>
      </w:r>
    </w:p>
    <w:p w:rsidR="00963B4F" w:rsidRDefault="00963B4F" w:rsidP="00963B4F">
      <w:pPr>
        <w:pStyle w:val="Prrafodelista"/>
        <w:ind w:left="502" w:right="397"/>
        <w:jc w:val="both"/>
        <w:outlineLvl w:val="1"/>
        <w:rPr>
          <w:rFonts w:ascii="Arial" w:hAnsi="Arial" w:cs="Arial"/>
          <w:b/>
          <w:color w:val="4F81BD" w:themeColor="accent1"/>
        </w:rPr>
      </w:pPr>
    </w:p>
    <w:p w:rsidR="00095C99" w:rsidRDefault="00095C99" w:rsidP="00EA77EA">
      <w:pPr>
        <w:pStyle w:val="Prrafodelista"/>
        <w:numPr>
          <w:ilvl w:val="1"/>
          <w:numId w:val="5"/>
        </w:numPr>
        <w:ind w:right="397"/>
        <w:jc w:val="both"/>
        <w:outlineLvl w:val="1"/>
        <w:rPr>
          <w:rFonts w:ascii="Arial" w:hAnsi="Arial" w:cs="Arial"/>
          <w:b/>
          <w:color w:val="4F81BD" w:themeColor="accent1"/>
        </w:rPr>
      </w:pPr>
      <w:r w:rsidRPr="00EA77EA">
        <w:rPr>
          <w:rFonts w:ascii="Arial" w:hAnsi="Arial" w:cs="Arial"/>
          <w:b/>
          <w:color w:val="4F81BD" w:themeColor="accent1"/>
        </w:rPr>
        <w:t>Objeto y Funciones de la SDG</w:t>
      </w:r>
      <w:bookmarkEnd w:id="14"/>
      <w:r w:rsidRPr="00EA77EA">
        <w:rPr>
          <w:rFonts w:ascii="Arial" w:hAnsi="Arial" w:cs="Arial"/>
          <w:b/>
          <w:color w:val="4F81BD" w:themeColor="accent1"/>
        </w:rPr>
        <w:t xml:space="preserve"> </w:t>
      </w:r>
    </w:p>
    <w:p w:rsidR="002B340B" w:rsidRPr="00EA77EA" w:rsidRDefault="002B340B" w:rsidP="002B340B">
      <w:pPr>
        <w:pStyle w:val="Prrafodelista"/>
        <w:ind w:left="502" w:right="397"/>
        <w:jc w:val="both"/>
        <w:outlineLvl w:val="1"/>
        <w:rPr>
          <w:rFonts w:ascii="Arial" w:hAnsi="Arial" w:cs="Arial"/>
          <w:b/>
          <w:color w:val="4F81BD" w:themeColor="accent1"/>
        </w:rPr>
      </w:pPr>
    </w:p>
    <w:p w:rsidR="00095C99" w:rsidRPr="00EA77EA" w:rsidRDefault="00095C99" w:rsidP="00EA77EA">
      <w:pPr>
        <w:pStyle w:val="Ttulo3"/>
        <w:numPr>
          <w:ilvl w:val="2"/>
          <w:numId w:val="5"/>
        </w:numPr>
        <w:rPr>
          <w:rFonts w:ascii="Arial" w:hAnsi="Arial" w:cs="Arial"/>
          <w:b w:val="0"/>
        </w:rPr>
      </w:pPr>
      <w:bookmarkStart w:id="15" w:name="_Toc453258359"/>
      <w:r w:rsidRPr="00EA77EA">
        <w:rPr>
          <w:rFonts w:ascii="Arial" w:hAnsi="Arial" w:cs="Arial"/>
          <w:b w:val="0"/>
        </w:rPr>
        <w:t>Objeto</w:t>
      </w:r>
      <w:bookmarkEnd w:id="15"/>
      <w:r w:rsidRPr="00EA77EA">
        <w:rPr>
          <w:rFonts w:ascii="Arial" w:hAnsi="Arial" w:cs="Arial"/>
          <w:b w:val="0"/>
        </w:rPr>
        <w:t xml:space="preserve"> </w:t>
      </w:r>
    </w:p>
    <w:p w:rsidR="00F34EE1" w:rsidRPr="00EA77EA" w:rsidRDefault="00CC14A0" w:rsidP="00EA77EA">
      <w:pPr>
        <w:pStyle w:val="NormalWeb"/>
        <w:spacing w:line="276" w:lineRule="auto"/>
        <w:jc w:val="both"/>
        <w:rPr>
          <w:rFonts w:ascii="Arial" w:hAnsi="Arial" w:cs="Arial"/>
          <w:sz w:val="22"/>
          <w:szCs w:val="22"/>
        </w:rPr>
      </w:pPr>
      <w:r w:rsidRPr="00EA77EA">
        <w:rPr>
          <w:rFonts w:ascii="Arial" w:hAnsi="Arial" w:cs="Arial"/>
          <w:sz w:val="22"/>
          <w:szCs w:val="22"/>
        </w:rPr>
        <w:t>La Secretaria Distrital de Gobierno de Bogotá tiene definido su marco misional a partir del Acuerdo 257 de 2006 del Concejo Distrital, en el cual establece que</w:t>
      </w:r>
      <w:r w:rsidR="00F34EE1" w:rsidRPr="00EA77EA">
        <w:rPr>
          <w:rFonts w:ascii="Arial" w:hAnsi="Arial" w:cs="Arial"/>
          <w:sz w:val="22"/>
          <w:szCs w:val="22"/>
        </w:rPr>
        <w:t>:</w:t>
      </w:r>
    </w:p>
    <w:p w:rsidR="00095C99" w:rsidRPr="00EA77EA" w:rsidRDefault="00F34EE1" w:rsidP="00EA77EA">
      <w:pPr>
        <w:pStyle w:val="NormalWeb"/>
        <w:spacing w:line="276" w:lineRule="auto"/>
        <w:jc w:val="both"/>
        <w:rPr>
          <w:rFonts w:ascii="Arial" w:hAnsi="Arial" w:cs="Arial"/>
          <w:i/>
          <w:sz w:val="22"/>
          <w:szCs w:val="22"/>
        </w:rPr>
      </w:pPr>
      <w:r w:rsidRPr="00EA77EA">
        <w:rPr>
          <w:rFonts w:ascii="Arial" w:hAnsi="Arial" w:cs="Arial"/>
          <w:sz w:val="22"/>
          <w:szCs w:val="22"/>
        </w:rPr>
        <w:t>“</w:t>
      </w:r>
      <w:r w:rsidR="00095C99" w:rsidRPr="00EA77EA">
        <w:rPr>
          <w:rFonts w:ascii="Arial" w:hAnsi="Arial" w:cs="Arial"/>
          <w:i/>
          <w:sz w:val="22"/>
          <w:szCs w:val="22"/>
        </w:rPr>
        <w:t>Art. 52</w:t>
      </w:r>
      <w:r w:rsidRPr="00EA77EA">
        <w:rPr>
          <w:rFonts w:ascii="Arial" w:hAnsi="Arial" w:cs="Arial"/>
          <w:i/>
          <w:sz w:val="22"/>
          <w:szCs w:val="22"/>
        </w:rPr>
        <w:t xml:space="preserve">: </w:t>
      </w:r>
      <w:r w:rsidR="00095C99" w:rsidRPr="00EA77EA">
        <w:rPr>
          <w:rFonts w:ascii="Arial" w:hAnsi="Arial" w:cs="Arial"/>
          <w:i/>
          <w:iCs/>
          <w:sz w:val="22"/>
          <w:szCs w:val="22"/>
        </w:rPr>
        <w:t xml:space="preserve">La Secretaría Distrital de Gobierno es un organismo del Sector Central con autonomía administrativa y financiera que tiene por objeto </w:t>
      </w:r>
      <w:r w:rsidR="00095C99" w:rsidRPr="00EA77EA">
        <w:rPr>
          <w:rFonts w:ascii="Arial" w:hAnsi="Arial" w:cs="Arial"/>
          <w:i/>
          <w:iCs/>
          <w:color w:val="0070C0"/>
          <w:sz w:val="22"/>
          <w:szCs w:val="22"/>
          <w:u w:val="single"/>
        </w:rPr>
        <w:t xml:space="preserve">orientar y liderar </w:t>
      </w:r>
      <w:r w:rsidR="00095C99" w:rsidRPr="00EA77EA">
        <w:rPr>
          <w:rFonts w:ascii="Arial" w:hAnsi="Arial" w:cs="Arial"/>
          <w:i/>
          <w:color w:val="0070C0"/>
          <w:sz w:val="22"/>
          <w:szCs w:val="22"/>
          <w:u w:val="single"/>
        </w:rPr>
        <w:t xml:space="preserve">la </w:t>
      </w:r>
      <w:r w:rsidR="00095C99" w:rsidRPr="00EA77EA">
        <w:rPr>
          <w:rFonts w:ascii="Arial" w:hAnsi="Arial" w:cs="Arial"/>
          <w:i/>
          <w:iCs/>
          <w:color w:val="0070C0"/>
          <w:sz w:val="22"/>
          <w:szCs w:val="22"/>
          <w:u w:val="single"/>
        </w:rPr>
        <w:t xml:space="preserve">formulación y seguimiento de las políticas encaminadas </w:t>
      </w:r>
      <w:r w:rsidR="00095C99" w:rsidRPr="00EA77EA">
        <w:rPr>
          <w:rFonts w:ascii="Arial" w:hAnsi="Arial" w:cs="Arial"/>
          <w:i/>
          <w:color w:val="0070C0"/>
          <w:sz w:val="22"/>
          <w:szCs w:val="22"/>
          <w:u w:val="single"/>
        </w:rPr>
        <w:t xml:space="preserve">al </w:t>
      </w:r>
      <w:r w:rsidR="00095C99" w:rsidRPr="00EA77EA">
        <w:rPr>
          <w:rFonts w:ascii="Arial" w:hAnsi="Arial" w:cs="Arial"/>
          <w:i/>
          <w:iCs/>
          <w:color w:val="0070C0"/>
          <w:sz w:val="22"/>
          <w:szCs w:val="22"/>
          <w:u w:val="single"/>
        </w:rPr>
        <w:t xml:space="preserve">fortalecimiento de </w:t>
      </w:r>
      <w:r w:rsidR="00095C99" w:rsidRPr="00EA77EA">
        <w:rPr>
          <w:rFonts w:ascii="Arial" w:hAnsi="Arial" w:cs="Arial"/>
          <w:i/>
          <w:color w:val="0070C0"/>
          <w:sz w:val="22"/>
          <w:szCs w:val="22"/>
          <w:u w:val="single"/>
        </w:rPr>
        <w:t xml:space="preserve">la </w:t>
      </w:r>
      <w:r w:rsidR="00095C99" w:rsidRPr="00EA77EA">
        <w:rPr>
          <w:rFonts w:ascii="Arial" w:hAnsi="Arial" w:cs="Arial"/>
          <w:i/>
          <w:iCs/>
          <w:color w:val="0070C0"/>
          <w:sz w:val="22"/>
          <w:szCs w:val="22"/>
          <w:u w:val="single"/>
        </w:rPr>
        <w:t xml:space="preserve">gobernabilidad democrática en </w:t>
      </w:r>
      <w:r w:rsidR="00095C99" w:rsidRPr="00EA77EA">
        <w:rPr>
          <w:rFonts w:ascii="Arial" w:hAnsi="Arial" w:cs="Arial"/>
          <w:i/>
          <w:color w:val="0070C0"/>
          <w:sz w:val="22"/>
          <w:szCs w:val="22"/>
          <w:u w:val="single"/>
        </w:rPr>
        <w:t xml:space="preserve">el </w:t>
      </w:r>
      <w:r w:rsidR="00095C99" w:rsidRPr="00EA77EA">
        <w:rPr>
          <w:rFonts w:ascii="Arial" w:hAnsi="Arial" w:cs="Arial"/>
          <w:i/>
          <w:iCs/>
          <w:color w:val="0070C0"/>
          <w:sz w:val="22"/>
          <w:szCs w:val="22"/>
          <w:u w:val="single"/>
        </w:rPr>
        <w:t>ámbito distrital y local</w:t>
      </w:r>
      <w:r w:rsidR="00095C99" w:rsidRPr="00EA77EA">
        <w:rPr>
          <w:rFonts w:ascii="Arial" w:hAnsi="Arial" w:cs="Arial"/>
          <w:i/>
          <w:iCs/>
          <w:sz w:val="22"/>
          <w:szCs w:val="22"/>
        </w:rPr>
        <w:t xml:space="preserve">, </w:t>
      </w:r>
      <w:r w:rsidR="00095C99" w:rsidRPr="00EA77EA">
        <w:rPr>
          <w:rFonts w:ascii="Arial" w:hAnsi="Arial" w:cs="Arial"/>
          <w:b/>
          <w:iCs/>
          <w:color w:val="0070C0"/>
          <w:sz w:val="22"/>
          <w:szCs w:val="22"/>
        </w:rPr>
        <w:t>mediante</w:t>
      </w:r>
      <w:r w:rsidR="00095C99" w:rsidRPr="00EA77EA">
        <w:rPr>
          <w:rFonts w:ascii="Arial" w:hAnsi="Arial" w:cs="Arial"/>
          <w:i/>
          <w:iCs/>
          <w:sz w:val="22"/>
          <w:szCs w:val="22"/>
        </w:rPr>
        <w:t xml:space="preserve"> </w:t>
      </w:r>
      <w:r w:rsidR="00095C99" w:rsidRPr="00EA77EA">
        <w:rPr>
          <w:rFonts w:ascii="Arial" w:hAnsi="Arial" w:cs="Arial"/>
          <w:i/>
          <w:color w:val="0070C0"/>
          <w:sz w:val="22"/>
          <w:szCs w:val="22"/>
          <w:u w:val="single"/>
        </w:rPr>
        <w:t xml:space="preserve">la </w:t>
      </w:r>
      <w:r w:rsidR="00095C99" w:rsidRPr="00EA77EA">
        <w:rPr>
          <w:rFonts w:ascii="Arial" w:hAnsi="Arial" w:cs="Arial"/>
          <w:i/>
          <w:iCs/>
          <w:color w:val="0070C0"/>
          <w:sz w:val="22"/>
          <w:szCs w:val="22"/>
          <w:u w:val="single"/>
        </w:rPr>
        <w:t xml:space="preserve">garantía de los derechos humanos y constitucionales, </w:t>
      </w:r>
      <w:r w:rsidR="00095C99" w:rsidRPr="00EA77EA">
        <w:rPr>
          <w:rFonts w:ascii="Arial" w:hAnsi="Arial" w:cs="Arial"/>
          <w:i/>
          <w:color w:val="0070C0"/>
          <w:sz w:val="22"/>
          <w:szCs w:val="22"/>
          <w:u w:val="single"/>
        </w:rPr>
        <w:t xml:space="preserve">la </w:t>
      </w:r>
      <w:r w:rsidR="00095C99" w:rsidRPr="00EA77EA">
        <w:rPr>
          <w:rFonts w:ascii="Arial" w:hAnsi="Arial" w:cs="Arial"/>
          <w:i/>
          <w:iCs/>
          <w:color w:val="0070C0"/>
          <w:sz w:val="22"/>
          <w:szCs w:val="22"/>
          <w:u w:val="single"/>
        </w:rPr>
        <w:t xml:space="preserve">convivencia pacífica, </w:t>
      </w:r>
      <w:r w:rsidR="00095C99" w:rsidRPr="00EA77EA">
        <w:rPr>
          <w:rFonts w:ascii="Arial" w:hAnsi="Arial" w:cs="Arial"/>
          <w:i/>
          <w:color w:val="0070C0"/>
          <w:sz w:val="22"/>
          <w:szCs w:val="22"/>
          <w:u w:val="single"/>
        </w:rPr>
        <w:t xml:space="preserve">el </w:t>
      </w:r>
      <w:r w:rsidR="00095C99" w:rsidRPr="00EA77EA">
        <w:rPr>
          <w:rFonts w:ascii="Arial" w:hAnsi="Arial" w:cs="Arial"/>
          <w:i/>
          <w:iCs/>
          <w:color w:val="0070C0"/>
          <w:sz w:val="22"/>
          <w:szCs w:val="22"/>
          <w:u w:val="single"/>
        </w:rPr>
        <w:t xml:space="preserve">ejercicio de </w:t>
      </w:r>
      <w:r w:rsidR="00095C99" w:rsidRPr="00EA77EA">
        <w:rPr>
          <w:rFonts w:ascii="Arial" w:hAnsi="Arial" w:cs="Arial"/>
          <w:i/>
          <w:color w:val="0070C0"/>
          <w:sz w:val="22"/>
          <w:szCs w:val="22"/>
          <w:u w:val="single"/>
        </w:rPr>
        <w:t xml:space="preserve">la </w:t>
      </w:r>
      <w:r w:rsidR="00095C99" w:rsidRPr="00EA77EA">
        <w:rPr>
          <w:rFonts w:ascii="Arial" w:hAnsi="Arial" w:cs="Arial"/>
          <w:i/>
          <w:iCs/>
          <w:color w:val="0070C0"/>
          <w:sz w:val="22"/>
          <w:szCs w:val="22"/>
          <w:u w:val="single"/>
        </w:rPr>
        <w:t xml:space="preserve">ciudadanía, </w:t>
      </w:r>
      <w:r w:rsidR="00095C99" w:rsidRPr="00EA77EA">
        <w:rPr>
          <w:rFonts w:ascii="Arial" w:hAnsi="Arial" w:cs="Arial"/>
          <w:i/>
          <w:color w:val="0070C0"/>
          <w:sz w:val="22"/>
          <w:szCs w:val="22"/>
          <w:u w:val="single"/>
        </w:rPr>
        <w:t xml:space="preserve">la </w:t>
      </w:r>
      <w:r w:rsidR="00095C99" w:rsidRPr="00EA77EA">
        <w:rPr>
          <w:rFonts w:ascii="Arial" w:hAnsi="Arial" w:cs="Arial"/>
          <w:i/>
          <w:iCs/>
          <w:color w:val="0070C0"/>
          <w:sz w:val="22"/>
          <w:szCs w:val="22"/>
          <w:u w:val="single"/>
        </w:rPr>
        <w:t xml:space="preserve">promoción de </w:t>
      </w:r>
      <w:r w:rsidR="00095C99" w:rsidRPr="00EA77EA">
        <w:rPr>
          <w:rFonts w:ascii="Arial" w:hAnsi="Arial" w:cs="Arial"/>
          <w:i/>
          <w:color w:val="0070C0"/>
          <w:sz w:val="22"/>
          <w:szCs w:val="22"/>
          <w:u w:val="single"/>
        </w:rPr>
        <w:t xml:space="preserve">la </w:t>
      </w:r>
      <w:r w:rsidR="00095C99" w:rsidRPr="00EA77EA">
        <w:rPr>
          <w:rFonts w:ascii="Arial" w:hAnsi="Arial" w:cs="Arial"/>
          <w:i/>
          <w:iCs/>
          <w:color w:val="0070C0"/>
          <w:sz w:val="22"/>
          <w:szCs w:val="22"/>
          <w:u w:val="single"/>
        </w:rPr>
        <w:t xml:space="preserve">paz y </w:t>
      </w:r>
      <w:r w:rsidR="00095C99" w:rsidRPr="00EA77EA">
        <w:rPr>
          <w:rFonts w:ascii="Arial" w:hAnsi="Arial" w:cs="Arial"/>
          <w:i/>
          <w:color w:val="0070C0"/>
          <w:sz w:val="22"/>
          <w:szCs w:val="22"/>
          <w:u w:val="single"/>
        </w:rPr>
        <w:t xml:space="preserve">la </w:t>
      </w:r>
      <w:r w:rsidR="00095C99" w:rsidRPr="00EA77EA">
        <w:rPr>
          <w:rFonts w:ascii="Arial" w:hAnsi="Arial" w:cs="Arial"/>
          <w:i/>
          <w:iCs/>
          <w:color w:val="0070C0"/>
          <w:sz w:val="22"/>
          <w:szCs w:val="22"/>
          <w:u w:val="single"/>
        </w:rPr>
        <w:t>cultura democrática</w:t>
      </w:r>
      <w:r w:rsidR="00095C99" w:rsidRPr="00EA77EA">
        <w:rPr>
          <w:rFonts w:ascii="Arial" w:hAnsi="Arial" w:cs="Arial"/>
          <w:i/>
          <w:iCs/>
          <w:sz w:val="22"/>
          <w:szCs w:val="22"/>
        </w:rPr>
        <w:t xml:space="preserve">, </w:t>
      </w:r>
      <w:r w:rsidR="00095C99" w:rsidRPr="00EA77EA">
        <w:rPr>
          <w:rFonts w:ascii="Arial" w:hAnsi="Arial" w:cs="Arial"/>
          <w:i/>
          <w:color w:val="0070C0"/>
          <w:sz w:val="22"/>
          <w:szCs w:val="22"/>
          <w:u w:val="single"/>
        </w:rPr>
        <w:t xml:space="preserve">el </w:t>
      </w:r>
      <w:r w:rsidR="00095C99" w:rsidRPr="00EA77EA">
        <w:rPr>
          <w:rFonts w:ascii="Arial" w:hAnsi="Arial" w:cs="Arial"/>
          <w:i/>
          <w:iCs/>
          <w:color w:val="0070C0"/>
          <w:sz w:val="22"/>
          <w:szCs w:val="22"/>
          <w:u w:val="single"/>
        </w:rPr>
        <w:t xml:space="preserve">uso del espacio público, </w:t>
      </w:r>
      <w:r w:rsidR="00095C99" w:rsidRPr="00EA77EA">
        <w:rPr>
          <w:rFonts w:ascii="Arial" w:hAnsi="Arial" w:cs="Arial"/>
          <w:i/>
          <w:color w:val="0070C0"/>
          <w:sz w:val="22"/>
          <w:szCs w:val="22"/>
          <w:u w:val="single"/>
        </w:rPr>
        <w:t xml:space="preserve">la </w:t>
      </w:r>
      <w:r w:rsidR="00095C99" w:rsidRPr="00EA77EA">
        <w:rPr>
          <w:rFonts w:ascii="Arial" w:hAnsi="Arial" w:cs="Arial"/>
          <w:i/>
          <w:iCs/>
          <w:color w:val="0070C0"/>
          <w:sz w:val="22"/>
          <w:szCs w:val="22"/>
          <w:u w:val="single"/>
        </w:rPr>
        <w:t xml:space="preserve">promoción de </w:t>
      </w:r>
      <w:r w:rsidR="00095C99" w:rsidRPr="00EA77EA">
        <w:rPr>
          <w:rFonts w:ascii="Arial" w:hAnsi="Arial" w:cs="Arial"/>
          <w:i/>
          <w:color w:val="0070C0"/>
          <w:sz w:val="22"/>
          <w:szCs w:val="22"/>
          <w:u w:val="single"/>
        </w:rPr>
        <w:t xml:space="preserve">la </w:t>
      </w:r>
      <w:r w:rsidR="00095C99" w:rsidRPr="00EA77EA">
        <w:rPr>
          <w:rFonts w:ascii="Arial" w:hAnsi="Arial" w:cs="Arial"/>
          <w:i/>
          <w:iCs/>
          <w:color w:val="0070C0"/>
          <w:sz w:val="22"/>
          <w:szCs w:val="22"/>
          <w:u w:val="single"/>
        </w:rPr>
        <w:t xml:space="preserve">organización y de </w:t>
      </w:r>
      <w:r w:rsidR="00095C99" w:rsidRPr="00EA77EA">
        <w:rPr>
          <w:rFonts w:ascii="Arial" w:hAnsi="Arial" w:cs="Arial"/>
          <w:i/>
          <w:color w:val="0070C0"/>
          <w:sz w:val="22"/>
          <w:szCs w:val="22"/>
          <w:u w:val="single"/>
        </w:rPr>
        <w:t xml:space="preserve">la </w:t>
      </w:r>
      <w:r w:rsidR="00095C99" w:rsidRPr="00EA77EA">
        <w:rPr>
          <w:rFonts w:ascii="Arial" w:hAnsi="Arial" w:cs="Arial"/>
          <w:i/>
          <w:iCs/>
          <w:color w:val="0070C0"/>
          <w:sz w:val="22"/>
          <w:szCs w:val="22"/>
          <w:u w:val="single"/>
        </w:rPr>
        <w:t xml:space="preserve">participación ciudadana y </w:t>
      </w:r>
      <w:r w:rsidR="00095C99" w:rsidRPr="00EA77EA">
        <w:rPr>
          <w:rFonts w:ascii="Arial" w:hAnsi="Arial" w:cs="Arial"/>
          <w:i/>
          <w:color w:val="0070C0"/>
          <w:sz w:val="22"/>
          <w:szCs w:val="22"/>
          <w:u w:val="single"/>
        </w:rPr>
        <w:t xml:space="preserve">la </w:t>
      </w:r>
      <w:r w:rsidR="00095C99" w:rsidRPr="00EA77EA">
        <w:rPr>
          <w:rFonts w:ascii="Arial" w:hAnsi="Arial" w:cs="Arial"/>
          <w:i/>
          <w:iCs/>
          <w:color w:val="0070C0"/>
          <w:sz w:val="22"/>
          <w:szCs w:val="22"/>
          <w:u w:val="single"/>
        </w:rPr>
        <w:t xml:space="preserve">coordinación de las relaciones políticas de </w:t>
      </w:r>
      <w:r w:rsidR="00095C99" w:rsidRPr="00EA77EA">
        <w:rPr>
          <w:rFonts w:ascii="Arial" w:hAnsi="Arial" w:cs="Arial"/>
          <w:i/>
          <w:color w:val="0070C0"/>
          <w:sz w:val="22"/>
          <w:szCs w:val="22"/>
          <w:u w:val="single"/>
        </w:rPr>
        <w:t xml:space="preserve">la </w:t>
      </w:r>
      <w:r w:rsidR="00095C99" w:rsidRPr="00EA77EA">
        <w:rPr>
          <w:rFonts w:ascii="Arial" w:hAnsi="Arial" w:cs="Arial"/>
          <w:i/>
          <w:iCs/>
          <w:color w:val="0070C0"/>
          <w:sz w:val="22"/>
          <w:szCs w:val="22"/>
          <w:u w:val="single"/>
        </w:rPr>
        <w:t>Administración Distrital en sus distintos niveles</w:t>
      </w:r>
      <w:r w:rsidR="00095C99" w:rsidRPr="00EA77EA">
        <w:rPr>
          <w:rFonts w:ascii="Arial" w:hAnsi="Arial" w:cs="Arial"/>
          <w:i/>
          <w:sz w:val="22"/>
          <w:szCs w:val="22"/>
        </w:rPr>
        <w:t>”.</w:t>
      </w:r>
      <w:r w:rsidR="00CC14A0" w:rsidRPr="00EA77EA">
        <w:rPr>
          <w:rFonts w:ascii="Arial" w:hAnsi="Arial" w:cs="Arial"/>
          <w:i/>
          <w:sz w:val="22"/>
          <w:szCs w:val="22"/>
        </w:rPr>
        <w:t>(Art. 52. Acuerdo 257 de 2006)</w:t>
      </w:r>
    </w:p>
    <w:p w:rsidR="00CC14A0" w:rsidRPr="00EA77EA" w:rsidRDefault="00CC14A0" w:rsidP="00EA77EA">
      <w:pPr>
        <w:jc w:val="both"/>
        <w:rPr>
          <w:rFonts w:ascii="Arial" w:hAnsi="Arial" w:cs="Arial"/>
        </w:rPr>
      </w:pPr>
      <w:r w:rsidRPr="00EA77EA">
        <w:rPr>
          <w:rFonts w:ascii="Arial" w:hAnsi="Arial" w:cs="Arial"/>
        </w:rPr>
        <w:t xml:space="preserve">Es a partir de  la identificación del objeto establecido para la SDG, que se hace posible la identificación de los factores claves que van a permitir la operativización del mismo para el cumplimiento de la función misional de la SDG, teniendo en cuenta que se identifica un </w:t>
      </w:r>
      <w:r w:rsidRPr="00EA77EA">
        <w:rPr>
          <w:rFonts w:ascii="Arial" w:hAnsi="Arial" w:cs="Arial"/>
        </w:rPr>
        <w:lastRenderedPageBreak/>
        <w:t>factor clave principal vinculado con el objeto principal de la SDG, y dos factores claves secundarios que denotan, la manera cómo se puede cumplir dicho objeto, los cuales se presentan a continuación:</w:t>
      </w:r>
    </w:p>
    <w:p w:rsidR="00095C99" w:rsidRPr="00EA77EA" w:rsidRDefault="00095C99" w:rsidP="00EA77EA">
      <w:pPr>
        <w:rPr>
          <w:rFonts w:ascii="Arial" w:hAnsi="Arial" w:cs="Arial"/>
          <w:u w:val="single"/>
        </w:rPr>
      </w:pPr>
      <w:r w:rsidRPr="00EA77EA">
        <w:rPr>
          <w:rFonts w:ascii="Arial" w:hAnsi="Arial" w:cs="Arial"/>
          <w:u w:val="single"/>
        </w:rPr>
        <w:t>Factores Claves:</w:t>
      </w:r>
    </w:p>
    <w:p w:rsidR="00095C99" w:rsidRPr="00EA77EA" w:rsidRDefault="00963B4F" w:rsidP="00EA77EA">
      <w:pPr>
        <w:pStyle w:val="Prrafodelista"/>
        <w:numPr>
          <w:ilvl w:val="0"/>
          <w:numId w:val="8"/>
        </w:numPr>
        <w:rPr>
          <w:rFonts w:ascii="Arial" w:hAnsi="Arial" w:cs="Arial"/>
        </w:rPr>
      </w:pPr>
      <w:r>
        <w:rPr>
          <w:rFonts w:ascii="Arial" w:hAnsi="Arial" w:cs="Arial"/>
          <w:noProof/>
          <w:lang w:val="es-ES" w:eastAsia="es-ES"/>
        </w:rPr>
        <w:drawing>
          <wp:anchor distT="0" distB="0" distL="114300" distR="114300" simplePos="0" relativeHeight="251638784" behindDoc="0" locked="0" layoutInCell="1" allowOverlap="1">
            <wp:simplePos x="0" y="0"/>
            <wp:positionH relativeFrom="column">
              <wp:posOffset>-40640</wp:posOffset>
            </wp:positionH>
            <wp:positionV relativeFrom="paragraph">
              <wp:posOffset>162560</wp:posOffset>
            </wp:positionV>
            <wp:extent cx="551815" cy="541655"/>
            <wp:effectExtent l="19050" t="0" r="635" b="0"/>
            <wp:wrapNone/>
            <wp:docPr id="9" name="Imagen 9" descr="http://files.calzados-lorena.webnode.es/200000018-3248933401/objetivos%20especif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iles.calzados-lorena.webnode.es/200000018-3248933401/objetivos%20especificos.jpg"/>
                    <pic:cNvPicPr>
                      <a:picLocks noChangeAspect="1" noChangeArrowheads="1"/>
                    </pic:cNvPicPr>
                  </pic:nvPicPr>
                  <pic:blipFill>
                    <a:blip r:embed="rId10" cstate="print"/>
                    <a:srcRect/>
                    <a:stretch>
                      <a:fillRect/>
                    </a:stretch>
                  </pic:blipFill>
                  <pic:spPr bwMode="auto">
                    <a:xfrm>
                      <a:off x="0" y="0"/>
                      <a:ext cx="551815" cy="541655"/>
                    </a:xfrm>
                    <a:prstGeom prst="rect">
                      <a:avLst/>
                    </a:prstGeom>
                    <a:noFill/>
                    <a:ln w="9525">
                      <a:noFill/>
                      <a:miter lim="800000"/>
                      <a:headEnd/>
                      <a:tailEnd/>
                    </a:ln>
                  </pic:spPr>
                </pic:pic>
              </a:graphicData>
            </a:graphic>
          </wp:anchor>
        </w:drawing>
      </w:r>
      <w:r w:rsidR="00095C99" w:rsidRPr="00EA77EA">
        <w:rPr>
          <w:rFonts w:ascii="Arial" w:hAnsi="Arial" w:cs="Arial"/>
        </w:rPr>
        <w:t>Factor Clave Principal</w:t>
      </w:r>
    </w:p>
    <w:p w:rsidR="00095C99" w:rsidRPr="00EA77EA" w:rsidRDefault="00095C99" w:rsidP="00EA77EA">
      <w:pPr>
        <w:pStyle w:val="Prrafodelista"/>
        <w:ind w:left="1080"/>
        <w:rPr>
          <w:rFonts w:ascii="Arial" w:hAnsi="Arial" w:cs="Arial"/>
          <w:i/>
          <w:color w:val="0070C0"/>
          <w:u w:val="single"/>
        </w:rPr>
      </w:pPr>
      <w:r w:rsidRPr="00EA77EA">
        <w:rPr>
          <w:rFonts w:ascii="Arial" w:hAnsi="Arial" w:cs="Arial"/>
          <w:i/>
          <w:color w:val="0070C0"/>
          <w:u w:val="single"/>
        </w:rPr>
        <w:t xml:space="preserve"> </w:t>
      </w:r>
    </w:p>
    <w:p w:rsidR="00095C99" w:rsidRPr="00EA77EA" w:rsidRDefault="00095C99" w:rsidP="00EA77EA">
      <w:pPr>
        <w:pStyle w:val="Prrafodelista"/>
        <w:ind w:left="1080"/>
        <w:jc w:val="both"/>
        <w:rPr>
          <w:rFonts w:ascii="Arial" w:hAnsi="Arial" w:cs="Arial"/>
          <w:iCs/>
          <w:color w:val="000000" w:themeColor="text1"/>
        </w:rPr>
      </w:pPr>
      <w:r w:rsidRPr="00EA77EA">
        <w:rPr>
          <w:rFonts w:ascii="Arial" w:hAnsi="Arial" w:cs="Arial"/>
          <w:iCs/>
          <w:color w:val="000000" w:themeColor="text1"/>
        </w:rPr>
        <w:t xml:space="preserve">Orientar y liderar </w:t>
      </w:r>
      <w:r w:rsidRPr="00EA77EA">
        <w:rPr>
          <w:rFonts w:ascii="Arial" w:hAnsi="Arial" w:cs="Arial"/>
          <w:color w:val="000000" w:themeColor="text1"/>
        </w:rPr>
        <w:t xml:space="preserve">la </w:t>
      </w:r>
      <w:r w:rsidRPr="00EA77EA">
        <w:rPr>
          <w:rFonts w:ascii="Arial" w:hAnsi="Arial" w:cs="Arial"/>
          <w:iCs/>
          <w:color w:val="000000" w:themeColor="text1"/>
        </w:rPr>
        <w:t xml:space="preserve">formulación y seguimiento de las políticas encaminadas </w:t>
      </w:r>
      <w:r w:rsidRPr="00EA77EA">
        <w:rPr>
          <w:rFonts w:ascii="Arial" w:hAnsi="Arial" w:cs="Arial"/>
          <w:color w:val="000000" w:themeColor="text1"/>
        </w:rPr>
        <w:t xml:space="preserve">al </w:t>
      </w:r>
      <w:r w:rsidRPr="00EA77EA">
        <w:rPr>
          <w:rFonts w:ascii="Arial" w:hAnsi="Arial" w:cs="Arial"/>
          <w:iCs/>
          <w:color w:val="000000" w:themeColor="text1"/>
        </w:rPr>
        <w:t xml:space="preserve">fortalecimiento de </w:t>
      </w:r>
      <w:r w:rsidRPr="00EA77EA">
        <w:rPr>
          <w:rFonts w:ascii="Arial" w:hAnsi="Arial" w:cs="Arial"/>
          <w:color w:val="000000" w:themeColor="text1"/>
        </w:rPr>
        <w:t xml:space="preserve">la </w:t>
      </w:r>
      <w:r w:rsidRPr="00EA77EA">
        <w:rPr>
          <w:rFonts w:ascii="Arial" w:hAnsi="Arial" w:cs="Arial"/>
          <w:iCs/>
          <w:color w:val="000000" w:themeColor="text1"/>
        </w:rPr>
        <w:t xml:space="preserve">gobernabilidad democrática en </w:t>
      </w:r>
      <w:r w:rsidRPr="00EA77EA">
        <w:rPr>
          <w:rFonts w:ascii="Arial" w:hAnsi="Arial" w:cs="Arial"/>
          <w:color w:val="000000" w:themeColor="text1"/>
        </w:rPr>
        <w:t xml:space="preserve">el </w:t>
      </w:r>
      <w:r w:rsidRPr="00EA77EA">
        <w:rPr>
          <w:rFonts w:ascii="Arial" w:hAnsi="Arial" w:cs="Arial"/>
          <w:iCs/>
          <w:color w:val="000000" w:themeColor="text1"/>
        </w:rPr>
        <w:t>ámbito distrital y local.</w:t>
      </w:r>
    </w:p>
    <w:p w:rsidR="00547FF6" w:rsidRPr="00EA77EA" w:rsidRDefault="00547FF6" w:rsidP="00EA77EA">
      <w:pPr>
        <w:pStyle w:val="Prrafodelista"/>
        <w:ind w:left="1080"/>
        <w:jc w:val="both"/>
        <w:rPr>
          <w:rFonts w:ascii="Arial" w:hAnsi="Arial" w:cs="Arial"/>
          <w:iCs/>
          <w:color w:val="000000" w:themeColor="text1"/>
        </w:rPr>
      </w:pPr>
    </w:p>
    <w:p w:rsidR="00095C99" w:rsidRPr="00EA77EA" w:rsidRDefault="00801E5A" w:rsidP="00EA77EA">
      <w:pPr>
        <w:pStyle w:val="Prrafodelista"/>
        <w:numPr>
          <w:ilvl w:val="0"/>
          <w:numId w:val="8"/>
        </w:numPr>
        <w:jc w:val="both"/>
        <w:rPr>
          <w:rFonts w:ascii="Arial" w:hAnsi="Arial" w:cs="Arial"/>
          <w:color w:val="000000" w:themeColor="text1"/>
        </w:rPr>
      </w:pPr>
      <w:r w:rsidRPr="00EA77EA">
        <w:rPr>
          <w:rFonts w:ascii="Arial" w:hAnsi="Arial" w:cs="Arial"/>
          <w:color w:val="000000" w:themeColor="text1"/>
        </w:rPr>
        <w:t xml:space="preserve">Mediante </w:t>
      </w:r>
      <w:r w:rsidR="00095C99" w:rsidRPr="00EA77EA">
        <w:rPr>
          <w:rFonts w:ascii="Arial" w:hAnsi="Arial" w:cs="Arial"/>
          <w:color w:val="000000" w:themeColor="text1"/>
        </w:rPr>
        <w:t xml:space="preserve">Factores Claves Secundarios </w:t>
      </w:r>
      <w:r w:rsidRPr="00EA77EA">
        <w:rPr>
          <w:rFonts w:ascii="Arial" w:hAnsi="Arial" w:cs="Arial"/>
          <w:color w:val="000000" w:themeColor="text1"/>
        </w:rPr>
        <w:t xml:space="preserve">como: </w:t>
      </w:r>
    </w:p>
    <w:p w:rsidR="00095C99" w:rsidRPr="00EA77EA" w:rsidRDefault="00095C99" w:rsidP="00EA77EA">
      <w:pPr>
        <w:pStyle w:val="Prrafodelista"/>
        <w:ind w:left="1080"/>
        <w:rPr>
          <w:rFonts w:ascii="Arial" w:hAnsi="Arial" w:cs="Arial"/>
        </w:rPr>
      </w:pPr>
      <w:r w:rsidRPr="00EA77EA">
        <w:rPr>
          <w:rFonts w:ascii="Arial" w:hAnsi="Arial" w:cs="Arial"/>
          <w:noProof/>
          <w:lang w:val="es-ES" w:eastAsia="es-ES"/>
        </w:rPr>
        <w:drawing>
          <wp:anchor distT="0" distB="0" distL="114300" distR="114300" simplePos="0" relativeHeight="251644928" behindDoc="0" locked="0" layoutInCell="1" allowOverlap="1">
            <wp:simplePos x="0" y="0"/>
            <wp:positionH relativeFrom="column">
              <wp:posOffset>12803</wp:posOffset>
            </wp:positionH>
            <wp:positionV relativeFrom="paragraph">
              <wp:posOffset>77307</wp:posOffset>
            </wp:positionV>
            <wp:extent cx="550029" cy="542261"/>
            <wp:effectExtent l="19050" t="0" r="2421" b="0"/>
            <wp:wrapNone/>
            <wp:docPr id="3" name="Imagen 9" descr="http://files.calzados-lorena.webnode.es/200000018-3248933401/objetivos%20especif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iles.calzados-lorena.webnode.es/200000018-3248933401/objetivos%20especificos.jpg"/>
                    <pic:cNvPicPr>
                      <a:picLocks noChangeAspect="1" noChangeArrowheads="1"/>
                    </pic:cNvPicPr>
                  </pic:nvPicPr>
                  <pic:blipFill>
                    <a:blip r:embed="rId11" cstate="print"/>
                    <a:srcRect/>
                    <a:stretch>
                      <a:fillRect/>
                    </a:stretch>
                  </pic:blipFill>
                  <pic:spPr bwMode="auto">
                    <a:xfrm>
                      <a:off x="0" y="0"/>
                      <a:ext cx="550029" cy="542261"/>
                    </a:xfrm>
                    <a:prstGeom prst="rect">
                      <a:avLst/>
                    </a:prstGeom>
                    <a:noFill/>
                    <a:ln w="9525">
                      <a:noFill/>
                      <a:miter lim="800000"/>
                      <a:headEnd/>
                      <a:tailEnd/>
                    </a:ln>
                  </pic:spPr>
                </pic:pic>
              </a:graphicData>
            </a:graphic>
          </wp:anchor>
        </w:drawing>
      </w:r>
    </w:p>
    <w:p w:rsidR="00095C99" w:rsidRPr="00EA77EA" w:rsidRDefault="00963B4F" w:rsidP="00EA77EA">
      <w:pPr>
        <w:pStyle w:val="Prrafodelista"/>
        <w:ind w:left="1080"/>
        <w:jc w:val="both"/>
        <w:rPr>
          <w:rFonts w:ascii="Arial" w:hAnsi="Arial" w:cs="Arial"/>
        </w:rPr>
      </w:pPr>
      <w:r>
        <w:rPr>
          <w:rFonts w:ascii="Arial" w:hAnsi="Arial" w:cs="Arial"/>
          <w:noProof/>
          <w:lang w:val="es-ES" w:eastAsia="es-ES"/>
        </w:rPr>
        <w:drawing>
          <wp:anchor distT="0" distB="0" distL="114300" distR="114300" simplePos="0" relativeHeight="251651072" behindDoc="0" locked="0" layoutInCell="1" allowOverlap="1">
            <wp:simplePos x="0" y="0"/>
            <wp:positionH relativeFrom="column">
              <wp:posOffset>14605</wp:posOffset>
            </wp:positionH>
            <wp:positionV relativeFrom="paragraph">
              <wp:posOffset>541020</wp:posOffset>
            </wp:positionV>
            <wp:extent cx="554990" cy="541655"/>
            <wp:effectExtent l="19050" t="0" r="0" b="0"/>
            <wp:wrapNone/>
            <wp:docPr id="11" name="Imagen 9" descr="http://files.calzados-lorena.webnode.es/200000018-3248933401/objetivos%20especif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iles.calzados-lorena.webnode.es/200000018-3248933401/objetivos%20especificos.jpg"/>
                    <pic:cNvPicPr>
                      <a:picLocks noChangeAspect="1" noChangeArrowheads="1"/>
                    </pic:cNvPicPr>
                  </pic:nvPicPr>
                  <pic:blipFill>
                    <a:blip r:embed="rId12" cstate="print"/>
                    <a:srcRect/>
                    <a:stretch>
                      <a:fillRect/>
                    </a:stretch>
                  </pic:blipFill>
                  <pic:spPr bwMode="auto">
                    <a:xfrm>
                      <a:off x="0" y="0"/>
                      <a:ext cx="554990" cy="541655"/>
                    </a:xfrm>
                    <a:prstGeom prst="rect">
                      <a:avLst/>
                    </a:prstGeom>
                    <a:noFill/>
                    <a:ln w="9525">
                      <a:noFill/>
                      <a:miter lim="800000"/>
                      <a:headEnd/>
                      <a:tailEnd/>
                    </a:ln>
                  </pic:spPr>
                </pic:pic>
              </a:graphicData>
            </a:graphic>
          </wp:anchor>
        </w:drawing>
      </w:r>
      <w:r w:rsidR="00801E5A" w:rsidRPr="00EA77EA">
        <w:rPr>
          <w:rFonts w:ascii="Arial" w:hAnsi="Arial" w:cs="Arial"/>
        </w:rPr>
        <w:t xml:space="preserve"> L</w:t>
      </w:r>
      <w:r w:rsidR="00095C99" w:rsidRPr="00EA77EA">
        <w:rPr>
          <w:rFonts w:ascii="Arial" w:hAnsi="Arial" w:cs="Arial"/>
        </w:rPr>
        <w:t xml:space="preserve">a </w:t>
      </w:r>
      <w:r w:rsidR="00095C99" w:rsidRPr="00EA77EA">
        <w:rPr>
          <w:rFonts w:ascii="Arial" w:hAnsi="Arial" w:cs="Arial"/>
          <w:iCs/>
        </w:rPr>
        <w:t xml:space="preserve">garantía de los derechos humanos y constitucionales, </w:t>
      </w:r>
      <w:r w:rsidR="00095C99" w:rsidRPr="00EA77EA">
        <w:rPr>
          <w:rFonts w:ascii="Arial" w:hAnsi="Arial" w:cs="Arial"/>
        </w:rPr>
        <w:t xml:space="preserve">la </w:t>
      </w:r>
      <w:r w:rsidR="00095C99" w:rsidRPr="00EA77EA">
        <w:rPr>
          <w:rFonts w:ascii="Arial" w:hAnsi="Arial" w:cs="Arial"/>
          <w:iCs/>
        </w:rPr>
        <w:t xml:space="preserve">convivencia pacífica, </w:t>
      </w:r>
      <w:r w:rsidR="00095C99" w:rsidRPr="00EA77EA">
        <w:rPr>
          <w:rFonts w:ascii="Arial" w:hAnsi="Arial" w:cs="Arial"/>
        </w:rPr>
        <w:t xml:space="preserve">el </w:t>
      </w:r>
      <w:r w:rsidR="00095C99" w:rsidRPr="00EA77EA">
        <w:rPr>
          <w:rFonts w:ascii="Arial" w:hAnsi="Arial" w:cs="Arial"/>
          <w:iCs/>
        </w:rPr>
        <w:t xml:space="preserve">ejercicio de </w:t>
      </w:r>
      <w:r w:rsidR="00095C99" w:rsidRPr="00EA77EA">
        <w:rPr>
          <w:rFonts w:ascii="Arial" w:hAnsi="Arial" w:cs="Arial"/>
        </w:rPr>
        <w:t xml:space="preserve">la </w:t>
      </w:r>
      <w:r w:rsidR="00095C99" w:rsidRPr="00EA77EA">
        <w:rPr>
          <w:rFonts w:ascii="Arial" w:hAnsi="Arial" w:cs="Arial"/>
          <w:iCs/>
        </w:rPr>
        <w:t xml:space="preserve">ciudadanía, </w:t>
      </w:r>
      <w:r w:rsidR="00095C99" w:rsidRPr="00EA77EA">
        <w:rPr>
          <w:rFonts w:ascii="Arial" w:hAnsi="Arial" w:cs="Arial"/>
        </w:rPr>
        <w:t xml:space="preserve">la </w:t>
      </w:r>
      <w:r w:rsidR="00095C99" w:rsidRPr="00EA77EA">
        <w:rPr>
          <w:rFonts w:ascii="Arial" w:hAnsi="Arial" w:cs="Arial"/>
          <w:iCs/>
        </w:rPr>
        <w:t xml:space="preserve">promoción de </w:t>
      </w:r>
      <w:r w:rsidR="00095C99" w:rsidRPr="00EA77EA">
        <w:rPr>
          <w:rFonts w:ascii="Arial" w:hAnsi="Arial" w:cs="Arial"/>
        </w:rPr>
        <w:t xml:space="preserve">la </w:t>
      </w:r>
      <w:r w:rsidR="00095C99" w:rsidRPr="00EA77EA">
        <w:rPr>
          <w:rFonts w:ascii="Arial" w:hAnsi="Arial" w:cs="Arial"/>
          <w:iCs/>
        </w:rPr>
        <w:t xml:space="preserve">paz y </w:t>
      </w:r>
      <w:r w:rsidR="00095C99" w:rsidRPr="00EA77EA">
        <w:rPr>
          <w:rFonts w:ascii="Arial" w:hAnsi="Arial" w:cs="Arial"/>
        </w:rPr>
        <w:t xml:space="preserve">la </w:t>
      </w:r>
      <w:r w:rsidR="00095C99" w:rsidRPr="00EA77EA">
        <w:rPr>
          <w:rFonts w:ascii="Arial" w:hAnsi="Arial" w:cs="Arial"/>
          <w:iCs/>
        </w:rPr>
        <w:t>cultura democrática.</w:t>
      </w:r>
    </w:p>
    <w:p w:rsidR="00095C99" w:rsidRPr="00EA77EA" w:rsidRDefault="00095C99" w:rsidP="00EA77EA">
      <w:pPr>
        <w:pStyle w:val="Prrafodelista"/>
        <w:ind w:left="1080"/>
        <w:rPr>
          <w:rFonts w:ascii="Arial" w:hAnsi="Arial" w:cs="Arial"/>
        </w:rPr>
      </w:pPr>
    </w:p>
    <w:p w:rsidR="003241A1" w:rsidRPr="00EA77EA" w:rsidRDefault="00801E5A" w:rsidP="00EA77EA">
      <w:pPr>
        <w:pStyle w:val="Prrafodelista"/>
        <w:ind w:left="1080"/>
        <w:rPr>
          <w:rFonts w:ascii="Arial" w:hAnsi="Arial" w:cs="Arial"/>
          <w:iCs/>
        </w:rPr>
      </w:pPr>
      <w:r w:rsidRPr="00EA77EA">
        <w:rPr>
          <w:rFonts w:ascii="Arial" w:hAnsi="Arial" w:cs="Arial"/>
        </w:rPr>
        <w:t>E</w:t>
      </w:r>
      <w:r w:rsidR="00095C99" w:rsidRPr="00EA77EA">
        <w:rPr>
          <w:rFonts w:ascii="Arial" w:hAnsi="Arial" w:cs="Arial"/>
        </w:rPr>
        <w:t xml:space="preserve">l </w:t>
      </w:r>
      <w:r w:rsidR="00095C99" w:rsidRPr="00EA77EA">
        <w:rPr>
          <w:rFonts w:ascii="Arial" w:hAnsi="Arial" w:cs="Arial"/>
          <w:iCs/>
        </w:rPr>
        <w:t xml:space="preserve">uso del espacio público, </w:t>
      </w:r>
      <w:r w:rsidR="00095C99" w:rsidRPr="00EA77EA">
        <w:rPr>
          <w:rFonts w:ascii="Arial" w:hAnsi="Arial" w:cs="Arial"/>
        </w:rPr>
        <w:t xml:space="preserve">la </w:t>
      </w:r>
      <w:r w:rsidR="00095C99" w:rsidRPr="00EA77EA">
        <w:rPr>
          <w:rFonts w:ascii="Arial" w:hAnsi="Arial" w:cs="Arial"/>
          <w:iCs/>
        </w:rPr>
        <w:t xml:space="preserve">promoción de </w:t>
      </w:r>
      <w:r w:rsidR="00095C99" w:rsidRPr="00EA77EA">
        <w:rPr>
          <w:rFonts w:ascii="Arial" w:hAnsi="Arial" w:cs="Arial"/>
        </w:rPr>
        <w:t xml:space="preserve">la </w:t>
      </w:r>
      <w:r w:rsidR="00095C99" w:rsidRPr="00EA77EA">
        <w:rPr>
          <w:rFonts w:ascii="Arial" w:hAnsi="Arial" w:cs="Arial"/>
          <w:iCs/>
        </w:rPr>
        <w:t xml:space="preserve">organización y de </w:t>
      </w:r>
      <w:r w:rsidR="00095C99" w:rsidRPr="00EA77EA">
        <w:rPr>
          <w:rFonts w:ascii="Arial" w:hAnsi="Arial" w:cs="Arial"/>
        </w:rPr>
        <w:t xml:space="preserve">la </w:t>
      </w:r>
      <w:r w:rsidR="00095C99" w:rsidRPr="00EA77EA">
        <w:rPr>
          <w:rFonts w:ascii="Arial" w:hAnsi="Arial" w:cs="Arial"/>
          <w:iCs/>
        </w:rPr>
        <w:t>participación ciudadana.</w:t>
      </w:r>
    </w:p>
    <w:p w:rsidR="00095C99" w:rsidRPr="00EA77EA" w:rsidRDefault="00963B4F" w:rsidP="00EA77EA">
      <w:pPr>
        <w:pStyle w:val="Prrafodelista"/>
        <w:ind w:left="1080"/>
        <w:jc w:val="both"/>
        <w:rPr>
          <w:rFonts w:ascii="Arial" w:hAnsi="Arial" w:cs="Arial"/>
        </w:rPr>
      </w:pPr>
      <w:r>
        <w:rPr>
          <w:rFonts w:ascii="Arial" w:hAnsi="Arial" w:cs="Arial"/>
          <w:noProof/>
          <w:lang w:val="es-ES" w:eastAsia="es-ES"/>
        </w:rPr>
        <w:drawing>
          <wp:anchor distT="0" distB="0" distL="114300" distR="114300" simplePos="0" relativeHeight="251657216" behindDoc="0" locked="0" layoutInCell="1" allowOverlap="1">
            <wp:simplePos x="0" y="0"/>
            <wp:positionH relativeFrom="column">
              <wp:posOffset>12700</wp:posOffset>
            </wp:positionH>
            <wp:positionV relativeFrom="paragraph">
              <wp:posOffset>70485</wp:posOffset>
            </wp:positionV>
            <wp:extent cx="553720" cy="541655"/>
            <wp:effectExtent l="19050" t="0" r="0" b="0"/>
            <wp:wrapNone/>
            <wp:docPr id="12" name="Imagen 9" descr="http://files.calzados-lorena.webnode.es/200000018-3248933401/objetivos%20especif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iles.calzados-lorena.webnode.es/200000018-3248933401/objetivos%20especificos.jpg"/>
                    <pic:cNvPicPr>
                      <a:picLocks noChangeAspect="1" noChangeArrowheads="1"/>
                    </pic:cNvPicPr>
                  </pic:nvPicPr>
                  <pic:blipFill>
                    <a:blip r:embed="rId13" cstate="print"/>
                    <a:srcRect/>
                    <a:stretch>
                      <a:fillRect/>
                    </a:stretch>
                  </pic:blipFill>
                  <pic:spPr bwMode="auto">
                    <a:xfrm>
                      <a:off x="0" y="0"/>
                      <a:ext cx="553720" cy="541655"/>
                    </a:xfrm>
                    <a:prstGeom prst="rect">
                      <a:avLst/>
                    </a:prstGeom>
                    <a:noFill/>
                    <a:ln w="9525">
                      <a:noFill/>
                      <a:miter lim="800000"/>
                      <a:headEnd/>
                      <a:tailEnd/>
                    </a:ln>
                  </pic:spPr>
                </pic:pic>
              </a:graphicData>
            </a:graphic>
          </wp:anchor>
        </w:drawing>
      </w:r>
    </w:p>
    <w:p w:rsidR="00095C99" w:rsidRPr="00EA77EA" w:rsidRDefault="00801E5A" w:rsidP="00EA77EA">
      <w:pPr>
        <w:pStyle w:val="Prrafodelista"/>
        <w:ind w:left="1080"/>
        <w:jc w:val="both"/>
        <w:rPr>
          <w:rFonts w:ascii="Arial" w:hAnsi="Arial" w:cs="Arial"/>
          <w:iCs/>
        </w:rPr>
      </w:pPr>
      <w:r w:rsidRPr="00EA77EA">
        <w:rPr>
          <w:rFonts w:ascii="Arial" w:hAnsi="Arial" w:cs="Arial"/>
        </w:rPr>
        <w:t>L</w:t>
      </w:r>
      <w:r w:rsidR="00095C99" w:rsidRPr="00EA77EA">
        <w:rPr>
          <w:rFonts w:ascii="Arial" w:hAnsi="Arial" w:cs="Arial"/>
        </w:rPr>
        <w:t xml:space="preserve">a </w:t>
      </w:r>
      <w:r w:rsidR="00095C99" w:rsidRPr="00EA77EA">
        <w:rPr>
          <w:rFonts w:ascii="Arial" w:hAnsi="Arial" w:cs="Arial"/>
          <w:iCs/>
        </w:rPr>
        <w:t xml:space="preserve">coordinación de las relaciones políticas de </w:t>
      </w:r>
      <w:r w:rsidR="00095C99" w:rsidRPr="00EA77EA">
        <w:rPr>
          <w:rFonts w:ascii="Arial" w:hAnsi="Arial" w:cs="Arial"/>
        </w:rPr>
        <w:t xml:space="preserve">la </w:t>
      </w:r>
      <w:r w:rsidR="00095C99" w:rsidRPr="00EA77EA">
        <w:rPr>
          <w:rFonts w:ascii="Arial" w:hAnsi="Arial" w:cs="Arial"/>
          <w:iCs/>
        </w:rPr>
        <w:t>Administración Distrital en sus distintos niveles.</w:t>
      </w:r>
    </w:p>
    <w:p w:rsidR="002C48F7" w:rsidRPr="00963B4F" w:rsidRDefault="00095C99" w:rsidP="00EA77EA">
      <w:pPr>
        <w:jc w:val="both"/>
        <w:rPr>
          <w:rFonts w:ascii="Arial" w:hAnsi="Arial" w:cs="Arial"/>
        </w:rPr>
      </w:pPr>
      <w:r w:rsidRPr="00EA77EA">
        <w:rPr>
          <w:rFonts w:ascii="Arial" w:hAnsi="Arial" w:cs="Arial"/>
        </w:rPr>
        <w:t xml:space="preserve">En </w:t>
      </w:r>
      <w:r w:rsidR="00CC14A0" w:rsidRPr="00EA77EA">
        <w:rPr>
          <w:rFonts w:ascii="Arial" w:hAnsi="Arial" w:cs="Arial"/>
        </w:rPr>
        <w:t>consecuencia de lo anterior,</w:t>
      </w:r>
      <w:r w:rsidRPr="00EA77EA">
        <w:rPr>
          <w:rFonts w:ascii="Arial" w:hAnsi="Arial" w:cs="Arial"/>
        </w:rPr>
        <w:t xml:space="preserve"> se establece que la SDG lidera la formulación de políticas que garanticen </w:t>
      </w:r>
      <w:r w:rsidRPr="00EA77EA">
        <w:rPr>
          <w:rFonts w:ascii="Arial" w:hAnsi="Arial" w:cs="Arial"/>
          <w:iCs/>
        </w:rPr>
        <w:t xml:space="preserve">los derechos humanos y constitucionales, </w:t>
      </w:r>
      <w:r w:rsidRPr="00EA77EA">
        <w:rPr>
          <w:rFonts w:ascii="Arial" w:hAnsi="Arial" w:cs="Arial"/>
        </w:rPr>
        <w:t xml:space="preserve">la </w:t>
      </w:r>
      <w:r w:rsidRPr="00EA77EA">
        <w:rPr>
          <w:rFonts w:ascii="Arial" w:hAnsi="Arial" w:cs="Arial"/>
          <w:iCs/>
        </w:rPr>
        <w:t xml:space="preserve">convivencia pacífica, </w:t>
      </w:r>
      <w:r w:rsidRPr="00EA77EA">
        <w:rPr>
          <w:rFonts w:ascii="Arial" w:hAnsi="Arial" w:cs="Arial"/>
        </w:rPr>
        <w:t xml:space="preserve">el </w:t>
      </w:r>
      <w:r w:rsidRPr="00EA77EA">
        <w:rPr>
          <w:rFonts w:ascii="Arial" w:hAnsi="Arial" w:cs="Arial"/>
          <w:iCs/>
        </w:rPr>
        <w:t xml:space="preserve">ejercicio de </w:t>
      </w:r>
      <w:r w:rsidRPr="00EA77EA">
        <w:rPr>
          <w:rFonts w:ascii="Arial" w:hAnsi="Arial" w:cs="Arial"/>
        </w:rPr>
        <w:t xml:space="preserve">la </w:t>
      </w:r>
      <w:r w:rsidRPr="00EA77EA">
        <w:rPr>
          <w:rFonts w:ascii="Arial" w:hAnsi="Arial" w:cs="Arial"/>
          <w:iCs/>
        </w:rPr>
        <w:t xml:space="preserve">ciudadanía, </w:t>
      </w:r>
      <w:r w:rsidRPr="00EA77EA">
        <w:rPr>
          <w:rFonts w:ascii="Arial" w:hAnsi="Arial" w:cs="Arial"/>
        </w:rPr>
        <w:t xml:space="preserve">la </w:t>
      </w:r>
      <w:r w:rsidRPr="00EA77EA">
        <w:rPr>
          <w:rFonts w:ascii="Arial" w:hAnsi="Arial" w:cs="Arial"/>
          <w:iCs/>
        </w:rPr>
        <w:t xml:space="preserve">promoción de </w:t>
      </w:r>
      <w:r w:rsidRPr="00EA77EA">
        <w:rPr>
          <w:rFonts w:ascii="Arial" w:hAnsi="Arial" w:cs="Arial"/>
        </w:rPr>
        <w:t xml:space="preserve">la </w:t>
      </w:r>
      <w:r w:rsidRPr="00EA77EA">
        <w:rPr>
          <w:rFonts w:ascii="Arial" w:hAnsi="Arial" w:cs="Arial"/>
          <w:iCs/>
        </w:rPr>
        <w:t xml:space="preserve">paz y </w:t>
      </w:r>
      <w:r w:rsidRPr="00EA77EA">
        <w:rPr>
          <w:rFonts w:ascii="Arial" w:hAnsi="Arial" w:cs="Arial"/>
        </w:rPr>
        <w:t xml:space="preserve">la </w:t>
      </w:r>
      <w:r w:rsidRPr="00EA77EA">
        <w:rPr>
          <w:rFonts w:ascii="Arial" w:hAnsi="Arial" w:cs="Arial"/>
          <w:iCs/>
        </w:rPr>
        <w:t xml:space="preserve">cultura democrática, </w:t>
      </w:r>
      <w:r w:rsidRPr="00EA77EA">
        <w:rPr>
          <w:rFonts w:ascii="Arial" w:hAnsi="Arial" w:cs="Arial"/>
        </w:rPr>
        <w:t xml:space="preserve">el </w:t>
      </w:r>
      <w:r w:rsidRPr="00EA77EA">
        <w:rPr>
          <w:rFonts w:ascii="Arial" w:hAnsi="Arial" w:cs="Arial"/>
          <w:iCs/>
        </w:rPr>
        <w:t xml:space="preserve">uso del espacio público, </w:t>
      </w:r>
      <w:r w:rsidRPr="00EA77EA">
        <w:rPr>
          <w:rFonts w:ascii="Arial" w:hAnsi="Arial" w:cs="Arial"/>
        </w:rPr>
        <w:t xml:space="preserve">la </w:t>
      </w:r>
      <w:r w:rsidRPr="00EA77EA">
        <w:rPr>
          <w:rFonts w:ascii="Arial" w:hAnsi="Arial" w:cs="Arial"/>
          <w:iCs/>
        </w:rPr>
        <w:t xml:space="preserve">promoción de </w:t>
      </w:r>
      <w:r w:rsidRPr="00EA77EA">
        <w:rPr>
          <w:rFonts w:ascii="Arial" w:hAnsi="Arial" w:cs="Arial"/>
        </w:rPr>
        <w:t xml:space="preserve">la </w:t>
      </w:r>
      <w:r w:rsidRPr="00EA77EA">
        <w:rPr>
          <w:rFonts w:ascii="Arial" w:hAnsi="Arial" w:cs="Arial"/>
          <w:iCs/>
        </w:rPr>
        <w:t xml:space="preserve">organización y de </w:t>
      </w:r>
      <w:r w:rsidRPr="00EA77EA">
        <w:rPr>
          <w:rFonts w:ascii="Arial" w:hAnsi="Arial" w:cs="Arial"/>
        </w:rPr>
        <w:t xml:space="preserve">la </w:t>
      </w:r>
      <w:r w:rsidRPr="00EA77EA">
        <w:rPr>
          <w:rFonts w:ascii="Arial" w:hAnsi="Arial" w:cs="Arial"/>
          <w:iCs/>
        </w:rPr>
        <w:t xml:space="preserve">participación ciudadana, y </w:t>
      </w:r>
      <w:r w:rsidRPr="00EA77EA">
        <w:rPr>
          <w:rFonts w:ascii="Arial" w:hAnsi="Arial" w:cs="Arial"/>
        </w:rPr>
        <w:t xml:space="preserve">la </w:t>
      </w:r>
      <w:r w:rsidRPr="00EA77EA">
        <w:rPr>
          <w:rFonts w:ascii="Arial" w:hAnsi="Arial" w:cs="Arial"/>
          <w:iCs/>
        </w:rPr>
        <w:t xml:space="preserve">coordinación de las relaciones políticas de </w:t>
      </w:r>
      <w:r w:rsidRPr="00EA77EA">
        <w:rPr>
          <w:rFonts w:ascii="Arial" w:hAnsi="Arial" w:cs="Arial"/>
        </w:rPr>
        <w:t xml:space="preserve">la </w:t>
      </w:r>
      <w:r w:rsidRPr="00EA77EA">
        <w:rPr>
          <w:rFonts w:ascii="Arial" w:hAnsi="Arial" w:cs="Arial"/>
          <w:iCs/>
        </w:rPr>
        <w:t xml:space="preserve">Administración Distrital en sus distintos niveles, para fortalecer </w:t>
      </w:r>
      <w:r w:rsidRPr="00EA77EA">
        <w:rPr>
          <w:rFonts w:ascii="Arial" w:hAnsi="Arial" w:cs="Arial"/>
          <w:color w:val="000000" w:themeColor="text1"/>
        </w:rPr>
        <w:t xml:space="preserve">la </w:t>
      </w:r>
      <w:r w:rsidRPr="00EA77EA">
        <w:rPr>
          <w:rFonts w:ascii="Arial" w:hAnsi="Arial" w:cs="Arial"/>
          <w:iCs/>
          <w:color w:val="000000" w:themeColor="text1"/>
        </w:rPr>
        <w:t xml:space="preserve">gobernabilidad democrática en </w:t>
      </w:r>
      <w:r w:rsidRPr="00EA77EA">
        <w:rPr>
          <w:rFonts w:ascii="Arial" w:hAnsi="Arial" w:cs="Arial"/>
          <w:color w:val="000000" w:themeColor="text1"/>
        </w:rPr>
        <w:t xml:space="preserve">el </w:t>
      </w:r>
      <w:r w:rsidRPr="00EA77EA">
        <w:rPr>
          <w:rFonts w:ascii="Arial" w:hAnsi="Arial" w:cs="Arial"/>
          <w:iCs/>
          <w:color w:val="000000" w:themeColor="text1"/>
        </w:rPr>
        <w:t>ámbito distrital y local.</w:t>
      </w:r>
    </w:p>
    <w:p w:rsidR="00B337B8" w:rsidRPr="00EA77EA" w:rsidRDefault="00B337B8" w:rsidP="00EA77EA">
      <w:pPr>
        <w:pStyle w:val="Ttulo3"/>
        <w:numPr>
          <w:ilvl w:val="2"/>
          <w:numId w:val="5"/>
        </w:numPr>
        <w:rPr>
          <w:rFonts w:ascii="Arial" w:hAnsi="Arial" w:cs="Arial"/>
          <w:b w:val="0"/>
          <w:iCs/>
        </w:rPr>
      </w:pPr>
      <w:bookmarkStart w:id="16" w:name="_Toc453258360"/>
      <w:r w:rsidRPr="00EA77EA">
        <w:rPr>
          <w:rFonts w:ascii="Arial" w:hAnsi="Arial" w:cs="Arial"/>
          <w:b w:val="0"/>
          <w:iCs/>
        </w:rPr>
        <w:t>Visión</w:t>
      </w:r>
      <w:bookmarkEnd w:id="16"/>
      <w:r w:rsidRPr="00EA77EA">
        <w:rPr>
          <w:rFonts w:ascii="Arial" w:hAnsi="Arial" w:cs="Arial"/>
          <w:b w:val="0"/>
          <w:iCs/>
        </w:rPr>
        <w:t xml:space="preserve"> </w:t>
      </w:r>
    </w:p>
    <w:p w:rsidR="00D44490" w:rsidRPr="00EA77EA" w:rsidRDefault="00D44490" w:rsidP="00EA77EA">
      <w:pPr>
        <w:pStyle w:val="Prrafodelista"/>
        <w:ind w:left="1080"/>
        <w:rPr>
          <w:rFonts w:ascii="Arial" w:hAnsi="Arial" w:cs="Arial"/>
        </w:rPr>
      </w:pPr>
    </w:p>
    <w:p w:rsidR="002C48F7" w:rsidRDefault="00B337B8" w:rsidP="00EA77EA">
      <w:pPr>
        <w:jc w:val="both"/>
        <w:rPr>
          <w:rFonts w:ascii="Arial" w:hAnsi="Arial" w:cs="Arial"/>
        </w:rPr>
      </w:pPr>
      <w:r w:rsidRPr="00EA77EA">
        <w:rPr>
          <w:rFonts w:ascii="Arial" w:hAnsi="Arial" w:cs="Arial"/>
          <w:iCs/>
        </w:rPr>
        <w:t>La visión de la entidad contiene</w:t>
      </w:r>
      <w:r w:rsidR="00963B4F">
        <w:rPr>
          <w:rFonts w:ascii="Arial" w:hAnsi="Arial" w:cs="Arial"/>
          <w:iCs/>
        </w:rPr>
        <w:t xml:space="preserve"> como meta primordial </w:t>
      </w:r>
      <w:r w:rsidRPr="00EA77EA">
        <w:rPr>
          <w:rFonts w:ascii="Arial" w:hAnsi="Arial" w:cs="Arial"/>
          <w:iCs/>
        </w:rPr>
        <w:t xml:space="preserve">para el año 2019, que la SDG sea </w:t>
      </w:r>
      <w:r w:rsidRPr="00EA77EA">
        <w:rPr>
          <w:rFonts w:ascii="Arial" w:hAnsi="Arial" w:cs="Arial"/>
        </w:rPr>
        <w:t>reconocida por ser garante del ejercicio de los derechos y las libertades individuales y colectivas, con localidades fortalecidas y descentralizadas que promueven la convivencia, la seguridad, la democracia, la inclusión y el desarrollo humano, con  transparencia, excelencia en la gestión y en su talento humano.</w:t>
      </w:r>
      <w:r w:rsidR="00963B4F">
        <w:rPr>
          <w:rStyle w:val="Refdenotaalpie"/>
          <w:rFonts w:ascii="Arial" w:hAnsi="Arial" w:cs="Arial"/>
        </w:rPr>
        <w:footnoteReference w:id="5"/>
      </w:r>
    </w:p>
    <w:p w:rsidR="004700A1" w:rsidRPr="00EA77EA" w:rsidRDefault="004700A1" w:rsidP="00EA77EA">
      <w:pPr>
        <w:pStyle w:val="Ttulo3"/>
        <w:numPr>
          <w:ilvl w:val="2"/>
          <w:numId w:val="5"/>
        </w:numPr>
        <w:rPr>
          <w:rFonts w:ascii="Arial" w:hAnsi="Arial" w:cs="Arial"/>
          <w:b w:val="0"/>
          <w:iCs/>
        </w:rPr>
      </w:pPr>
      <w:bookmarkStart w:id="17" w:name="_Toc453258361"/>
      <w:r w:rsidRPr="00EA77EA">
        <w:rPr>
          <w:rFonts w:ascii="Arial" w:hAnsi="Arial" w:cs="Arial"/>
          <w:b w:val="0"/>
          <w:iCs/>
        </w:rPr>
        <w:lastRenderedPageBreak/>
        <w:t>Objetivos Estratégicos</w:t>
      </w:r>
      <w:bookmarkEnd w:id="17"/>
    </w:p>
    <w:p w:rsidR="00963B4F" w:rsidRDefault="00963B4F" w:rsidP="00EA77EA">
      <w:pPr>
        <w:jc w:val="both"/>
        <w:rPr>
          <w:rFonts w:ascii="Arial" w:hAnsi="Arial" w:cs="Arial"/>
        </w:rPr>
      </w:pPr>
    </w:p>
    <w:p w:rsidR="004700A1" w:rsidRPr="00EA77EA" w:rsidRDefault="004700A1" w:rsidP="00EA77EA">
      <w:pPr>
        <w:jc w:val="both"/>
        <w:rPr>
          <w:rFonts w:ascii="Arial" w:hAnsi="Arial" w:cs="Arial"/>
        </w:rPr>
      </w:pPr>
      <w:r w:rsidRPr="00EA77EA">
        <w:rPr>
          <w:rFonts w:ascii="Arial" w:hAnsi="Arial" w:cs="Arial"/>
        </w:rPr>
        <w:t>Los objetivos estratégicos</w:t>
      </w:r>
      <w:r w:rsidR="00963B4F">
        <w:rPr>
          <w:rStyle w:val="Refdenotaalpie"/>
          <w:rFonts w:ascii="Arial" w:hAnsi="Arial" w:cs="Arial"/>
        </w:rPr>
        <w:footnoteReference w:id="6"/>
      </w:r>
      <w:r w:rsidRPr="00EA77EA">
        <w:rPr>
          <w:rFonts w:ascii="Arial" w:hAnsi="Arial" w:cs="Arial"/>
        </w:rPr>
        <w:t xml:space="preserve"> de la SDG son los siguientes:</w:t>
      </w:r>
    </w:p>
    <w:p w:rsidR="004700A1" w:rsidRPr="00EA77EA" w:rsidRDefault="004700A1" w:rsidP="00EA77EA">
      <w:pPr>
        <w:jc w:val="both"/>
        <w:rPr>
          <w:rFonts w:ascii="Arial" w:hAnsi="Arial" w:cs="Arial"/>
        </w:rPr>
      </w:pPr>
      <w:r w:rsidRPr="00EA77EA">
        <w:rPr>
          <w:rFonts w:ascii="Arial" w:hAnsi="Arial" w:cs="Arial"/>
        </w:rPr>
        <w:t>• Garantizar las condiciones de convivencia pacífica, seguridad, el ejercicio de derechos y libertades para contribuir al mejoramiento de la calidad de vida en Bogotá.</w:t>
      </w:r>
    </w:p>
    <w:p w:rsidR="004700A1" w:rsidRPr="00EA77EA" w:rsidRDefault="004700A1" w:rsidP="00EA77EA">
      <w:pPr>
        <w:jc w:val="both"/>
        <w:rPr>
          <w:rFonts w:ascii="Arial" w:hAnsi="Arial" w:cs="Arial"/>
        </w:rPr>
      </w:pPr>
      <w:r w:rsidRPr="00EA77EA">
        <w:rPr>
          <w:rFonts w:ascii="Arial" w:hAnsi="Arial" w:cs="Arial"/>
        </w:rPr>
        <w:t>• Promover el acceso al sistema de justicia, mediante mecanismos efectivos, incluyentes y diferenciales que conlleven a  la  garantía de los derechos humanos individuales y colectivos.</w:t>
      </w:r>
    </w:p>
    <w:p w:rsidR="004700A1" w:rsidRPr="00EA77EA" w:rsidRDefault="004700A1" w:rsidP="00EA77EA">
      <w:pPr>
        <w:jc w:val="both"/>
        <w:rPr>
          <w:rFonts w:ascii="Arial" w:hAnsi="Arial" w:cs="Arial"/>
        </w:rPr>
      </w:pPr>
      <w:r w:rsidRPr="00EA77EA">
        <w:rPr>
          <w:rFonts w:ascii="Arial" w:hAnsi="Arial" w:cs="Arial"/>
        </w:rPr>
        <w:t>• Coordinar las relaciones políticas con las corporaciones públicas en sus distintos niveles territoriales con el fin de contribuir a la gobernabilidad distrital y local.</w:t>
      </w:r>
    </w:p>
    <w:p w:rsidR="004700A1" w:rsidRPr="00EA77EA" w:rsidRDefault="004700A1" w:rsidP="00EA77EA">
      <w:pPr>
        <w:jc w:val="both"/>
        <w:rPr>
          <w:rFonts w:ascii="Arial" w:hAnsi="Arial" w:cs="Arial"/>
        </w:rPr>
      </w:pPr>
      <w:r w:rsidRPr="00EA77EA">
        <w:rPr>
          <w:rFonts w:ascii="Arial" w:hAnsi="Arial" w:cs="Arial"/>
        </w:rPr>
        <w:t>• Fortalecer la cultura democrática y la gobernanza en las localidades a través de la participación decisoria de la ciudadanía.</w:t>
      </w:r>
    </w:p>
    <w:p w:rsidR="004700A1" w:rsidRPr="00EA77EA" w:rsidRDefault="004700A1" w:rsidP="00EA77EA">
      <w:pPr>
        <w:jc w:val="both"/>
        <w:rPr>
          <w:rFonts w:ascii="Arial" w:hAnsi="Arial" w:cs="Arial"/>
        </w:rPr>
      </w:pPr>
      <w:r w:rsidRPr="00EA77EA">
        <w:rPr>
          <w:rFonts w:ascii="Arial" w:hAnsi="Arial" w:cs="Arial"/>
        </w:rPr>
        <w:t>• Articular la gestión entre los diferentes sectores del distrito, entidades regionales y nacionales, con el fin de mejorar la capacidad de respuesta en el territorio y dar cumplimiento al plan de desarrollo distrital y los planes de desarrollo local.</w:t>
      </w:r>
    </w:p>
    <w:p w:rsidR="004700A1" w:rsidRPr="00EA77EA" w:rsidRDefault="004700A1" w:rsidP="00EA77EA">
      <w:pPr>
        <w:jc w:val="both"/>
        <w:rPr>
          <w:rFonts w:ascii="Arial" w:hAnsi="Arial" w:cs="Arial"/>
        </w:rPr>
      </w:pPr>
      <w:r w:rsidRPr="00EA77EA">
        <w:rPr>
          <w:rFonts w:ascii="Arial" w:hAnsi="Arial" w:cs="Arial"/>
        </w:rPr>
        <w:t>• Fortalecer la gobernabilidad local en materia policiva y administrativa, mediante acciones de prevención, inspección, vigilancia y control.</w:t>
      </w:r>
    </w:p>
    <w:p w:rsidR="004700A1" w:rsidRPr="00EA77EA" w:rsidRDefault="004700A1" w:rsidP="00EA77EA">
      <w:pPr>
        <w:jc w:val="both"/>
        <w:rPr>
          <w:rFonts w:ascii="Arial" w:hAnsi="Arial" w:cs="Arial"/>
        </w:rPr>
      </w:pPr>
      <w:r w:rsidRPr="00EA77EA">
        <w:rPr>
          <w:rFonts w:ascii="Arial" w:hAnsi="Arial" w:cs="Arial"/>
        </w:rPr>
        <w:t>• Mejorar y fortalecer  la capacidad  institucional  en el marco de la modernización de la gestión administrativa que permita el cumplimiento de su quehacer misional.</w:t>
      </w:r>
    </w:p>
    <w:p w:rsidR="004700A1" w:rsidRPr="00EA77EA" w:rsidRDefault="004700A1" w:rsidP="00EA77EA">
      <w:pPr>
        <w:jc w:val="both"/>
        <w:rPr>
          <w:rFonts w:ascii="Arial" w:hAnsi="Arial" w:cs="Arial"/>
        </w:rPr>
      </w:pPr>
      <w:r w:rsidRPr="00EA77EA">
        <w:rPr>
          <w:rFonts w:ascii="Arial" w:hAnsi="Arial" w:cs="Arial"/>
        </w:rPr>
        <w:t>• Promover acciones tendientes a la descentralización política y administrativa de las localidades del Distrito Capital.</w:t>
      </w:r>
    </w:p>
    <w:p w:rsidR="002C48F7" w:rsidRDefault="004700A1" w:rsidP="00EA77EA">
      <w:pPr>
        <w:jc w:val="both"/>
        <w:rPr>
          <w:rFonts w:ascii="Arial" w:hAnsi="Arial" w:cs="Arial"/>
        </w:rPr>
      </w:pPr>
      <w:r w:rsidRPr="00EA77EA">
        <w:rPr>
          <w:rFonts w:ascii="Arial" w:hAnsi="Arial" w:cs="Arial"/>
        </w:rPr>
        <w:t>Los objetivos anteriores permiten evidenciar que es necesario adecuar nuevos objetivos en el marco del Acuerdo 637 de 2016, por el cual se presenta una desvinculación de las funciones de seguridad, justicia y convivencia por el Sector Gobierno.</w:t>
      </w:r>
    </w:p>
    <w:p w:rsidR="00963B4F" w:rsidRDefault="00963B4F" w:rsidP="00EA77EA">
      <w:pPr>
        <w:jc w:val="both"/>
        <w:rPr>
          <w:rFonts w:ascii="Arial" w:hAnsi="Arial" w:cs="Arial"/>
        </w:rPr>
      </w:pPr>
      <w:r>
        <w:rPr>
          <w:rFonts w:ascii="Arial" w:hAnsi="Arial" w:cs="Arial"/>
        </w:rPr>
        <w:t>Por lo anterior se concluye y recomienda una nueva reformulación de los mismos.</w:t>
      </w:r>
    </w:p>
    <w:p w:rsidR="00095C99" w:rsidRPr="00EA77EA" w:rsidRDefault="004700A1" w:rsidP="00EA77EA">
      <w:pPr>
        <w:pStyle w:val="Ttulo3"/>
        <w:rPr>
          <w:rFonts w:ascii="Arial" w:hAnsi="Arial" w:cs="Arial"/>
          <w:b w:val="0"/>
          <w:iCs/>
        </w:rPr>
      </w:pPr>
      <w:bookmarkStart w:id="18" w:name="_Toc453258362"/>
      <w:r w:rsidRPr="00EA77EA">
        <w:rPr>
          <w:rFonts w:ascii="Arial" w:hAnsi="Arial" w:cs="Arial"/>
          <w:b w:val="0"/>
          <w:iCs/>
        </w:rPr>
        <w:t xml:space="preserve">3.2.4 </w:t>
      </w:r>
      <w:r w:rsidR="00D44490" w:rsidRPr="00EA77EA">
        <w:rPr>
          <w:rFonts w:ascii="Arial" w:hAnsi="Arial" w:cs="Arial"/>
          <w:b w:val="0"/>
          <w:iCs/>
        </w:rPr>
        <w:t xml:space="preserve"> </w:t>
      </w:r>
      <w:r w:rsidR="00095C99" w:rsidRPr="00EA77EA">
        <w:rPr>
          <w:rFonts w:ascii="Arial" w:hAnsi="Arial" w:cs="Arial"/>
          <w:b w:val="0"/>
          <w:iCs/>
        </w:rPr>
        <w:t>Funciones de la SDG</w:t>
      </w:r>
      <w:bookmarkEnd w:id="18"/>
      <w:r w:rsidR="00095C99" w:rsidRPr="00EA77EA">
        <w:rPr>
          <w:rFonts w:ascii="Arial" w:hAnsi="Arial" w:cs="Arial"/>
          <w:b w:val="0"/>
          <w:iCs/>
        </w:rPr>
        <w:t xml:space="preserve"> </w:t>
      </w:r>
    </w:p>
    <w:p w:rsidR="001839D1" w:rsidRPr="00EA77EA" w:rsidRDefault="001839D1" w:rsidP="00EA77EA">
      <w:pPr>
        <w:jc w:val="both"/>
        <w:rPr>
          <w:rFonts w:ascii="Arial" w:hAnsi="Arial" w:cs="Arial"/>
        </w:rPr>
      </w:pPr>
    </w:p>
    <w:p w:rsidR="00095C99" w:rsidRPr="00EA77EA" w:rsidRDefault="001839D1" w:rsidP="00EA77EA">
      <w:pPr>
        <w:jc w:val="both"/>
        <w:rPr>
          <w:rFonts w:ascii="Arial" w:hAnsi="Arial" w:cs="Arial"/>
        </w:rPr>
      </w:pPr>
      <w:r w:rsidRPr="00EA77EA">
        <w:rPr>
          <w:rFonts w:ascii="Arial" w:hAnsi="Arial" w:cs="Arial"/>
        </w:rPr>
        <w:lastRenderedPageBreak/>
        <w:t>El marco funcional de la SDG  se estructura a partir de doce (12)  componentes  funcionales, y se define por lo establecido en el Acuerdo 257 de 2006 del Concejo Distrital de Bogotá, de la siguiente manera:</w:t>
      </w:r>
    </w:p>
    <w:p w:rsidR="006F1D31" w:rsidRPr="00EA77EA" w:rsidRDefault="006F1D31" w:rsidP="00EA77EA">
      <w:pPr>
        <w:jc w:val="both"/>
        <w:rPr>
          <w:rFonts w:ascii="Arial" w:hAnsi="Arial" w:cs="Arial"/>
        </w:rPr>
        <w:sectPr w:rsidR="006F1D31" w:rsidRPr="00EA77EA" w:rsidSect="00FE240D">
          <w:headerReference w:type="default" r:id="rId14"/>
          <w:footerReference w:type="default" r:id="rId15"/>
          <w:pgSz w:w="12242" w:h="15842" w:code="122"/>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F1D31" w:rsidRPr="00EA77EA" w:rsidRDefault="006F1D31" w:rsidP="00EA77EA">
      <w:pPr>
        <w:jc w:val="both"/>
        <w:rPr>
          <w:rFonts w:ascii="Arial" w:hAnsi="Arial" w:cs="Arial"/>
          <w:iCs/>
        </w:rPr>
      </w:pPr>
      <w:r w:rsidRPr="00EA77EA">
        <w:rPr>
          <w:rFonts w:ascii="Arial" w:hAnsi="Arial" w:cs="Arial"/>
          <w:noProof/>
          <w:lang w:val="es-ES" w:eastAsia="es-ES"/>
        </w:rPr>
        <w:lastRenderedPageBreak/>
        <w:drawing>
          <wp:inline distT="0" distB="0" distL="0" distR="0">
            <wp:extent cx="591671" cy="591671"/>
            <wp:effectExtent l="19050" t="0" r="0" b="0"/>
            <wp:docPr id="458" name="Imagen 24" descr="http://i.istockimg.com/file_thumbview_approve/25100427/5/stock-photo-25100427-blue-check-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istockimg.com/file_thumbview_approve/25100427/5/stock-photo-25100427-blue-check-mark.jpg"/>
                    <pic:cNvPicPr>
                      <a:picLocks noChangeAspect="1" noChangeArrowheads="1"/>
                    </pic:cNvPicPr>
                  </pic:nvPicPr>
                  <pic:blipFill>
                    <a:blip r:embed="rId16" cstate="print"/>
                    <a:srcRect/>
                    <a:stretch>
                      <a:fillRect/>
                    </a:stretch>
                  </pic:blipFill>
                  <pic:spPr bwMode="auto">
                    <a:xfrm>
                      <a:off x="0" y="0"/>
                      <a:ext cx="598974" cy="598974"/>
                    </a:xfrm>
                    <a:prstGeom prst="rect">
                      <a:avLst/>
                    </a:prstGeom>
                    <a:noFill/>
                    <a:ln w="9525">
                      <a:noFill/>
                      <a:miter lim="800000"/>
                      <a:headEnd/>
                      <a:tailEnd/>
                    </a:ln>
                  </pic:spPr>
                </pic:pic>
              </a:graphicData>
            </a:graphic>
          </wp:inline>
        </w:drawing>
      </w:r>
      <w:r w:rsidRPr="00EA77EA">
        <w:rPr>
          <w:rFonts w:ascii="Arial" w:hAnsi="Arial" w:cs="Arial"/>
        </w:rPr>
        <w:t xml:space="preserve">  </w:t>
      </w:r>
      <w:r w:rsidRPr="00EA77EA">
        <w:rPr>
          <w:rFonts w:ascii="Arial" w:hAnsi="Arial" w:cs="Arial"/>
          <w:iCs/>
        </w:rPr>
        <w:t xml:space="preserve">Liderar, orientar y coordinar </w:t>
      </w:r>
      <w:r w:rsidRPr="00EA77EA">
        <w:rPr>
          <w:rFonts w:ascii="Arial" w:hAnsi="Arial" w:cs="Arial"/>
        </w:rPr>
        <w:t xml:space="preserve">la </w:t>
      </w:r>
      <w:r w:rsidRPr="00EA77EA">
        <w:rPr>
          <w:rFonts w:ascii="Arial" w:hAnsi="Arial" w:cs="Arial"/>
          <w:iCs/>
        </w:rPr>
        <w:t xml:space="preserve">formulación, adopción y ejecución de políticas, planes, programas y proyectos dirigidos </w:t>
      </w:r>
      <w:r w:rsidRPr="00EA77EA">
        <w:rPr>
          <w:rFonts w:ascii="Arial" w:hAnsi="Arial" w:cs="Arial"/>
        </w:rPr>
        <w:t xml:space="preserve">a </w:t>
      </w:r>
      <w:r w:rsidRPr="00EA77EA">
        <w:rPr>
          <w:rFonts w:ascii="Arial" w:hAnsi="Arial" w:cs="Arial"/>
          <w:iCs/>
        </w:rPr>
        <w:t xml:space="preserve">garantizar </w:t>
      </w:r>
      <w:r w:rsidRPr="00EA77EA">
        <w:rPr>
          <w:rFonts w:ascii="Arial" w:hAnsi="Arial" w:cs="Arial"/>
        </w:rPr>
        <w:t xml:space="preserve">el </w:t>
      </w:r>
      <w:r w:rsidRPr="00EA77EA">
        <w:rPr>
          <w:rFonts w:ascii="Arial" w:hAnsi="Arial" w:cs="Arial"/>
          <w:iCs/>
        </w:rPr>
        <w:t xml:space="preserve">respeto de los </w:t>
      </w:r>
      <w:r w:rsidRPr="00EA77EA">
        <w:rPr>
          <w:rFonts w:ascii="Arial" w:hAnsi="Arial" w:cs="Arial"/>
          <w:iCs/>
          <w:color w:val="4F81BD" w:themeColor="accent1"/>
          <w:u w:val="single"/>
        </w:rPr>
        <w:t>derechos humanos y la convivencia pacífica</w:t>
      </w:r>
      <w:r w:rsidRPr="00EA77EA">
        <w:rPr>
          <w:rFonts w:ascii="Arial" w:hAnsi="Arial" w:cs="Arial"/>
          <w:iCs/>
        </w:rPr>
        <w:t xml:space="preserve"> en </w:t>
      </w:r>
      <w:r w:rsidRPr="00EA77EA">
        <w:rPr>
          <w:rFonts w:ascii="Arial" w:hAnsi="Arial" w:cs="Arial"/>
        </w:rPr>
        <w:t xml:space="preserve">la </w:t>
      </w:r>
      <w:r w:rsidRPr="00EA77EA">
        <w:rPr>
          <w:rFonts w:ascii="Arial" w:hAnsi="Arial" w:cs="Arial"/>
          <w:iCs/>
        </w:rPr>
        <w:t>ciudad</w:t>
      </w:r>
    </w:p>
    <w:p w:rsidR="006F1D31" w:rsidRPr="00EA77EA" w:rsidRDefault="006F1D31" w:rsidP="00EA77EA">
      <w:pPr>
        <w:jc w:val="both"/>
        <w:rPr>
          <w:rFonts w:ascii="Arial" w:hAnsi="Arial" w:cs="Arial"/>
        </w:rPr>
      </w:pPr>
      <w:r w:rsidRPr="00EA77EA">
        <w:rPr>
          <w:rFonts w:ascii="Arial" w:hAnsi="Arial" w:cs="Arial"/>
        </w:rPr>
        <w:t xml:space="preserve">   </w:t>
      </w:r>
      <w:r w:rsidRPr="00EA77EA">
        <w:rPr>
          <w:rFonts w:ascii="Arial" w:hAnsi="Arial" w:cs="Arial"/>
          <w:noProof/>
          <w:lang w:val="es-ES" w:eastAsia="es-ES"/>
        </w:rPr>
        <w:drawing>
          <wp:inline distT="0" distB="0" distL="0" distR="0">
            <wp:extent cx="591671" cy="591671"/>
            <wp:effectExtent l="19050" t="0" r="0" b="0"/>
            <wp:docPr id="459" name="Imagen 24" descr="http://i.istockimg.com/file_thumbview_approve/25100427/5/stock-photo-25100427-blue-check-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istockimg.com/file_thumbview_approve/25100427/5/stock-photo-25100427-blue-check-mark.jpg"/>
                    <pic:cNvPicPr>
                      <a:picLocks noChangeAspect="1" noChangeArrowheads="1"/>
                    </pic:cNvPicPr>
                  </pic:nvPicPr>
                  <pic:blipFill>
                    <a:blip r:embed="rId16" cstate="print"/>
                    <a:srcRect/>
                    <a:stretch>
                      <a:fillRect/>
                    </a:stretch>
                  </pic:blipFill>
                  <pic:spPr bwMode="auto">
                    <a:xfrm>
                      <a:off x="0" y="0"/>
                      <a:ext cx="598974" cy="598974"/>
                    </a:xfrm>
                    <a:prstGeom prst="rect">
                      <a:avLst/>
                    </a:prstGeom>
                    <a:noFill/>
                    <a:ln w="9525">
                      <a:noFill/>
                      <a:miter lim="800000"/>
                      <a:headEnd/>
                      <a:tailEnd/>
                    </a:ln>
                  </pic:spPr>
                </pic:pic>
              </a:graphicData>
            </a:graphic>
          </wp:inline>
        </w:drawing>
      </w:r>
      <w:r w:rsidRPr="00EA77EA">
        <w:rPr>
          <w:rFonts w:ascii="Arial" w:hAnsi="Arial" w:cs="Arial"/>
          <w:iCs/>
        </w:rPr>
        <w:t xml:space="preserve">Liderar, orientar </w:t>
      </w:r>
      <w:r w:rsidRPr="00EA77EA">
        <w:rPr>
          <w:rFonts w:ascii="Arial" w:hAnsi="Arial" w:cs="Arial"/>
        </w:rPr>
        <w:t xml:space="preserve">y </w:t>
      </w:r>
      <w:r w:rsidRPr="00EA77EA">
        <w:rPr>
          <w:rFonts w:ascii="Arial" w:hAnsi="Arial" w:cs="Arial"/>
          <w:iCs/>
        </w:rPr>
        <w:t xml:space="preserve">coordinar la formulación, adopción </w:t>
      </w:r>
      <w:r w:rsidRPr="00EA77EA">
        <w:rPr>
          <w:rFonts w:ascii="Arial" w:hAnsi="Arial" w:cs="Arial"/>
        </w:rPr>
        <w:t xml:space="preserve">y </w:t>
      </w:r>
      <w:r w:rsidRPr="00EA77EA">
        <w:rPr>
          <w:rFonts w:ascii="Arial" w:hAnsi="Arial" w:cs="Arial"/>
          <w:iCs/>
        </w:rPr>
        <w:t xml:space="preserve">ejecución de políticas, planes programas </w:t>
      </w:r>
      <w:r w:rsidRPr="00EA77EA">
        <w:rPr>
          <w:rFonts w:ascii="Arial" w:hAnsi="Arial" w:cs="Arial"/>
        </w:rPr>
        <w:t xml:space="preserve">y </w:t>
      </w:r>
      <w:r w:rsidRPr="00EA77EA">
        <w:rPr>
          <w:rFonts w:ascii="Arial" w:hAnsi="Arial" w:cs="Arial"/>
          <w:iCs/>
        </w:rPr>
        <w:t xml:space="preserve">proyectos necesarios para el mejoramiento de la gestión pública local </w:t>
      </w:r>
      <w:r w:rsidRPr="00EA77EA">
        <w:rPr>
          <w:rFonts w:ascii="Arial" w:hAnsi="Arial" w:cs="Arial"/>
        </w:rPr>
        <w:t xml:space="preserve">y </w:t>
      </w:r>
      <w:r w:rsidRPr="00EA77EA">
        <w:rPr>
          <w:rFonts w:ascii="Arial" w:hAnsi="Arial" w:cs="Arial"/>
          <w:iCs/>
        </w:rPr>
        <w:t xml:space="preserve">la consolidación de los procesos de la </w:t>
      </w:r>
      <w:r w:rsidRPr="00EA77EA">
        <w:rPr>
          <w:rFonts w:ascii="Arial" w:hAnsi="Arial" w:cs="Arial"/>
          <w:iCs/>
          <w:color w:val="4F81BD" w:themeColor="accent1"/>
          <w:u w:val="single"/>
        </w:rPr>
        <w:t>gobernabilidad local.</w:t>
      </w:r>
    </w:p>
    <w:p w:rsidR="006F1D31" w:rsidRPr="00EA77EA" w:rsidRDefault="006F1D31" w:rsidP="00EA77EA">
      <w:pPr>
        <w:jc w:val="both"/>
        <w:rPr>
          <w:rFonts w:ascii="Arial" w:hAnsi="Arial" w:cs="Arial"/>
          <w:bCs/>
        </w:rPr>
      </w:pPr>
      <w:r w:rsidRPr="00EA77EA">
        <w:rPr>
          <w:rFonts w:ascii="Arial" w:hAnsi="Arial" w:cs="Arial"/>
          <w:bCs/>
          <w:noProof/>
          <w:lang w:val="es-ES" w:eastAsia="es-ES"/>
        </w:rPr>
        <w:drawing>
          <wp:inline distT="0" distB="0" distL="0" distR="0">
            <wp:extent cx="591671" cy="591671"/>
            <wp:effectExtent l="19050" t="0" r="0" b="0"/>
            <wp:docPr id="460" name="Imagen 24" descr="http://i.istockimg.com/file_thumbview_approve/25100427/5/stock-photo-25100427-blue-check-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istockimg.com/file_thumbview_approve/25100427/5/stock-photo-25100427-blue-check-mark.jpg"/>
                    <pic:cNvPicPr>
                      <a:picLocks noChangeAspect="1" noChangeArrowheads="1"/>
                    </pic:cNvPicPr>
                  </pic:nvPicPr>
                  <pic:blipFill>
                    <a:blip r:embed="rId16" cstate="print"/>
                    <a:srcRect/>
                    <a:stretch>
                      <a:fillRect/>
                    </a:stretch>
                  </pic:blipFill>
                  <pic:spPr bwMode="auto">
                    <a:xfrm>
                      <a:off x="0" y="0"/>
                      <a:ext cx="598974" cy="598974"/>
                    </a:xfrm>
                    <a:prstGeom prst="rect">
                      <a:avLst/>
                    </a:prstGeom>
                    <a:noFill/>
                    <a:ln w="9525">
                      <a:noFill/>
                      <a:miter lim="800000"/>
                      <a:headEnd/>
                      <a:tailEnd/>
                    </a:ln>
                  </pic:spPr>
                </pic:pic>
              </a:graphicData>
            </a:graphic>
          </wp:inline>
        </w:drawing>
      </w:r>
      <w:r w:rsidRPr="00EA77EA">
        <w:rPr>
          <w:rFonts w:ascii="Arial" w:hAnsi="Arial" w:cs="Arial"/>
          <w:iCs/>
        </w:rPr>
        <w:t xml:space="preserve">Liderar, orientar </w:t>
      </w:r>
      <w:r w:rsidRPr="00EA77EA">
        <w:rPr>
          <w:rFonts w:ascii="Arial" w:hAnsi="Arial" w:cs="Arial"/>
        </w:rPr>
        <w:t xml:space="preserve">y </w:t>
      </w:r>
      <w:r w:rsidRPr="00EA77EA">
        <w:rPr>
          <w:rFonts w:ascii="Arial" w:hAnsi="Arial" w:cs="Arial"/>
          <w:iCs/>
        </w:rPr>
        <w:t xml:space="preserve">coordinar la formulación, adopción </w:t>
      </w:r>
      <w:r w:rsidRPr="00EA77EA">
        <w:rPr>
          <w:rFonts w:ascii="Arial" w:hAnsi="Arial" w:cs="Arial"/>
        </w:rPr>
        <w:t xml:space="preserve">y </w:t>
      </w:r>
      <w:r w:rsidRPr="00EA77EA">
        <w:rPr>
          <w:rFonts w:ascii="Arial" w:hAnsi="Arial" w:cs="Arial"/>
          <w:iCs/>
        </w:rPr>
        <w:t xml:space="preserve">ejecución de políticas, planes, programas </w:t>
      </w:r>
      <w:r w:rsidRPr="00EA77EA">
        <w:rPr>
          <w:rFonts w:ascii="Arial" w:hAnsi="Arial" w:cs="Arial"/>
        </w:rPr>
        <w:t xml:space="preserve">y </w:t>
      </w:r>
      <w:r w:rsidRPr="00EA77EA">
        <w:rPr>
          <w:rFonts w:ascii="Arial" w:hAnsi="Arial" w:cs="Arial"/>
          <w:iCs/>
        </w:rPr>
        <w:t xml:space="preserve">proyectos encaminados </w:t>
      </w:r>
      <w:r w:rsidRPr="00EA77EA">
        <w:rPr>
          <w:rFonts w:ascii="Arial" w:hAnsi="Arial" w:cs="Arial"/>
        </w:rPr>
        <w:t xml:space="preserve">a </w:t>
      </w:r>
      <w:r w:rsidRPr="00EA77EA">
        <w:rPr>
          <w:rFonts w:ascii="Arial" w:hAnsi="Arial" w:cs="Arial"/>
          <w:iCs/>
          <w:color w:val="4F81BD" w:themeColor="accent1"/>
          <w:u w:val="single"/>
        </w:rPr>
        <w:t>garantizar la participación</w:t>
      </w:r>
      <w:r w:rsidRPr="00EA77EA">
        <w:rPr>
          <w:rFonts w:ascii="Arial" w:hAnsi="Arial" w:cs="Arial"/>
          <w:iCs/>
        </w:rPr>
        <w:t xml:space="preserve"> de los habitantes en las decisiones que les afecten, </w:t>
      </w:r>
      <w:r w:rsidRPr="00EA77EA">
        <w:rPr>
          <w:rFonts w:ascii="Arial" w:hAnsi="Arial" w:cs="Arial"/>
        </w:rPr>
        <w:t xml:space="preserve">y </w:t>
      </w:r>
      <w:r w:rsidRPr="00EA77EA">
        <w:rPr>
          <w:rFonts w:ascii="Arial" w:hAnsi="Arial" w:cs="Arial"/>
          <w:iCs/>
        </w:rPr>
        <w:t xml:space="preserve">en el control social </w:t>
      </w:r>
      <w:r w:rsidRPr="00EA77EA">
        <w:rPr>
          <w:rFonts w:ascii="Arial" w:hAnsi="Arial" w:cs="Arial"/>
        </w:rPr>
        <w:t xml:space="preserve">a </w:t>
      </w:r>
      <w:r w:rsidRPr="00EA77EA">
        <w:rPr>
          <w:rFonts w:ascii="Arial" w:hAnsi="Arial" w:cs="Arial"/>
          <w:iCs/>
        </w:rPr>
        <w:t>la gestión pública en el marco del Sistema Distrital de Participación.</w:t>
      </w:r>
    </w:p>
    <w:p w:rsidR="006F1D31" w:rsidRPr="00EA77EA" w:rsidRDefault="006F1D31" w:rsidP="00EA77EA">
      <w:pPr>
        <w:jc w:val="both"/>
        <w:rPr>
          <w:rFonts w:ascii="Arial" w:hAnsi="Arial" w:cs="Arial"/>
          <w:bCs/>
        </w:rPr>
      </w:pPr>
      <w:r w:rsidRPr="00EA77EA">
        <w:rPr>
          <w:rFonts w:ascii="Arial" w:hAnsi="Arial" w:cs="Arial"/>
          <w:bCs/>
          <w:noProof/>
          <w:lang w:val="es-ES" w:eastAsia="es-ES"/>
        </w:rPr>
        <w:drawing>
          <wp:inline distT="0" distB="0" distL="0" distR="0">
            <wp:extent cx="591671" cy="591671"/>
            <wp:effectExtent l="19050" t="0" r="0" b="0"/>
            <wp:docPr id="461" name="Imagen 24" descr="http://i.istockimg.com/file_thumbview_approve/25100427/5/stock-photo-25100427-blue-check-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istockimg.com/file_thumbview_approve/25100427/5/stock-photo-25100427-blue-check-mark.jpg"/>
                    <pic:cNvPicPr>
                      <a:picLocks noChangeAspect="1" noChangeArrowheads="1"/>
                    </pic:cNvPicPr>
                  </pic:nvPicPr>
                  <pic:blipFill>
                    <a:blip r:embed="rId16" cstate="print"/>
                    <a:srcRect/>
                    <a:stretch>
                      <a:fillRect/>
                    </a:stretch>
                  </pic:blipFill>
                  <pic:spPr bwMode="auto">
                    <a:xfrm>
                      <a:off x="0" y="0"/>
                      <a:ext cx="598974" cy="598974"/>
                    </a:xfrm>
                    <a:prstGeom prst="rect">
                      <a:avLst/>
                    </a:prstGeom>
                    <a:noFill/>
                    <a:ln w="9525">
                      <a:noFill/>
                      <a:miter lim="800000"/>
                      <a:headEnd/>
                      <a:tailEnd/>
                    </a:ln>
                  </pic:spPr>
                </pic:pic>
              </a:graphicData>
            </a:graphic>
          </wp:inline>
        </w:drawing>
      </w:r>
      <w:r w:rsidRPr="00EA77EA">
        <w:rPr>
          <w:rFonts w:ascii="Arial" w:hAnsi="Arial" w:cs="Arial"/>
          <w:iCs/>
        </w:rPr>
        <w:t xml:space="preserve">Liderar, orientar </w:t>
      </w:r>
      <w:r w:rsidRPr="00EA77EA">
        <w:rPr>
          <w:rFonts w:ascii="Arial" w:hAnsi="Arial" w:cs="Arial"/>
        </w:rPr>
        <w:t xml:space="preserve">y </w:t>
      </w:r>
      <w:r w:rsidRPr="00EA77EA">
        <w:rPr>
          <w:rFonts w:ascii="Arial" w:hAnsi="Arial" w:cs="Arial"/>
          <w:iCs/>
        </w:rPr>
        <w:t xml:space="preserve">coordinar la formulación, adopción </w:t>
      </w:r>
      <w:r w:rsidRPr="00EA77EA">
        <w:rPr>
          <w:rFonts w:ascii="Arial" w:hAnsi="Arial" w:cs="Arial"/>
        </w:rPr>
        <w:t xml:space="preserve">y </w:t>
      </w:r>
      <w:r w:rsidRPr="00EA77EA">
        <w:rPr>
          <w:rFonts w:ascii="Arial" w:hAnsi="Arial" w:cs="Arial"/>
          <w:iCs/>
        </w:rPr>
        <w:t xml:space="preserve">ejecución de políticas para la </w:t>
      </w:r>
      <w:r w:rsidRPr="00EA77EA">
        <w:rPr>
          <w:rFonts w:ascii="Arial" w:hAnsi="Arial" w:cs="Arial"/>
          <w:iCs/>
          <w:color w:val="4F81BD" w:themeColor="accent1"/>
          <w:u w:val="single"/>
        </w:rPr>
        <w:t xml:space="preserve">defensa del espacio público, </w:t>
      </w:r>
      <w:r w:rsidRPr="00EA77EA">
        <w:rPr>
          <w:rFonts w:ascii="Arial" w:hAnsi="Arial" w:cs="Arial"/>
          <w:color w:val="4F81BD" w:themeColor="accent1"/>
          <w:u w:val="single"/>
        </w:rPr>
        <w:t xml:space="preserve">y </w:t>
      </w:r>
      <w:r w:rsidRPr="00EA77EA">
        <w:rPr>
          <w:rFonts w:ascii="Arial" w:hAnsi="Arial" w:cs="Arial"/>
          <w:iCs/>
          <w:color w:val="4F81BD" w:themeColor="accent1"/>
          <w:u w:val="single"/>
        </w:rPr>
        <w:t xml:space="preserve">el saneamiento </w:t>
      </w:r>
      <w:r w:rsidRPr="00EA77EA">
        <w:rPr>
          <w:rFonts w:ascii="Arial" w:hAnsi="Arial" w:cs="Arial"/>
          <w:color w:val="4F81BD" w:themeColor="accent1"/>
          <w:u w:val="single"/>
        </w:rPr>
        <w:t xml:space="preserve">y </w:t>
      </w:r>
      <w:r w:rsidRPr="00EA77EA">
        <w:rPr>
          <w:rFonts w:ascii="Arial" w:hAnsi="Arial" w:cs="Arial"/>
          <w:iCs/>
          <w:color w:val="4F81BD" w:themeColor="accent1"/>
          <w:u w:val="single"/>
        </w:rPr>
        <w:t>registro de los bienes constitutivos del patrimonio inmobiliario</w:t>
      </w:r>
      <w:r w:rsidRPr="00EA77EA">
        <w:rPr>
          <w:rFonts w:ascii="Arial" w:hAnsi="Arial" w:cs="Arial"/>
          <w:iCs/>
        </w:rPr>
        <w:t xml:space="preserve"> distrital.</w:t>
      </w:r>
    </w:p>
    <w:p w:rsidR="006F1D31" w:rsidRPr="00EA77EA" w:rsidRDefault="006F1D31" w:rsidP="00EA77EA">
      <w:pPr>
        <w:jc w:val="both"/>
        <w:rPr>
          <w:rFonts w:ascii="Arial" w:hAnsi="Arial" w:cs="Arial"/>
          <w:color w:val="4F81BD" w:themeColor="accent1"/>
          <w:u w:val="single"/>
        </w:rPr>
      </w:pPr>
      <w:r w:rsidRPr="00EA77EA">
        <w:rPr>
          <w:rFonts w:ascii="Arial" w:hAnsi="Arial" w:cs="Arial"/>
        </w:rPr>
        <w:t xml:space="preserve"> </w:t>
      </w:r>
      <w:r w:rsidRPr="00EA77EA">
        <w:rPr>
          <w:rFonts w:ascii="Arial" w:hAnsi="Arial" w:cs="Arial"/>
          <w:noProof/>
          <w:lang w:val="es-ES" w:eastAsia="es-ES"/>
        </w:rPr>
        <w:drawing>
          <wp:inline distT="0" distB="0" distL="0" distR="0">
            <wp:extent cx="591671" cy="591671"/>
            <wp:effectExtent l="19050" t="0" r="0" b="0"/>
            <wp:docPr id="462" name="Imagen 24" descr="http://i.istockimg.com/file_thumbview_approve/25100427/5/stock-photo-25100427-blue-check-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istockimg.com/file_thumbview_approve/25100427/5/stock-photo-25100427-blue-check-mark.jpg"/>
                    <pic:cNvPicPr>
                      <a:picLocks noChangeAspect="1" noChangeArrowheads="1"/>
                    </pic:cNvPicPr>
                  </pic:nvPicPr>
                  <pic:blipFill>
                    <a:blip r:embed="rId16" cstate="print"/>
                    <a:srcRect/>
                    <a:stretch>
                      <a:fillRect/>
                    </a:stretch>
                  </pic:blipFill>
                  <pic:spPr bwMode="auto">
                    <a:xfrm>
                      <a:off x="0" y="0"/>
                      <a:ext cx="598974" cy="598974"/>
                    </a:xfrm>
                    <a:prstGeom prst="rect">
                      <a:avLst/>
                    </a:prstGeom>
                    <a:noFill/>
                    <a:ln w="9525">
                      <a:noFill/>
                      <a:miter lim="800000"/>
                      <a:headEnd/>
                      <a:tailEnd/>
                    </a:ln>
                  </pic:spPr>
                </pic:pic>
              </a:graphicData>
            </a:graphic>
          </wp:inline>
        </w:drawing>
      </w:r>
      <w:r w:rsidRPr="00EA77EA">
        <w:rPr>
          <w:rFonts w:ascii="Arial" w:hAnsi="Arial" w:cs="Arial"/>
          <w:iCs/>
        </w:rPr>
        <w:t xml:space="preserve">Liderar, orientar </w:t>
      </w:r>
      <w:r w:rsidRPr="00EA77EA">
        <w:rPr>
          <w:rFonts w:ascii="Arial" w:hAnsi="Arial" w:cs="Arial"/>
        </w:rPr>
        <w:t xml:space="preserve">y </w:t>
      </w:r>
      <w:r w:rsidRPr="00EA77EA">
        <w:rPr>
          <w:rFonts w:ascii="Arial" w:hAnsi="Arial" w:cs="Arial"/>
          <w:iCs/>
        </w:rPr>
        <w:t xml:space="preserve">coordinar la formulación, adopción </w:t>
      </w:r>
      <w:r w:rsidRPr="00EA77EA">
        <w:rPr>
          <w:rFonts w:ascii="Arial" w:hAnsi="Arial" w:cs="Arial"/>
        </w:rPr>
        <w:t xml:space="preserve">y </w:t>
      </w:r>
      <w:r w:rsidRPr="00EA77EA">
        <w:rPr>
          <w:rFonts w:ascii="Arial" w:hAnsi="Arial" w:cs="Arial"/>
          <w:iCs/>
        </w:rPr>
        <w:t xml:space="preserve">ejecución de políticas, planes programas </w:t>
      </w:r>
      <w:r w:rsidRPr="00EA77EA">
        <w:rPr>
          <w:rFonts w:ascii="Arial" w:hAnsi="Arial" w:cs="Arial"/>
        </w:rPr>
        <w:t xml:space="preserve">y </w:t>
      </w:r>
      <w:r w:rsidRPr="00EA77EA">
        <w:rPr>
          <w:rFonts w:ascii="Arial" w:hAnsi="Arial" w:cs="Arial"/>
          <w:iCs/>
        </w:rPr>
        <w:t xml:space="preserve">proyectos dirigidos </w:t>
      </w:r>
      <w:r w:rsidRPr="00EA77EA">
        <w:rPr>
          <w:rFonts w:ascii="Arial" w:hAnsi="Arial" w:cs="Arial"/>
        </w:rPr>
        <w:t xml:space="preserve">a </w:t>
      </w:r>
      <w:r w:rsidRPr="00EA77EA">
        <w:rPr>
          <w:rFonts w:ascii="Arial" w:hAnsi="Arial" w:cs="Arial"/>
          <w:iCs/>
        </w:rPr>
        <w:t xml:space="preserve">la promoción, desarrollo </w:t>
      </w:r>
      <w:r w:rsidRPr="00EA77EA">
        <w:rPr>
          <w:rFonts w:ascii="Arial" w:hAnsi="Arial" w:cs="Arial"/>
        </w:rPr>
        <w:t xml:space="preserve">y </w:t>
      </w:r>
      <w:r w:rsidRPr="00EA77EA">
        <w:rPr>
          <w:rFonts w:ascii="Arial" w:hAnsi="Arial" w:cs="Arial"/>
          <w:iCs/>
        </w:rPr>
        <w:t xml:space="preserve">organización de las iniciativas </w:t>
      </w:r>
      <w:r w:rsidRPr="00EA77EA">
        <w:rPr>
          <w:rFonts w:ascii="Arial" w:hAnsi="Arial" w:cs="Arial"/>
        </w:rPr>
        <w:t xml:space="preserve">y </w:t>
      </w:r>
      <w:r w:rsidRPr="00EA77EA">
        <w:rPr>
          <w:rFonts w:ascii="Arial" w:hAnsi="Arial" w:cs="Arial"/>
          <w:iCs/>
        </w:rPr>
        <w:t xml:space="preserve">procesos ciudadanos solidarios para la atención de las poblaciones vulnerables desde la </w:t>
      </w:r>
      <w:r w:rsidRPr="00EA77EA">
        <w:rPr>
          <w:rFonts w:ascii="Arial" w:hAnsi="Arial" w:cs="Arial"/>
          <w:iCs/>
          <w:color w:val="4F81BD" w:themeColor="accent1"/>
          <w:u w:val="single"/>
        </w:rPr>
        <w:t>perspectiva de la garantía de derechos.</w:t>
      </w:r>
    </w:p>
    <w:p w:rsidR="006F1D31" w:rsidRPr="00EA77EA" w:rsidRDefault="006F1D31" w:rsidP="00EA77EA">
      <w:pPr>
        <w:jc w:val="both"/>
        <w:rPr>
          <w:rFonts w:ascii="Arial" w:hAnsi="Arial" w:cs="Arial"/>
          <w:iCs/>
          <w:color w:val="4F81BD" w:themeColor="accent1"/>
          <w:u w:val="single"/>
        </w:rPr>
      </w:pPr>
      <w:r w:rsidRPr="00EA77EA">
        <w:rPr>
          <w:rFonts w:ascii="Arial" w:hAnsi="Arial" w:cs="Arial"/>
          <w:noProof/>
          <w:lang w:val="es-ES" w:eastAsia="es-ES"/>
        </w:rPr>
        <w:drawing>
          <wp:inline distT="0" distB="0" distL="0" distR="0">
            <wp:extent cx="591671" cy="591671"/>
            <wp:effectExtent l="19050" t="0" r="0" b="0"/>
            <wp:docPr id="463" name="Imagen 24" descr="http://i.istockimg.com/file_thumbview_approve/25100427/5/stock-photo-25100427-blue-check-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istockimg.com/file_thumbview_approve/25100427/5/stock-photo-25100427-blue-check-mark.jpg"/>
                    <pic:cNvPicPr>
                      <a:picLocks noChangeAspect="1" noChangeArrowheads="1"/>
                    </pic:cNvPicPr>
                  </pic:nvPicPr>
                  <pic:blipFill>
                    <a:blip r:embed="rId16" cstate="print"/>
                    <a:srcRect/>
                    <a:stretch>
                      <a:fillRect/>
                    </a:stretch>
                  </pic:blipFill>
                  <pic:spPr bwMode="auto">
                    <a:xfrm>
                      <a:off x="0" y="0"/>
                      <a:ext cx="598974" cy="598974"/>
                    </a:xfrm>
                    <a:prstGeom prst="rect">
                      <a:avLst/>
                    </a:prstGeom>
                    <a:noFill/>
                    <a:ln w="9525">
                      <a:noFill/>
                      <a:miter lim="800000"/>
                      <a:headEnd/>
                      <a:tailEnd/>
                    </a:ln>
                  </pic:spPr>
                </pic:pic>
              </a:graphicData>
            </a:graphic>
          </wp:inline>
        </w:drawing>
      </w:r>
      <w:r w:rsidRPr="00EA77EA">
        <w:rPr>
          <w:rFonts w:ascii="Arial" w:hAnsi="Arial" w:cs="Arial"/>
          <w:iCs/>
        </w:rPr>
        <w:t xml:space="preserve">Coordinar las </w:t>
      </w:r>
      <w:r w:rsidRPr="00EA77EA">
        <w:rPr>
          <w:rFonts w:ascii="Arial" w:hAnsi="Arial" w:cs="Arial"/>
          <w:iCs/>
          <w:color w:val="4F81BD" w:themeColor="accent1"/>
          <w:u w:val="single"/>
        </w:rPr>
        <w:t xml:space="preserve">relaciones políticas de la Administración Distrital con las corporaciones públicas de elección popular </w:t>
      </w:r>
      <w:r w:rsidRPr="00EA77EA">
        <w:rPr>
          <w:rFonts w:ascii="Arial" w:hAnsi="Arial" w:cs="Arial"/>
          <w:color w:val="4F81BD" w:themeColor="accent1"/>
          <w:u w:val="single"/>
        </w:rPr>
        <w:t xml:space="preserve">y </w:t>
      </w:r>
      <w:r w:rsidRPr="00EA77EA">
        <w:rPr>
          <w:rFonts w:ascii="Arial" w:hAnsi="Arial" w:cs="Arial"/>
          <w:iCs/>
          <w:color w:val="4F81BD" w:themeColor="accent1"/>
          <w:u w:val="single"/>
        </w:rPr>
        <w:t xml:space="preserve">los gobiernos en los niveles local, distrital, regional </w:t>
      </w:r>
      <w:r w:rsidRPr="00EA77EA">
        <w:rPr>
          <w:rFonts w:ascii="Arial" w:hAnsi="Arial" w:cs="Arial"/>
          <w:color w:val="4F81BD" w:themeColor="accent1"/>
          <w:u w:val="single"/>
        </w:rPr>
        <w:t xml:space="preserve">y </w:t>
      </w:r>
      <w:r w:rsidRPr="00EA77EA">
        <w:rPr>
          <w:rFonts w:ascii="Arial" w:hAnsi="Arial" w:cs="Arial"/>
          <w:iCs/>
          <w:color w:val="4F81BD" w:themeColor="accent1"/>
          <w:u w:val="single"/>
        </w:rPr>
        <w:t>nacional</w:t>
      </w:r>
    </w:p>
    <w:p w:rsidR="006F1D31" w:rsidRPr="00EA77EA" w:rsidRDefault="006F1D31" w:rsidP="00EA77EA">
      <w:pPr>
        <w:jc w:val="both"/>
        <w:rPr>
          <w:rFonts w:ascii="Arial" w:hAnsi="Arial" w:cs="Arial"/>
          <w:bCs/>
        </w:rPr>
      </w:pPr>
      <w:r w:rsidRPr="00EA77EA">
        <w:rPr>
          <w:rFonts w:ascii="Arial" w:hAnsi="Arial" w:cs="Arial"/>
          <w:bCs/>
          <w:noProof/>
          <w:lang w:val="es-ES" w:eastAsia="es-ES"/>
        </w:rPr>
        <w:drawing>
          <wp:inline distT="0" distB="0" distL="0" distR="0">
            <wp:extent cx="591671" cy="591671"/>
            <wp:effectExtent l="19050" t="0" r="0" b="0"/>
            <wp:docPr id="464" name="Imagen 24" descr="http://i.istockimg.com/file_thumbview_approve/25100427/5/stock-photo-25100427-blue-check-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istockimg.com/file_thumbview_approve/25100427/5/stock-photo-25100427-blue-check-mark.jpg"/>
                    <pic:cNvPicPr>
                      <a:picLocks noChangeAspect="1" noChangeArrowheads="1"/>
                    </pic:cNvPicPr>
                  </pic:nvPicPr>
                  <pic:blipFill>
                    <a:blip r:embed="rId16" cstate="print"/>
                    <a:srcRect/>
                    <a:stretch>
                      <a:fillRect/>
                    </a:stretch>
                  </pic:blipFill>
                  <pic:spPr bwMode="auto">
                    <a:xfrm>
                      <a:off x="0" y="0"/>
                      <a:ext cx="598974" cy="598974"/>
                    </a:xfrm>
                    <a:prstGeom prst="rect">
                      <a:avLst/>
                    </a:prstGeom>
                    <a:noFill/>
                    <a:ln w="9525">
                      <a:noFill/>
                      <a:miter lim="800000"/>
                      <a:headEnd/>
                      <a:tailEnd/>
                    </a:ln>
                  </pic:spPr>
                </pic:pic>
              </a:graphicData>
            </a:graphic>
          </wp:inline>
        </w:drawing>
      </w:r>
      <w:r w:rsidRPr="00EA77EA">
        <w:rPr>
          <w:rFonts w:ascii="Arial" w:hAnsi="Arial" w:cs="Arial"/>
          <w:b/>
          <w:bCs/>
          <w:lang w:val="es-MX"/>
        </w:rPr>
        <w:t xml:space="preserve"> </w:t>
      </w:r>
      <w:r w:rsidRPr="00EA77EA">
        <w:rPr>
          <w:rFonts w:ascii="Arial" w:hAnsi="Arial" w:cs="Arial"/>
          <w:iCs/>
        </w:rPr>
        <w:t xml:space="preserve">Apoyar </w:t>
      </w:r>
      <w:r w:rsidRPr="00EA77EA">
        <w:rPr>
          <w:rFonts w:ascii="Arial" w:hAnsi="Arial" w:cs="Arial"/>
        </w:rPr>
        <w:t xml:space="preserve">a </w:t>
      </w:r>
      <w:r w:rsidRPr="00EA77EA">
        <w:rPr>
          <w:rFonts w:ascii="Arial" w:hAnsi="Arial" w:cs="Arial"/>
          <w:iCs/>
        </w:rPr>
        <w:t xml:space="preserve">las autoridades electorales, con miras al </w:t>
      </w:r>
      <w:r w:rsidRPr="00EA77EA">
        <w:rPr>
          <w:rFonts w:ascii="Arial" w:hAnsi="Arial" w:cs="Arial"/>
          <w:iCs/>
          <w:color w:val="4F81BD" w:themeColor="accent1"/>
          <w:u w:val="single"/>
        </w:rPr>
        <w:t xml:space="preserve">fortalecimiento de la democracia pluralista </w:t>
      </w:r>
      <w:r w:rsidRPr="00EA77EA">
        <w:rPr>
          <w:rFonts w:ascii="Arial" w:hAnsi="Arial" w:cs="Arial"/>
          <w:color w:val="4F81BD" w:themeColor="accent1"/>
          <w:u w:val="single"/>
        </w:rPr>
        <w:t xml:space="preserve">y </w:t>
      </w:r>
      <w:r w:rsidRPr="00EA77EA">
        <w:rPr>
          <w:rFonts w:ascii="Arial" w:hAnsi="Arial" w:cs="Arial"/>
          <w:iCs/>
          <w:color w:val="4F81BD" w:themeColor="accent1"/>
          <w:u w:val="single"/>
        </w:rPr>
        <w:t>participativa</w:t>
      </w:r>
      <w:r w:rsidRPr="00EA77EA">
        <w:rPr>
          <w:rFonts w:ascii="Arial" w:hAnsi="Arial" w:cs="Arial"/>
          <w:iCs/>
        </w:rPr>
        <w:t xml:space="preserve"> </w:t>
      </w:r>
      <w:r w:rsidRPr="00EA77EA">
        <w:rPr>
          <w:rFonts w:ascii="Arial" w:hAnsi="Arial" w:cs="Arial"/>
        </w:rPr>
        <w:t xml:space="preserve">y </w:t>
      </w:r>
      <w:r w:rsidRPr="00EA77EA">
        <w:rPr>
          <w:rFonts w:ascii="Arial" w:hAnsi="Arial" w:cs="Arial"/>
          <w:iCs/>
        </w:rPr>
        <w:t xml:space="preserve">el cumplimiento de los derechos </w:t>
      </w:r>
      <w:r w:rsidRPr="00EA77EA">
        <w:rPr>
          <w:rFonts w:ascii="Arial" w:hAnsi="Arial" w:cs="Arial"/>
        </w:rPr>
        <w:t xml:space="preserve">y </w:t>
      </w:r>
      <w:r w:rsidRPr="00EA77EA">
        <w:rPr>
          <w:rFonts w:ascii="Arial" w:hAnsi="Arial" w:cs="Arial"/>
          <w:iCs/>
        </w:rPr>
        <w:t xml:space="preserve">deberes civiles </w:t>
      </w:r>
      <w:r w:rsidRPr="00EA77EA">
        <w:rPr>
          <w:rFonts w:ascii="Arial" w:hAnsi="Arial" w:cs="Arial"/>
        </w:rPr>
        <w:t xml:space="preserve">y </w:t>
      </w:r>
      <w:r w:rsidRPr="00EA77EA">
        <w:rPr>
          <w:rFonts w:ascii="Arial" w:hAnsi="Arial" w:cs="Arial"/>
          <w:iCs/>
        </w:rPr>
        <w:t>políticos.</w:t>
      </w:r>
    </w:p>
    <w:p w:rsidR="006F1D31" w:rsidRPr="00EA77EA" w:rsidRDefault="006F1D31" w:rsidP="00EA77EA">
      <w:pPr>
        <w:jc w:val="both"/>
        <w:rPr>
          <w:rFonts w:ascii="Arial" w:hAnsi="Arial" w:cs="Arial"/>
          <w:bCs/>
        </w:rPr>
      </w:pPr>
      <w:r w:rsidRPr="00EA77EA">
        <w:rPr>
          <w:rFonts w:ascii="Arial" w:hAnsi="Arial" w:cs="Arial"/>
          <w:bCs/>
          <w:noProof/>
          <w:lang w:val="es-ES" w:eastAsia="es-ES"/>
        </w:rPr>
        <w:drawing>
          <wp:inline distT="0" distB="0" distL="0" distR="0">
            <wp:extent cx="591671" cy="591671"/>
            <wp:effectExtent l="19050" t="0" r="0" b="0"/>
            <wp:docPr id="465" name="Imagen 24" descr="http://i.istockimg.com/file_thumbview_approve/25100427/5/stock-photo-25100427-blue-check-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istockimg.com/file_thumbview_approve/25100427/5/stock-photo-25100427-blue-check-mark.jpg"/>
                    <pic:cNvPicPr>
                      <a:picLocks noChangeAspect="1" noChangeArrowheads="1"/>
                    </pic:cNvPicPr>
                  </pic:nvPicPr>
                  <pic:blipFill>
                    <a:blip r:embed="rId16" cstate="print"/>
                    <a:srcRect/>
                    <a:stretch>
                      <a:fillRect/>
                    </a:stretch>
                  </pic:blipFill>
                  <pic:spPr bwMode="auto">
                    <a:xfrm>
                      <a:off x="0" y="0"/>
                      <a:ext cx="598974" cy="598974"/>
                    </a:xfrm>
                    <a:prstGeom prst="rect">
                      <a:avLst/>
                    </a:prstGeom>
                    <a:noFill/>
                    <a:ln w="9525">
                      <a:noFill/>
                      <a:miter lim="800000"/>
                      <a:headEnd/>
                      <a:tailEnd/>
                    </a:ln>
                  </pic:spPr>
                </pic:pic>
              </a:graphicData>
            </a:graphic>
          </wp:inline>
        </w:drawing>
      </w:r>
      <w:r w:rsidRPr="00EA77EA">
        <w:rPr>
          <w:rFonts w:ascii="Arial" w:hAnsi="Arial" w:cs="Arial"/>
          <w:iCs/>
        </w:rPr>
        <w:t xml:space="preserve">Liderar, orientar </w:t>
      </w:r>
      <w:r w:rsidRPr="00EA77EA">
        <w:rPr>
          <w:rFonts w:ascii="Arial" w:hAnsi="Arial" w:cs="Arial"/>
        </w:rPr>
        <w:t xml:space="preserve">y </w:t>
      </w:r>
      <w:r w:rsidRPr="00EA77EA">
        <w:rPr>
          <w:rFonts w:ascii="Arial" w:hAnsi="Arial" w:cs="Arial"/>
          <w:iCs/>
        </w:rPr>
        <w:t xml:space="preserve">coordinar la formulación, adopción </w:t>
      </w:r>
      <w:r w:rsidRPr="00EA77EA">
        <w:rPr>
          <w:rFonts w:ascii="Arial" w:hAnsi="Arial" w:cs="Arial"/>
        </w:rPr>
        <w:t xml:space="preserve">y </w:t>
      </w:r>
      <w:r w:rsidRPr="00EA77EA">
        <w:rPr>
          <w:rFonts w:ascii="Arial" w:hAnsi="Arial" w:cs="Arial"/>
          <w:iCs/>
        </w:rPr>
        <w:t xml:space="preserve">ejecución de políticas, planes, programas </w:t>
      </w:r>
      <w:r w:rsidRPr="00EA77EA">
        <w:rPr>
          <w:rFonts w:ascii="Arial" w:hAnsi="Arial" w:cs="Arial"/>
        </w:rPr>
        <w:t xml:space="preserve">y </w:t>
      </w:r>
      <w:r w:rsidRPr="00EA77EA">
        <w:rPr>
          <w:rFonts w:ascii="Arial" w:hAnsi="Arial" w:cs="Arial"/>
          <w:iCs/>
        </w:rPr>
        <w:t xml:space="preserve">proyectos orientados </w:t>
      </w:r>
      <w:r w:rsidRPr="00EA77EA">
        <w:rPr>
          <w:rFonts w:ascii="Arial" w:hAnsi="Arial" w:cs="Arial"/>
        </w:rPr>
        <w:t xml:space="preserve">a </w:t>
      </w:r>
      <w:r w:rsidRPr="00EA77EA">
        <w:rPr>
          <w:rFonts w:ascii="Arial" w:hAnsi="Arial" w:cs="Arial"/>
          <w:iCs/>
        </w:rPr>
        <w:t xml:space="preserve">la </w:t>
      </w:r>
      <w:r w:rsidRPr="00EA77EA">
        <w:rPr>
          <w:rFonts w:ascii="Arial" w:hAnsi="Arial" w:cs="Arial"/>
          <w:iCs/>
          <w:color w:val="4F81BD" w:themeColor="accent1"/>
          <w:u w:val="single"/>
        </w:rPr>
        <w:t xml:space="preserve">promoción </w:t>
      </w:r>
      <w:r w:rsidRPr="00EA77EA">
        <w:rPr>
          <w:rFonts w:ascii="Arial" w:hAnsi="Arial" w:cs="Arial"/>
          <w:color w:val="4F81BD" w:themeColor="accent1"/>
          <w:u w:val="single"/>
        </w:rPr>
        <w:t xml:space="preserve">y </w:t>
      </w:r>
      <w:r w:rsidRPr="00EA77EA">
        <w:rPr>
          <w:rFonts w:ascii="Arial" w:hAnsi="Arial" w:cs="Arial"/>
          <w:iCs/>
          <w:color w:val="4F81BD" w:themeColor="accent1"/>
          <w:u w:val="single"/>
        </w:rPr>
        <w:t xml:space="preserve">garantía de los derechos, </w:t>
      </w:r>
      <w:r w:rsidRPr="00EA77EA">
        <w:rPr>
          <w:rFonts w:ascii="Arial" w:hAnsi="Arial" w:cs="Arial"/>
          <w:iCs/>
        </w:rPr>
        <w:t xml:space="preserve">deberes </w:t>
      </w:r>
      <w:r w:rsidRPr="00EA77EA">
        <w:rPr>
          <w:rFonts w:ascii="Arial" w:hAnsi="Arial" w:cs="Arial"/>
        </w:rPr>
        <w:t xml:space="preserve">y </w:t>
      </w:r>
      <w:r w:rsidRPr="00EA77EA">
        <w:rPr>
          <w:rFonts w:ascii="Arial" w:hAnsi="Arial" w:cs="Arial"/>
          <w:iCs/>
        </w:rPr>
        <w:t xml:space="preserve">libertades individuales </w:t>
      </w:r>
      <w:r w:rsidRPr="00EA77EA">
        <w:rPr>
          <w:rFonts w:ascii="Arial" w:hAnsi="Arial" w:cs="Arial"/>
        </w:rPr>
        <w:t xml:space="preserve">y </w:t>
      </w:r>
      <w:r w:rsidRPr="00EA77EA">
        <w:rPr>
          <w:rFonts w:ascii="Arial" w:hAnsi="Arial" w:cs="Arial"/>
          <w:iCs/>
        </w:rPr>
        <w:t xml:space="preserve">colectivas de las comunidades étnicas residentes en Bogotá </w:t>
      </w:r>
      <w:r w:rsidRPr="00EA77EA">
        <w:rPr>
          <w:rFonts w:ascii="Arial" w:hAnsi="Arial" w:cs="Arial"/>
        </w:rPr>
        <w:t>D.C</w:t>
      </w:r>
    </w:p>
    <w:p w:rsidR="006F1D31" w:rsidRPr="00EA77EA" w:rsidRDefault="006F1D31" w:rsidP="00EA77EA">
      <w:pPr>
        <w:jc w:val="both"/>
        <w:rPr>
          <w:rFonts w:ascii="Arial" w:hAnsi="Arial" w:cs="Arial"/>
        </w:rPr>
      </w:pPr>
      <w:r w:rsidRPr="00EA77EA">
        <w:rPr>
          <w:rFonts w:ascii="Arial" w:hAnsi="Arial" w:cs="Arial"/>
          <w:bCs/>
          <w:noProof/>
          <w:lang w:val="es-ES" w:eastAsia="es-ES"/>
        </w:rPr>
        <w:lastRenderedPageBreak/>
        <w:drawing>
          <wp:inline distT="0" distB="0" distL="0" distR="0">
            <wp:extent cx="591671" cy="591671"/>
            <wp:effectExtent l="19050" t="0" r="0" b="0"/>
            <wp:docPr id="466" name="Imagen 24" descr="http://i.istockimg.com/file_thumbview_approve/25100427/5/stock-photo-25100427-blue-check-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istockimg.com/file_thumbview_approve/25100427/5/stock-photo-25100427-blue-check-mark.jpg"/>
                    <pic:cNvPicPr>
                      <a:picLocks noChangeAspect="1" noChangeArrowheads="1"/>
                    </pic:cNvPicPr>
                  </pic:nvPicPr>
                  <pic:blipFill>
                    <a:blip r:embed="rId16" cstate="print"/>
                    <a:srcRect/>
                    <a:stretch>
                      <a:fillRect/>
                    </a:stretch>
                  </pic:blipFill>
                  <pic:spPr bwMode="auto">
                    <a:xfrm>
                      <a:off x="0" y="0"/>
                      <a:ext cx="598974" cy="598974"/>
                    </a:xfrm>
                    <a:prstGeom prst="rect">
                      <a:avLst/>
                    </a:prstGeom>
                    <a:noFill/>
                    <a:ln w="9525">
                      <a:noFill/>
                      <a:miter lim="800000"/>
                      <a:headEnd/>
                      <a:tailEnd/>
                    </a:ln>
                  </pic:spPr>
                </pic:pic>
              </a:graphicData>
            </a:graphic>
          </wp:inline>
        </w:drawing>
      </w:r>
      <w:r w:rsidRPr="00EA77EA">
        <w:rPr>
          <w:rFonts w:ascii="Arial" w:hAnsi="Arial" w:cs="Arial"/>
          <w:iCs/>
        </w:rPr>
        <w:t xml:space="preserve">Liderar, orientar </w:t>
      </w:r>
      <w:r w:rsidRPr="00EA77EA">
        <w:rPr>
          <w:rFonts w:ascii="Arial" w:hAnsi="Arial" w:cs="Arial"/>
        </w:rPr>
        <w:t xml:space="preserve">y </w:t>
      </w:r>
      <w:r w:rsidRPr="00EA77EA">
        <w:rPr>
          <w:rFonts w:ascii="Arial" w:hAnsi="Arial" w:cs="Arial"/>
          <w:iCs/>
        </w:rPr>
        <w:t xml:space="preserve">coordinar la formulación, adopción </w:t>
      </w:r>
      <w:r w:rsidRPr="00EA77EA">
        <w:rPr>
          <w:rFonts w:ascii="Arial" w:hAnsi="Arial" w:cs="Arial"/>
        </w:rPr>
        <w:t xml:space="preserve">y </w:t>
      </w:r>
      <w:r w:rsidRPr="00EA77EA">
        <w:rPr>
          <w:rFonts w:ascii="Arial" w:hAnsi="Arial" w:cs="Arial"/>
          <w:iCs/>
        </w:rPr>
        <w:t xml:space="preserve">ejecución de políticas, planes, programas </w:t>
      </w:r>
      <w:r w:rsidRPr="00EA77EA">
        <w:rPr>
          <w:rFonts w:ascii="Arial" w:hAnsi="Arial" w:cs="Arial"/>
        </w:rPr>
        <w:t xml:space="preserve">y </w:t>
      </w:r>
      <w:r w:rsidRPr="00EA77EA">
        <w:rPr>
          <w:rFonts w:ascii="Arial" w:hAnsi="Arial" w:cs="Arial"/>
          <w:iCs/>
        </w:rPr>
        <w:t xml:space="preserve">proyectos encaminados </w:t>
      </w:r>
      <w:r w:rsidRPr="00EA77EA">
        <w:rPr>
          <w:rFonts w:ascii="Arial" w:hAnsi="Arial" w:cs="Arial"/>
        </w:rPr>
        <w:t xml:space="preserve">a </w:t>
      </w:r>
      <w:r w:rsidRPr="00EA77EA">
        <w:rPr>
          <w:rFonts w:ascii="Arial" w:hAnsi="Arial" w:cs="Arial"/>
          <w:iCs/>
        </w:rPr>
        <w:t xml:space="preserve">la </w:t>
      </w:r>
      <w:r w:rsidRPr="00EA77EA">
        <w:rPr>
          <w:rFonts w:ascii="Arial" w:hAnsi="Arial" w:cs="Arial"/>
          <w:iCs/>
          <w:color w:val="4F81BD" w:themeColor="accent1"/>
          <w:u w:val="single"/>
        </w:rPr>
        <w:t xml:space="preserve">defensa </w:t>
      </w:r>
      <w:r w:rsidRPr="00EA77EA">
        <w:rPr>
          <w:rFonts w:ascii="Arial" w:hAnsi="Arial" w:cs="Arial"/>
          <w:color w:val="4F81BD" w:themeColor="accent1"/>
          <w:u w:val="single"/>
        </w:rPr>
        <w:t xml:space="preserve">y </w:t>
      </w:r>
      <w:r w:rsidRPr="00EA77EA">
        <w:rPr>
          <w:rFonts w:ascii="Arial" w:hAnsi="Arial" w:cs="Arial"/>
          <w:iCs/>
          <w:color w:val="4F81BD" w:themeColor="accent1"/>
          <w:u w:val="single"/>
        </w:rPr>
        <w:t>promoción de los derecho</w:t>
      </w:r>
      <w:r w:rsidRPr="00EA77EA">
        <w:rPr>
          <w:rFonts w:ascii="Arial" w:hAnsi="Arial" w:cs="Arial"/>
          <w:iCs/>
        </w:rPr>
        <w:t xml:space="preserve">s de los consumidores de bienes </w:t>
      </w:r>
      <w:r w:rsidRPr="00EA77EA">
        <w:rPr>
          <w:rFonts w:ascii="Arial" w:hAnsi="Arial" w:cs="Arial"/>
        </w:rPr>
        <w:t xml:space="preserve">y </w:t>
      </w:r>
      <w:r w:rsidRPr="00EA77EA">
        <w:rPr>
          <w:rFonts w:ascii="Arial" w:hAnsi="Arial" w:cs="Arial"/>
          <w:iCs/>
        </w:rPr>
        <w:t>servicios.</w:t>
      </w:r>
    </w:p>
    <w:p w:rsidR="006F1D31" w:rsidRPr="00EA77EA" w:rsidRDefault="006F1D31" w:rsidP="00EA77EA">
      <w:pPr>
        <w:jc w:val="both"/>
        <w:rPr>
          <w:rFonts w:ascii="Arial" w:hAnsi="Arial" w:cs="Arial"/>
          <w:bCs/>
        </w:rPr>
      </w:pPr>
      <w:r w:rsidRPr="00EA77EA">
        <w:rPr>
          <w:rFonts w:ascii="Arial" w:hAnsi="Arial" w:cs="Arial"/>
          <w:bCs/>
          <w:noProof/>
          <w:lang w:val="es-ES" w:eastAsia="es-ES"/>
        </w:rPr>
        <w:drawing>
          <wp:inline distT="0" distB="0" distL="0" distR="0">
            <wp:extent cx="591671" cy="591671"/>
            <wp:effectExtent l="19050" t="0" r="0" b="0"/>
            <wp:docPr id="467" name="Imagen 24" descr="http://i.istockimg.com/file_thumbview_approve/25100427/5/stock-photo-25100427-blue-check-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istockimg.com/file_thumbview_approve/25100427/5/stock-photo-25100427-blue-check-mark.jpg"/>
                    <pic:cNvPicPr>
                      <a:picLocks noChangeAspect="1" noChangeArrowheads="1"/>
                    </pic:cNvPicPr>
                  </pic:nvPicPr>
                  <pic:blipFill>
                    <a:blip r:embed="rId16" cstate="print"/>
                    <a:srcRect/>
                    <a:stretch>
                      <a:fillRect/>
                    </a:stretch>
                  </pic:blipFill>
                  <pic:spPr bwMode="auto">
                    <a:xfrm>
                      <a:off x="0" y="0"/>
                      <a:ext cx="598974" cy="598974"/>
                    </a:xfrm>
                    <a:prstGeom prst="rect">
                      <a:avLst/>
                    </a:prstGeom>
                    <a:noFill/>
                    <a:ln w="9525">
                      <a:noFill/>
                      <a:miter lim="800000"/>
                      <a:headEnd/>
                      <a:tailEnd/>
                    </a:ln>
                  </pic:spPr>
                </pic:pic>
              </a:graphicData>
            </a:graphic>
          </wp:inline>
        </w:drawing>
      </w:r>
      <w:r w:rsidRPr="00EA77EA">
        <w:rPr>
          <w:rFonts w:ascii="Arial" w:hAnsi="Arial" w:cs="Arial"/>
          <w:iCs/>
        </w:rPr>
        <w:t xml:space="preserve">Liderar, orientar </w:t>
      </w:r>
      <w:r w:rsidRPr="00EA77EA">
        <w:rPr>
          <w:rFonts w:ascii="Arial" w:hAnsi="Arial" w:cs="Arial"/>
        </w:rPr>
        <w:t xml:space="preserve">y </w:t>
      </w:r>
      <w:r w:rsidRPr="00EA77EA">
        <w:rPr>
          <w:rFonts w:ascii="Arial" w:hAnsi="Arial" w:cs="Arial"/>
          <w:iCs/>
        </w:rPr>
        <w:t xml:space="preserve">vigilar la </w:t>
      </w:r>
      <w:r w:rsidRPr="00EA77EA">
        <w:rPr>
          <w:rFonts w:ascii="Arial" w:hAnsi="Arial" w:cs="Arial"/>
          <w:iCs/>
          <w:color w:val="4F81BD" w:themeColor="accent1"/>
          <w:u w:val="single"/>
        </w:rPr>
        <w:t xml:space="preserve">defensa </w:t>
      </w:r>
      <w:r w:rsidRPr="00EA77EA">
        <w:rPr>
          <w:rFonts w:ascii="Arial" w:hAnsi="Arial" w:cs="Arial"/>
          <w:color w:val="4F81BD" w:themeColor="accent1"/>
          <w:u w:val="single"/>
        </w:rPr>
        <w:t xml:space="preserve">y </w:t>
      </w:r>
      <w:r w:rsidRPr="00EA77EA">
        <w:rPr>
          <w:rFonts w:ascii="Arial" w:hAnsi="Arial" w:cs="Arial"/>
          <w:iCs/>
          <w:color w:val="4F81BD" w:themeColor="accent1"/>
          <w:u w:val="single"/>
        </w:rPr>
        <w:t>protección de los derechos constitucionales</w:t>
      </w:r>
      <w:r w:rsidRPr="00EA77EA">
        <w:rPr>
          <w:rFonts w:ascii="Arial" w:hAnsi="Arial" w:cs="Arial"/>
          <w:iCs/>
        </w:rPr>
        <w:t xml:space="preserve"> de los ciudadanos en todo el territorio distrital</w:t>
      </w:r>
    </w:p>
    <w:p w:rsidR="00D44490" w:rsidRPr="00EA77EA" w:rsidRDefault="00D44490" w:rsidP="00EA77EA">
      <w:pPr>
        <w:ind w:right="4304"/>
        <w:rPr>
          <w:rFonts w:ascii="Arial" w:hAnsi="Arial" w:cs="Arial"/>
          <w:iCs/>
        </w:rPr>
        <w:sectPr w:rsidR="00D44490" w:rsidRPr="00EA77EA" w:rsidSect="00D44490">
          <w:pgSz w:w="11906" w:h="16838"/>
          <w:pgMar w:top="1418" w:right="1701" w:bottom="1418" w:left="1701" w:header="709" w:footer="709"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6F1D31" w:rsidRPr="00EA77EA" w:rsidRDefault="006F1D31" w:rsidP="00EA77EA">
      <w:pPr>
        <w:ind w:right="-1"/>
        <w:rPr>
          <w:rFonts w:ascii="Arial" w:hAnsi="Arial" w:cs="Arial"/>
          <w:iCs/>
        </w:rPr>
      </w:pPr>
      <w:r w:rsidRPr="00EA77EA">
        <w:rPr>
          <w:rFonts w:ascii="Arial" w:hAnsi="Arial" w:cs="Arial"/>
          <w:bCs/>
          <w:noProof/>
          <w:lang w:val="es-ES" w:eastAsia="es-ES"/>
        </w:rPr>
        <w:drawing>
          <wp:inline distT="0" distB="0" distL="0" distR="0">
            <wp:extent cx="591671" cy="591671"/>
            <wp:effectExtent l="19050" t="0" r="0" b="0"/>
            <wp:docPr id="468" name="Imagen 24" descr="http://i.istockimg.com/file_thumbview_approve/25100427/5/stock-photo-25100427-blue-check-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istockimg.com/file_thumbview_approve/25100427/5/stock-photo-25100427-blue-check-mark.jpg"/>
                    <pic:cNvPicPr>
                      <a:picLocks noChangeAspect="1" noChangeArrowheads="1"/>
                    </pic:cNvPicPr>
                  </pic:nvPicPr>
                  <pic:blipFill>
                    <a:blip r:embed="rId16" cstate="print"/>
                    <a:srcRect/>
                    <a:stretch>
                      <a:fillRect/>
                    </a:stretch>
                  </pic:blipFill>
                  <pic:spPr bwMode="auto">
                    <a:xfrm>
                      <a:off x="0" y="0"/>
                      <a:ext cx="598974" cy="598974"/>
                    </a:xfrm>
                    <a:prstGeom prst="rect">
                      <a:avLst/>
                    </a:prstGeom>
                    <a:noFill/>
                    <a:ln w="9525">
                      <a:noFill/>
                      <a:miter lim="800000"/>
                      <a:headEnd/>
                      <a:tailEnd/>
                    </a:ln>
                  </pic:spPr>
                </pic:pic>
              </a:graphicData>
            </a:graphic>
          </wp:inline>
        </w:drawing>
      </w:r>
      <w:r w:rsidRPr="00EA77EA">
        <w:rPr>
          <w:rFonts w:ascii="Arial" w:hAnsi="Arial" w:cs="Arial"/>
          <w:iCs/>
        </w:rPr>
        <w:t xml:space="preserve">Liderar, orientar </w:t>
      </w:r>
      <w:r w:rsidRPr="00EA77EA">
        <w:rPr>
          <w:rFonts w:ascii="Arial" w:hAnsi="Arial" w:cs="Arial"/>
        </w:rPr>
        <w:t xml:space="preserve">y </w:t>
      </w:r>
      <w:r w:rsidRPr="00EA77EA">
        <w:rPr>
          <w:rFonts w:ascii="Arial" w:hAnsi="Arial" w:cs="Arial"/>
          <w:iCs/>
        </w:rPr>
        <w:t xml:space="preserve">coordinar la dirección de </w:t>
      </w:r>
      <w:r w:rsidRPr="00EA77EA">
        <w:rPr>
          <w:rFonts w:ascii="Arial" w:hAnsi="Arial" w:cs="Arial"/>
          <w:iCs/>
          <w:color w:val="4F81BD" w:themeColor="accent1"/>
          <w:u w:val="single"/>
        </w:rPr>
        <w:t>asuntos religiosos</w:t>
      </w:r>
      <w:r w:rsidRPr="00EA77EA">
        <w:rPr>
          <w:rFonts w:ascii="Arial" w:hAnsi="Arial" w:cs="Arial"/>
          <w:iCs/>
        </w:rPr>
        <w:t xml:space="preserve"> en el Distrito, Capital formulando, adoptando </w:t>
      </w:r>
      <w:r w:rsidRPr="00EA77EA">
        <w:rPr>
          <w:rFonts w:ascii="Arial" w:hAnsi="Arial" w:cs="Arial"/>
        </w:rPr>
        <w:t xml:space="preserve">y </w:t>
      </w:r>
      <w:r w:rsidRPr="00EA77EA">
        <w:rPr>
          <w:rFonts w:ascii="Arial" w:hAnsi="Arial" w:cs="Arial"/>
          <w:iCs/>
        </w:rPr>
        <w:t xml:space="preserve">ejecutando políticas, planes, programas </w:t>
      </w:r>
      <w:r w:rsidRPr="00EA77EA">
        <w:rPr>
          <w:rFonts w:ascii="Arial" w:hAnsi="Arial" w:cs="Arial"/>
        </w:rPr>
        <w:t xml:space="preserve">y </w:t>
      </w:r>
      <w:r w:rsidRPr="00EA77EA">
        <w:rPr>
          <w:rFonts w:ascii="Arial" w:hAnsi="Arial" w:cs="Arial"/>
          <w:iCs/>
        </w:rPr>
        <w:t xml:space="preserve">proyectos </w:t>
      </w:r>
      <w:r w:rsidRPr="00EA77EA">
        <w:rPr>
          <w:rFonts w:ascii="Arial" w:hAnsi="Arial" w:cs="Arial"/>
        </w:rPr>
        <w:t xml:space="preserve">y </w:t>
      </w:r>
      <w:r w:rsidRPr="00EA77EA">
        <w:rPr>
          <w:rFonts w:ascii="Arial" w:hAnsi="Arial" w:cs="Arial"/>
          <w:iCs/>
        </w:rPr>
        <w:t xml:space="preserve">articulando acciones con las entidades religiosas </w:t>
      </w:r>
      <w:r w:rsidRPr="00EA77EA">
        <w:rPr>
          <w:rFonts w:ascii="Arial" w:hAnsi="Arial" w:cs="Arial"/>
        </w:rPr>
        <w:t xml:space="preserve">y </w:t>
      </w:r>
      <w:r w:rsidRPr="00EA77EA">
        <w:rPr>
          <w:rFonts w:ascii="Arial" w:hAnsi="Arial" w:cs="Arial"/>
          <w:iCs/>
        </w:rPr>
        <w:t>las organizaciones basadas en la fe.</w:t>
      </w:r>
    </w:p>
    <w:p w:rsidR="006F1D31" w:rsidRPr="00EA77EA" w:rsidRDefault="006F1D31" w:rsidP="00EA77EA">
      <w:pPr>
        <w:jc w:val="both"/>
        <w:rPr>
          <w:rFonts w:ascii="Arial" w:hAnsi="Arial" w:cs="Arial"/>
          <w:lang w:val="es-MX"/>
        </w:rPr>
      </w:pPr>
      <w:r w:rsidRPr="00EA77EA">
        <w:rPr>
          <w:rFonts w:ascii="Arial" w:hAnsi="Arial" w:cs="Arial"/>
          <w:bCs/>
          <w:noProof/>
          <w:lang w:val="es-ES" w:eastAsia="es-ES"/>
        </w:rPr>
        <w:drawing>
          <wp:inline distT="0" distB="0" distL="0" distR="0">
            <wp:extent cx="591671" cy="591671"/>
            <wp:effectExtent l="19050" t="0" r="0" b="0"/>
            <wp:docPr id="469" name="Imagen 24" descr="http://i.istockimg.com/file_thumbview_approve/25100427/5/stock-photo-25100427-blue-check-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istockimg.com/file_thumbview_approve/25100427/5/stock-photo-25100427-blue-check-mark.jpg"/>
                    <pic:cNvPicPr>
                      <a:picLocks noChangeAspect="1" noChangeArrowheads="1"/>
                    </pic:cNvPicPr>
                  </pic:nvPicPr>
                  <pic:blipFill>
                    <a:blip r:embed="rId16" cstate="print"/>
                    <a:srcRect/>
                    <a:stretch>
                      <a:fillRect/>
                    </a:stretch>
                  </pic:blipFill>
                  <pic:spPr bwMode="auto">
                    <a:xfrm>
                      <a:off x="0" y="0"/>
                      <a:ext cx="598974" cy="598974"/>
                    </a:xfrm>
                    <a:prstGeom prst="rect">
                      <a:avLst/>
                    </a:prstGeom>
                    <a:noFill/>
                    <a:ln w="9525">
                      <a:noFill/>
                      <a:miter lim="800000"/>
                      <a:headEnd/>
                      <a:tailEnd/>
                    </a:ln>
                  </pic:spPr>
                </pic:pic>
              </a:graphicData>
            </a:graphic>
          </wp:inline>
        </w:drawing>
      </w:r>
      <w:r w:rsidRPr="00EA77EA">
        <w:rPr>
          <w:rFonts w:ascii="Arial" w:hAnsi="Arial" w:cs="Arial"/>
          <w:iCs/>
        </w:rPr>
        <w:t xml:space="preserve">Coordinar con las Secretarias del Distrito </w:t>
      </w:r>
      <w:r w:rsidRPr="00EA77EA">
        <w:rPr>
          <w:rFonts w:ascii="Arial" w:hAnsi="Arial" w:cs="Arial"/>
        </w:rPr>
        <w:t xml:space="preserve">y </w:t>
      </w:r>
      <w:r w:rsidRPr="00EA77EA">
        <w:rPr>
          <w:rFonts w:ascii="Arial" w:hAnsi="Arial" w:cs="Arial"/>
          <w:iCs/>
        </w:rPr>
        <w:t xml:space="preserve">las Alcaldías Locales la formulación </w:t>
      </w:r>
      <w:r w:rsidRPr="00EA77EA">
        <w:rPr>
          <w:rFonts w:ascii="Arial" w:hAnsi="Arial" w:cs="Arial"/>
        </w:rPr>
        <w:t xml:space="preserve">y </w:t>
      </w:r>
      <w:r w:rsidRPr="00EA77EA">
        <w:rPr>
          <w:rFonts w:ascii="Arial" w:hAnsi="Arial" w:cs="Arial"/>
          <w:iCs/>
        </w:rPr>
        <w:t xml:space="preserve">adopción de políticas, planes, programas </w:t>
      </w:r>
      <w:r w:rsidRPr="00EA77EA">
        <w:rPr>
          <w:rFonts w:ascii="Arial" w:hAnsi="Arial" w:cs="Arial"/>
        </w:rPr>
        <w:t xml:space="preserve">y </w:t>
      </w:r>
      <w:r w:rsidRPr="00EA77EA">
        <w:rPr>
          <w:rFonts w:ascii="Arial" w:hAnsi="Arial" w:cs="Arial"/>
          <w:iCs/>
        </w:rPr>
        <w:t>proyectos de acuerdo con sus funciones</w:t>
      </w:r>
    </w:p>
    <w:p w:rsidR="004700A1" w:rsidRPr="00EA77EA" w:rsidRDefault="004700A1" w:rsidP="00EA77EA">
      <w:pPr>
        <w:pStyle w:val="Ttulo2"/>
        <w:rPr>
          <w:rFonts w:ascii="Arial" w:hAnsi="Arial" w:cs="Arial"/>
          <w:b/>
          <w:color w:val="4F81BD" w:themeColor="accent1"/>
          <w:sz w:val="22"/>
          <w:szCs w:val="22"/>
          <w:lang w:val="es-ES"/>
        </w:rPr>
        <w:sectPr w:rsidR="004700A1" w:rsidRPr="00EA77EA" w:rsidSect="00D44490">
          <w:type w:val="continuous"/>
          <w:pgSz w:w="11906" w:h="16838"/>
          <w:pgMar w:top="1418" w:right="1701" w:bottom="1418" w:left="1701" w:header="709" w:footer="709"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D44490" w:rsidRPr="00EA77EA" w:rsidRDefault="00D44490" w:rsidP="00EA77EA">
      <w:pPr>
        <w:pStyle w:val="Ttulo2"/>
        <w:rPr>
          <w:rFonts w:ascii="Arial" w:hAnsi="Arial" w:cs="Arial"/>
          <w:b/>
          <w:color w:val="4F81BD" w:themeColor="accent1"/>
          <w:sz w:val="22"/>
          <w:szCs w:val="22"/>
          <w:lang w:val="es-ES"/>
        </w:rPr>
      </w:pPr>
    </w:p>
    <w:p w:rsidR="002E7AD4" w:rsidRPr="00EA77EA" w:rsidRDefault="002E7AD4" w:rsidP="00EA77EA">
      <w:pPr>
        <w:pStyle w:val="Ttulo2"/>
        <w:rPr>
          <w:rFonts w:ascii="Arial" w:hAnsi="Arial" w:cs="Arial"/>
          <w:b/>
          <w:color w:val="4F81BD" w:themeColor="accent1"/>
          <w:sz w:val="22"/>
          <w:szCs w:val="22"/>
          <w:lang w:val="es-ES"/>
        </w:rPr>
      </w:pPr>
      <w:bookmarkStart w:id="19" w:name="_Toc453258363"/>
      <w:r w:rsidRPr="00EA77EA">
        <w:rPr>
          <w:rFonts w:ascii="Arial" w:hAnsi="Arial" w:cs="Arial"/>
          <w:b/>
          <w:color w:val="4F81BD" w:themeColor="accent1"/>
          <w:sz w:val="22"/>
          <w:szCs w:val="22"/>
          <w:lang w:val="es-ES"/>
        </w:rPr>
        <w:t xml:space="preserve">3.3 </w:t>
      </w:r>
      <w:r w:rsidR="00367A9E" w:rsidRPr="00EA77EA">
        <w:rPr>
          <w:rFonts w:ascii="Arial" w:hAnsi="Arial" w:cs="Arial"/>
          <w:b/>
          <w:color w:val="4F81BD" w:themeColor="accent1"/>
          <w:sz w:val="22"/>
          <w:szCs w:val="22"/>
          <w:lang w:val="es-ES"/>
        </w:rPr>
        <w:t>Naturaleza Jurídica</w:t>
      </w:r>
      <w:bookmarkEnd w:id="19"/>
    </w:p>
    <w:p w:rsidR="002E7AD4" w:rsidRPr="00EA77EA" w:rsidRDefault="002E7AD4" w:rsidP="00EA77EA">
      <w:pPr>
        <w:pStyle w:val="Ttulo2"/>
        <w:rPr>
          <w:rFonts w:ascii="Arial" w:hAnsi="Arial" w:cs="Arial"/>
          <w:b/>
          <w:color w:val="4F81BD" w:themeColor="accent1"/>
          <w:sz w:val="22"/>
          <w:szCs w:val="22"/>
          <w:lang w:val="es-ES"/>
        </w:rPr>
      </w:pPr>
    </w:p>
    <w:p w:rsidR="00367A9E" w:rsidRPr="00EA77EA" w:rsidRDefault="00B337B8" w:rsidP="00EA77EA">
      <w:pPr>
        <w:jc w:val="both"/>
        <w:rPr>
          <w:rFonts w:ascii="Arial" w:hAnsi="Arial" w:cs="Arial"/>
          <w:color w:val="000000"/>
          <w:shd w:val="clear" w:color="auto" w:fill="FFFFFF"/>
        </w:rPr>
      </w:pPr>
      <w:r w:rsidRPr="00EA77EA">
        <w:rPr>
          <w:rFonts w:ascii="Arial" w:hAnsi="Arial" w:cs="Arial"/>
          <w:lang w:val="es-ES"/>
        </w:rPr>
        <w:t>La</w:t>
      </w:r>
      <w:r w:rsidRPr="00EA77EA">
        <w:rPr>
          <w:rFonts w:ascii="Arial" w:hAnsi="Arial" w:cs="Arial"/>
        </w:rPr>
        <w:t xml:space="preserve"> Secretaría Distrital de Gobierno al ser un organismo del Sector Central con autonomía administrativa y financiera</w:t>
      </w:r>
      <w:r w:rsidRPr="00EA77EA">
        <w:rPr>
          <w:rStyle w:val="Refdenotaalpie"/>
          <w:rFonts w:ascii="Arial" w:hAnsi="Arial" w:cs="Arial"/>
        </w:rPr>
        <w:footnoteReference w:id="7"/>
      </w:r>
      <w:r w:rsidRPr="00EA77EA">
        <w:rPr>
          <w:rFonts w:ascii="Arial" w:hAnsi="Arial" w:cs="Arial"/>
        </w:rPr>
        <w:t xml:space="preserve">, </w:t>
      </w:r>
      <w:r w:rsidRPr="00EA77EA">
        <w:rPr>
          <w:rFonts w:ascii="Arial" w:hAnsi="Arial" w:cs="Arial"/>
          <w:color w:val="000000"/>
          <w:shd w:val="clear" w:color="auto" w:fill="FFFFFF"/>
        </w:rPr>
        <w:t>tiene como “objetivo primordial la formulación y adopción de las políticas, planes generales, programas y proyectos distritales del Sector Administrativo de Coordinación al que pertenecen, así como la coordinación y supervisión de su ejecución.”</w:t>
      </w:r>
      <w:r w:rsidRPr="00EA77EA">
        <w:rPr>
          <w:rStyle w:val="Refdenotaalpie"/>
          <w:rFonts w:ascii="Arial" w:hAnsi="Arial" w:cs="Arial"/>
          <w:color w:val="000000"/>
          <w:shd w:val="clear" w:color="auto" w:fill="FFFFFF"/>
        </w:rPr>
        <w:footnoteReference w:id="8"/>
      </w:r>
    </w:p>
    <w:p w:rsidR="002E7AD4" w:rsidRPr="00EA77EA" w:rsidRDefault="002E7AD4" w:rsidP="00EA77EA">
      <w:pPr>
        <w:pStyle w:val="Ttulo2"/>
        <w:rPr>
          <w:rFonts w:ascii="Arial" w:hAnsi="Arial" w:cs="Arial"/>
          <w:b/>
          <w:color w:val="4F81BD" w:themeColor="accent1"/>
          <w:sz w:val="22"/>
          <w:szCs w:val="22"/>
        </w:rPr>
      </w:pPr>
    </w:p>
    <w:p w:rsidR="002E7AD4" w:rsidRPr="00EA77EA" w:rsidRDefault="00FF7C63" w:rsidP="00EA77EA">
      <w:pPr>
        <w:pStyle w:val="Ttulo2"/>
        <w:rPr>
          <w:rFonts w:ascii="Arial" w:hAnsi="Arial" w:cs="Arial"/>
          <w:b/>
          <w:color w:val="4F81BD" w:themeColor="accent1"/>
          <w:sz w:val="22"/>
          <w:szCs w:val="22"/>
          <w:lang w:val="es-ES"/>
        </w:rPr>
      </w:pPr>
      <w:bookmarkStart w:id="20" w:name="_Toc453258364"/>
      <w:r w:rsidRPr="00EA77EA">
        <w:rPr>
          <w:rFonts w:ascii="Arial" w:hAnsi="Arial" w:cs="Arial"/>
          <w:b/>
          <w:color w:val="4F81BD" w:themeColor="accent1"/>
          <w:sz w:val="22"/>
          <w:szCs w:val="22"/>
          <w:lang w:val="es-ES"/>
        </w:rPr>
        <w:t>3.4 Estructura</w:t>
      </w:r>
      <w:r w:rsidR="002E7AD4" w:rsidRPr="00EA77EA">
        <w:rPr>
          <w:rFonts w:ascii="Arial" w:hAnsi="Arial" w:cs="Arial"/>
          <w:b/>
          <w:color w:val="4F81BD" w:themeColor="accent1"/>
          <w:sz w:val="22"/>
          <w:szCs w:val="22"/>
          <w:lang w:val="es-ES"/>
        </w:rPr>
        <w:t xml:space="preserve"> Organizacional</w:t>
      </w:r>
      <w:bookmarkEnd w:id="20"/>
    </w:p>
    <w:p w:rsidR="002B340B" w:rsidRDefault="002B340B" w:rsidP="00EA77EA">
      <w:pPr>
        <w:jc w:val="both"/>
        <w:rPr>
          <w:rFonts w:ascii="Arial" w:hAnsi="Arial" w:cs="Arial"/>
          <w:lang w:val="es-ES"/>
        </w:rPr>
      </w:pPr>
    </w:p>
    <w:p w:rsidR="00095C99" w:rsidRPr="00EA77EA" w:rsidRDefault="002E7AD4" w:rsidP="00EA77EA">
      <w:pPr>
        <w:jc w:val="both"/>
        <w:rPr>
          <w:rFonts w:ascii="Arial" w:hAnsi="Arial" w:cs="Arial"/>
          <w:lang w:val="es-ES"/>
        </w:rPr>
      </w:pPr>
      <w:r w:rsidRPr="00EA77EA">
        <w:rPr>
          <w:rFonts w:ascii="Arial" w:hAnsi="Arial" w:cs="Arial"/>
          <w:lang w:val="es-ES"/>
        </w:rPr>
        <w:t xml:space="preserve">Teniendo en cuenta que la Estructura Organizacional configura de manera integral y articuladamente los cargos, sus relaciones, los niveles de responsabilidad y </w:t>
      </w:r>
      <w:r w:rsidR="00FF7C63" w:rsidRPr="00EA77EA">
        <w:rPr>
          <w:rFonts w:ascii="Arial" w:hAnsi="Arial" w:cs="Arial"/>
          <w:lang w:val="es-ES"/>
        </w:rPr>
        <w:t>autoridad en</w:t>
      </w:r>
      <w:r w:rsidRPr="00EA77EA">
        <w:rPr>
          <w:rFonts w:ascii="Arial" w:hAnsi="Arial" w:cs="Arial"/>
          <w:lang w:val="es-ES"/>
        </w:rPr>
        <w:t xml:space="preserve"> las entidades públicas</w:t>
      </w:r>
      <w:r w:rsidRPr="00EA77EA">
        <w:rPr>
          <w:rStyle w:val="Refdenotaalpie"/>
          <w:rFonts w:ascii="Arial" w:hAnsi="Arial" w:cs="Arial"/>
          <w:lang w:val="es-ES"/>
        </w:rPr>
        <w:footnoteReference w:id="9"/>
      </w:r>
      <w:r w:rsidRPr="00EA77EA">
        <w:rPr>
          <w:rFonts w:ascii="Arial" w:hAnsi="Arial" w:cs="Arial"/>
          <w:lang w:val="es-ES"/>
        </w:rPr>
        <w:t xml:space="preserve">, </w:t>
      </w:r>
      <w:r w:rsidRPr="00EA77EA">
        <w:rPr>
          <w:rFonts w:ascii="Arial" w:hAnsi="Arial" w:cs="Arial"/>
          <w:color w:val="000000"/>
          <w:shd w:val="clear" w:color="auto" w:fill="FFFFFF"/>
        </w:rPr>
        <w:t>l</w:t>
      </w:r>
      <w:r w:rsidR="00095C99" w:rsidRPr="00EA77EA">
        <w:rPr>
          <w:rFonts w:ascii="Arial" w:hAnsi="Arial" w:cs="Arial"/>
        </w:rPr>
        <w:t>a estructura orgánica de la Secretaría Distrital de Gobierno, legalmente reconocida por el Decreto 280 de 2011 es la siguiente:</w:t>
      </w:r>
    </w:p>
    <w:p w:rsidR="00095C99" w:rsidRPr="00EA77EA" w:rsidRDefault="00095C99" w:rsidP="00EA77EA">
      <w:pPr>
        <w:pStyle w:val="NormalWeb"/>
        <w:numPr>
          <w:ilvl w:val="0"/>
          <w:numId w:val="6"/>
        </w:numPr>
        <w:shd w:val="clear" w:color="auto" w:fill="FFFFFF"/>
        <w:spacing w:line="276" w:lineRule="auto"/>
        <w:rPr>
          <w:rFonts w:ascii="Arial" w:hAnsi="Arial" w:cs="Arial"/>
          <w:color w:val="000000"/>
          <w:sz w:val="22"/>
          <w:szCs w:val="22"/>
        </w:rPr>
      </w:pPr>
      <w:r w:rsidRPr="00EA77EA">
        <w:rPr>
          <w:rFonts w:ascii="Arial" w:hAnsi="Arial" w:cs="Arial"/>
          <w:color w:val="000000"/>
          <w:sz w:val="22"/>
          <w:szCs w:val="22"/>
        </w:rPr>
        <w:t xml:space="preserve">Despacho </w:t>
      </w:r>
    </w:p>
    <w:p w:rsidR="00095C99" w:rsidRPr="00EA77EA" w:rsidRDefault="00095C99" w:rsidP="00EA77EA">
      <w:pPr>
        <w:pStyle w:val="NormalWeb"/>
        <w:numPr>
          <w:ilvl w:val="1"/>
          <w:numId w:val="6"/>
        </w:numPr>
        <w:shd w:val="clear" w:color="auto" w:fill="FFFFFF"/>
        <w:spacing w:line="276" w:lineRule="auto"/>
        <w:rPr>
          <w:rFonts w:ascii="Arial" w:hAnsi="Arial" w:cs="Arial"/>
          <w:color w:val="000000"/>
          <w:sz w:val="22"/>
          <w:szCs w:val="22"/>
        </w:rPr>
      </w:pPr>
      <w:r w:rsidRPr="00EA77EA">
        <w:rPr>
          <w:rFonts w:ascii="Arial" w:hAnsi="Arial" w:cs="Arial"/>
          <w:color w:val="000000"/>
          <w:sz w:val="22"/>
          <w:szCs w:val="22"/>
        </w:rPr>
        <w:t>Alcaldías Locales</w:t>
      </w:r>
    </w:p>
    <w:p w:rsidR="00095C99" w:rsidRPr="00EA77EA" w:rsidRDefault="00095C99" w:rsidP="00EA77EA">
      <w:pPr>
        <w:pStyle w:val="NormalWeb"/>
        <w:numPr>
          <w:ilvl w:val="1"/>
          <w:numId w:val="6"/>
        </w:numPr>
        <w:shd w:val="clear" w:color="auto" w:fill="FFFFFF"/>
        <w:spacing w:line="276" w:lineRule="auto"/>
        <w:rPr>
          <w:rFonts w:ascii="Arial" w:hAnsi="Arial" w:cs="Arial"/>
          <w:color w:val="000000"/>
          <w:sz w:val="22"/>
          <w:szCs w:val="22"/>
        </w:rPr>
      </w:pPr>
      <w:r w:rsidRPr="00EA77EA">
        <w:rPr>
          <w:rFonts w:ascii="Arial" w:hAnsi="Arial" w:cs="Arial"/>
          <w:color w:val="000000"/>
          <w:sz w:val="22"/>
          <w:szCs w:val="22"/>
        </w:rPr>
        <w:t>Oficina de Asuntos Disciplinarios</w:t>
      </w:r>
    </w:p>
    <w:p w:rsidR="00095C99" w:rsidRPr="00EA77EA" w:rsidRDefault="00095C99" w:rsidP="00EA77EA">
      <w:pPr>
        <w:pStyle w:val="NormalWeb"/>
        <w:numPr>
          <w:ilvl w:val="1"/>
          <w:numId w:val="6"/>
        </w:numPr>
        <w:shd w:val="clear" w:color="auto" w:fill="FFFFFF"/>
        <w:spacing w:line="276" w:lineRule="auto"/>
        <w:rPr>
          <w:rFonts w:ascii="Arial" w:hAnsi="Arial" w:cs="Arial"/>
          <w:color w:val="000000"/>
          <w:sz w:val="22"/>
          <w:szCs w:val="22"/>
        </w:rPr>
      </w:pPr>
      <w:r w:rsidRPr="00EA77EA">
        <w:rPr>
          <w:rFonts w:ascii="Arial" w:hAnsi="Arial" w:cs="Arial"/>
          <w:color w:val="000000"/>
          <w:sz w:val="22"/>
          <w:szCs w:val="22"/>
        </w:rPr>
        <w:lastRenderedPageBreak/>
        <w:t>Oficina de Control Interno</w:t>
      </w:r>
    </w:p>
    <w:p w:rsidR="00095C99" w:rsidRPr="00EA77EA" w:rsidRDefault="00095C99" w:rsidP="00EA77EA">
      <w:pPr>
        <w:pStyle w:val="NormalWeb"/>
        <w:numPr>
          <w:ilvl w:val="1"/>
          <w:numId w:val="6"/>
        </w:numPr>
        <w:shd w:val="clear" w:color="auto" w:fill="FFFFFF"/>
        <w:spacing w:line="276" w:lineRule="auto"/>
        <w:rPr>
          <w:rFonts w:ascii="Arial" w:hAnsi="Arial" w:cs="Arial"/>
          <w:color w:val="000000"/>
          <w:sz w:val="22"/>
          <w:szCs w:val="22"/>
        </w:rPr>
      </w:pPr>
      <w:r w:rsidRPr="00EA77EA">
        <w:rPr>
          <w:rFonts w:ascii="Arial" w:hAnsi="Arial" w:cs="Arial"/>
          <w:color w:val="000000"/>
          <w:sz w:val="22"/>
          <w:szCs w:val="22"/>
        </w:rPr>
        <w:t>Oficina Asesora de Jurídica</w:t>
      </w:r>
    </w:p>
    <w:p w:rsidR="00095C99" w:rsidRPr="00EA77EA" w:rsidRDefault="00095C99" w:rsidP="00EA77EA">
      <w:pPr>
        <w:pStyle w:val="NormalWeb"/>
        <w:numPr>
          <w:ilvl w:val="1"/>
          <w:numId w:val="6"/>
        </w:numPr>
        <w:shd w:val="clear" w:color="auto" w:fill="FFFFFF"/>
        <w:spacing w:line="276" w:lineRule="auto"/>
        <w:rPr>
          <w:rFonts w:ascii="Arial" w:hAnsi="Arial" w:cs="Arial"/>
          <w:color w:val="000000"/>
          <w:sz w:val="22"/>
          <w:szCs w:val="22"/>
        </w:rPr>
      </w:pPr>
      <w:r w:rsidRPr="00EA77EA">
        <w:rPr>
          <w:rFonts w:ascii="Arial" w:hAnsi="Arial" w:cs="Arial"/>
          <w:color w:val="000000"/>
          <w:sz w:val="22"/>
          <w:szCs w:val="22"/>
        </w:rPr>
        <w:t>Dirección de Gestión Humana</w:t>
      </w:r>
    </w:p>
    <w:p w:rsidR="00095C99" w:rsidRPr="00EA77EA" w:rsidRDefault="00095C99" w:rsidP="00EA77EA">
      <w:pPr>
        <w:pStyle w:val="NormalWeb"/>
        <w:numPr>
          <w:ilvl w:val="1"/>
          <w:numId w:val="6"/>
        </w:numPr>
        <w:shd w:val="clear" w:color="auto" w:fill="FFFFFF"/>
        <w:spacing w:line="276" w:lineRule="auto"/>
        <w:rPr>
          <w:rFonts w:ascii="Arial" w:hAnsi="Arial" w:cs="Arial"/>
          <w:color w:val="000000"/>
          <w:sz w:val="22"/>
          <w:szCs w:val="22"/>
        </w:rPr>
      </w:pPr>
      <w:r w:rsidRPr="00EA77EA">
        <w:rPr>
          <w:rFonts w:ascii="Arial" w:hAnsi="Arial" w:cs="Arial"/>
          <w:color w:val="000000"/>
          <w:sz w:val="22"/>
          <w:szCs w:val="22"/>
        </w:rPr>
        <w:t>Dirección de Seguimiento y Análisis Estratégico</w:t>
      </w:r>
    </w:p>
    <w:p w:rsidR="002B340B" w:rsidRPr="002B340B" w:rsidRDefault="00095C99" w:rsidP="002B340B">
      <w:pPr>
        <w:pStyle w:val="NormalWeb"/>
        <w:numPr>
          <w:ilvl w:val="1"/>
          <w:numId w:val="6"/>
        </w:numPr>
        <w:shd w:val="clear" w:color="auto" w:fill="FFFFFF"/>
        <w:spacing w:line="276" w:lineRule="auto"/>
        <w:rPr>
          <w:rFonts w:ascii="Arial" w:hAnsi="Arial" w:cs="Arial"/>
          <w:color w:val="000000"/>
          <w:sz w:val="22"/>
          <w:szCs w:val="22"/>
        </w:rPr>
      </w:pPr>
      <w:r w:rsidRPr="00EA77EA">
        <w:rPr>
          <w:rFonts w:ascii="Arial" w:hAnsi="Arial" w:cs="Arial"/>
          <w:color w:val="000000"/>
          <w:sz w:val="22"/>
          <w:szCs w:val="22"/>
        </w:rPr>
        <w:t>Consejo de Justici</w:t>
      </w:r>
      <w:r w:rsidR="00583A44" w:rsidRPr="00EA77EA">
        <w:rPr>
          <w:rFonts w:ascii="Arial" w:hAnsi="Arial" w:cs="Arial"/>
          <w:color w:val="000000"/>
          <w:sz w:val="22"/>
          <w:szCs w:val="22"/>
        </w:rPr>
        <w:t>a</w:t>
      </w:r>
      <w:r w:rsidR="002B340B">
        <w:rPr>
          <w:rFonts w:ascii="Arial" w:hAnsi="Arial" w:cs="Arial"/>
          <w:color w:val="000000"/>
          <w:sz w:val="22"/>
          <w:szCs w:val="22"/>
        </w:rPr>
        <w:br/>
      </w:r>
    </w:p>
    <w:p w:rsidR="00095C99" w:rsidRPr="00EA77EA" w:rsidRDefault="00095C99" w:rsidP="00EA77EA">
      <w:pPr>
        <w:pStyle w:val="NormalWeb"/>
        <w:numPr>
          <w:ilvl w:val="0"/>
          <w:numId w:val="6"/>
        </w:numPr>
        <w:shd w:val="clear" w:color="auto" w:fill="FFFFFF"/>
        <w:spacing w:line="276" w:lineRule="auto"/>
        <w:rPr>
          <w:rFonts w:ascii="Arial" w:hAnsi="Arial" w:cs="Arial"/>
          <w:color w:val="000000"/>
          <w:sz w:val="22"/>
          <w:szCs w:val="22"/>
        </w:rPr>
      </w:pPr>
      <w:r w:rsidRPr="00EA77EA">
        <w:rPr>
          <w:rFonts w:ascii="Arial" w:hAnsi="Arial" w:cs="Arial"/>
          <w:color w:val="000000"/>
          <w:sz w:val="22"/>
          <w:szCs w:val="22"/>
        </w:rPr>
        <w:t>Subsecretaría de Asuntos Locales y Desarrollo Ciudadano</w:t>
      </w:r>
    </w:p>
    <w:p w:rsidR="00095C99" w:rsidRPr="00EA77EA" w:rsidRDefault="00095C99" w:rsidP="00EA77EA">
      <w:pPr>
        <w:pStyle w:val="NormalWeb"/>
        <w:numPr>
          <w:ilvl w:val="1"/>
          <w:numId w:val="6"/>
        </w:numPr>
        <w:shd w:val="clear" w:color="auto" w:fill="FFFFFF"/>
        <w:spacing w:line="276" w:lineRule="auto"/>
        <w:rPr>
          <w:rFonts w:ascii="Arial" w:hAnsi="Arial" w:cs="Arial"/>
          <w:color w:val="000000"/>
          <w:sz w:val="22"/>
          <w:szCs w:val="22"/>
        </w:rPr>
      </w:pPr>
      <w:r w:rsidRPr="00EA77EA">
        <w:rPr>
          <w:rFonts w:ascii="Arial" w:hAnsi="Arial" w:cs="Arial"/>
          <w:color w:val="000000"/>
          <w:sz w:val="22"/>
          <w:szCs w:val="22"/>
        </w:rPr>
        <w:t>Dirección de Apoyo a Localidades</w:t>
      </w:r>
    </w:p>
    <w:p w:rsidR="00095C99" w:rsidRPr="00EA77EA" w:rsidRDefault="00095C99" w:rsidP="00EA77EA">
      <w:pPr>
        <w:pStyle w:val="NormalWeb"/>
        <w:numPr>
          <w:ilvl w:val="1"/>
          <w:numId w:val="6"/>
        </w:numPr>
        <w:shd w:val="clear" w:color="auto" w:fill="FFFFFF"/>
        <w:spacing w:line="276" w:lineRule="auto"/>
        <w:rPr>
          <w:rFonts w:ascii="Arial" w:hAnsi="Arial" w:cs="Arial"/>
          <w:color w:val="000000"/>
          <w:sz w:val="22"/>
          <w:szCs w:val="22"/>
        </w:rPr>
      </w:pPr>
      <w:r w:rsidRPr="00EA77EA">
        <w:rPr>
          <w:rFonts w:ascii="Arial" w:hAnsi="Arial" w:cs="Arial"/>
          <w:color w:val="000000"/>
          <w:sz w:val="22"/>
          <w:szCs w:val="22"/>
        </w:rPr>
        <w:t>Dirección Ejecutiva local</w:t>
      </w:r>
      <w:r w:rsidR="002B340B">
        <w:rPr>
          <w:rFonts w:ascii="Arial" w:hAnsi="Arial" w:cs="Arial"/>
          <w:color w:val="000000"/>
          <w:sz w:val="22"/>
          <w:szCs w:val="22"/>
        </w:rPr>
        <w:br/>
      </w:r>
    </w:p>
    <w:p w:rsidR="00095C99" w:rsidRPr="00EA77EA" w:rsidRDefault="00095C99" w:rsidP="00EA77EA">
      <w:pPr>
        <w:pStyle w:val="NormalWeb"/>
        <w:numPr>
          <w:ilvl w:val="0"/>
          <w:numId w:val="6"/>
        </w:numPr>
        <w:shd w:val="clear" w:color="auto" w:fill="FFFFFF"/>
        <w:spacing w:line="276" w:lineRule="auto"/>
        <w:rPr>
          <w:rFonts w:ascii="Arial" w:hAnsi="Arial" w:cs="Arial"/>
          <w:color w:val="000000"/>
          <w:sz w:val="22"/>
          <w:szCs w:val="22"/>
        </w:rPr>
      </w:pPr>
      <w:r w:rsidRPr="00EA77EA">
        <w:rPr>
          <w:rFonts w:ascii="Arial" w:hAnsi="Arial" w:cs="Arial"/>
          <w:color w:val="000000"/>
          <w:sz w:val="22"/>
          <w:szCs w:val="22"/>
        </w:rPr>
        <w:t>Subsecretaría de Asuntos para la Convivencia y Seguridad Ciudadana</w:t>
      </w:r>
    </w:p>
    <w:p w:rsidR="00095C99" w:rsidRPr="00EA77EA" w:rsidRDefault="00095C99" w:rsidP="00EA77EA">
      <w:pPr>
        <w:pStyle w:val="NormalWeb"/>
        <w:numPr>
          <w:ilvl w:val="1"/>
          <w:numId w:val="6"/>
        </w:numPr>
        <w:shd w:val="clear" w:color="auto" w:fill="FFFFFF"/>
        <w:spacing w:line="276" w:lineRule="auto"/>
        <w:rPr>
          <w:rFonts w:ascii="Arial" w:hAnsi="Arial" w:cs="Arial"/>
          <w:color w:val="000000"/>
          <w:sz w:val="22"/>
          <w:szCs w:val="22"/>
        </w:rPr>
      </w:pPr>
      <w:r w:rsidRPr="00EA77EA">
        <w:rPr>
          <w:rFonts w:ascii="Arial" w:hAnsi="Arial" w:cs="Arial"/>
          <w:color w:val="000000"/>
          <w:sz w:val="22"/>
          <w:szCs w:val="22"/>
        </w:rPr>
        <w:t>Dirección de Seguridad</w:t>
      </w:r>
    </w:p>
    <w:p w:rsidR="00095C99" w:rsidRPr="00EA77EA" w:rsidRDefault="00095C99" w:rsidP="00EA77EA">
      <w:pPr>
        <w:pStyle w:val="NormalWeb"/>
        <w:numPr>
          <w:ilvl w:val="1"/>
          <w:numId w:val="6"/>
        </w:numPr>
        <w:shd w:val="clear" w:color="auto" w:fill="FFFFFF"/>
        <w:spacing w:line="276" w:lineRule="auto"/>
        <w:rPr>
          <w:rFonts w:ascii="Arial" w:hAnsi="Arial" w:cs="Arial"/>
          <w:color w:val="000000"/>
          <w:sz w:val="22"/>
          <w:szCs w:val="22"/>
        </w:rPr>
      </w:pPr>
      <w:r w:rsidRPr="00EA77EA">
        <w:rPr>
          <w:rFonts w:ascii="Arial" w:hAnsi="Arial" w:cs="Arial"/>
          <w:color w:val="000000"/>
          <w:sz w:val="22"/>
          <w:szCs w:val="22"/>
        </w:rPr>
        <w:t>Dirección de Derechos Humanos y Apoyo a la Justicia</w:t>
      </w:r>
    </w:p>
    <w:p w:rsidR="00095C99" w:rsidRPr="00EA77EA" w:rsidRDefault="00095C99" w:rsidP="00EA77EA">
      <w:pPr>
        <w:pStyle w:val="NormalWeb"/>
        <w:numPr>
          <w:ilvl w:val="1"/>
          <w:numId w:val="6"/>
        </w:numPr>
        <w:shd w:val="clear" w:color="auto" w:fill="FFFFFF"/>
        <w:spacing w:line="276" w:lineRule="auto"/>
        <w:rPr>
          <w:rFonts w:ascii="Arial" w:hAnsi="Arial" w:cs="Arial"/>
          <w:color w:val="000000"/>
          <w:sz w:val="22"/>
          <w:szCs w:val="22"/>
        </w:rPr>
      </w:pPr>
      <w:r w:rsidRPr="00EA77EA">
        <w:rPr>
          <w:rFonts w:ascii="Arial" w:hAnsi="Arial" w:cs="Arial"/>
          <w:color w:val="000000"/>
          <w:sz w:val="22"/>
          <w:szCs w:val="22"/>
        </w:rPr>
        <w:t>Dirección de la Cárcel Distrital</w:t>
      </w:r>
    </w:p>
    <w:p w:rsidR="00095C99" w:rsidRPr="00EA77EA" w:rsidRDefault="00095C99" w:rsidP="00EA77EA">
      <w:pPr>
        <w:pStyle w:val="NormalWeb"/>
        <w:numPr>
          <w:ilvl w:val="1"/>
          <w:numId w:val="6"/>
        </w:numPr>
        <w:shd w:val="clear" w:color="auto" w:fill="FFFFFF"/>
        <w:spacing w:line="276" w:lineRule="auto"/>
        <w:rPr>
          <w:rFonts w:ascii="Arial" w:hAnsi="Arial" w:cs="Arial"/>
          <w:color w:val="000000"/>
          <w:sz w:val="22"/>
          <w:szCs w:val="22"/>
        </w:rPr>
      </w:pPr>
      <w:r w:rsidRPr="00EA77EA">
        <w:rPr>
          <w:rFonts w:ascii="Arial" w:hAnsi="Arial" w:cs="Arial"/>
          <w:color w:val="000000"/>
          <w:sz w:val="22"/>
          <w:szCs w:val="22"/>
        </w:rPr>
        <w:t>Dirección de Asuntos Étnicos</w:t>
      </w:r>
      <w:r w:rsidR="002B340B">
        <w:rPr>
          <w:rFonts w:ascii="Arial" w:hAnsi="Arial" w:cs="Arial"/>
          <w:color w:val="000000"/>
          <w:sz w:val="22"/>
          <w:szCs w:val="22"/>
        </w:rPr>
        <w:br/>
      </w:r>
    </w:p>
    <w:p w:rsidR="00095C99" w:rsidRPr="00EA77EA" w:rsidRDefault="00095C99" w:rsidP="00EA77EA">
      <w:pPr>
        <w:pStyle w:val="NormalWeb"/>
        <w:numPr>
          <w:ilvl w:val="0"/>
          <w:numId w:val="6"/>
        </w:numPr>
        <w:shd w:val="clear" w:color="auto" w:fill="FFFFFF"/>
        <w:spacing w:line="276" w:lineRule="auto"/>
        <w:rPr>
          <w:rFonts w:ascii="Arial" w:hAnsi="Arial" w:cs="Arial"/>
          <w:color w:val="000000"/>
          <w:sz w:val="22"/>
          <w:szCs w:val="22"/>
        </w:rPr>
      </w:pPr>
      <w:r w:rsidRPr="00EA77EA">
        <w:rPr>
          <w:rFonts w:ascii="Arial" w:hAnsi="Arial" w:cs="Arial"/>
          <w:color w:val="000000"/>
          <w:sz w:val="22"/>
          <w:szCs w:val="22"/>
        </w:rPr>
        <w:t>Subsecretaría de Planeación y Gestión</w:t>
      </w:r>
    </w:p>
    <w:p w:rsidR="00095C99" w:rsidRPr="00EA77EA" w:rsidRDefault="00095C99" w:rsidP="00EA77EA">
      <w:pPr>
        <w:pStyle w:val="NormalWeb"/>
        <w:numPr>
          <w:ilvl w:val="1"/>
          <w:numId w:val="6"/>
        </w:numPr>
        <w:shd w:val="clear" w:color="auto" w:fill="FFFFFF"/>
        <w:spacing w:line="276" w:lineRule="auto"/>
        <w:rPr>
          <w:rFonts w:ascii="Arial" w:hAnsi="Arial" w:cs="Arial"/>
          <w:color w:val="000000"/>
          <w:sz w:val="22"/>
          <w:szCs w:val="22"/>
        </w:rPr>
      </w:pPr>
      <w:r w:rsidRPr="00EA77EA">
        <w:rPr>
          <w:rFonts w:ascii="Arial" w:hAnsi="Arial" w:cs="Arial"/>
          <w:color w:val="000000"/>
          <w:sz w:val="22"/>
          <w:szCs w:val="22"/>
        </w:rPr>
        <w:t>Dirección de Planeación y Sistemas de Información</w:t>
      </w:r>
    </w:p>
    <w:p w:rsidR="00095C99" w:rsidRPr="00EA77EA" w:rsidRDefault="00095C99" w:rsidP="00EA77EA">
      <w:pPr>
        <w:pStyle w:val="NormalWeb"/>
        <w:numPr>
          <w:ilvl w:val="1"/>
          <w:numId w:val="6"/>
        </w:numPr>
        <w:shd w:val="clear" w:color="auto" w:fill="FFFFFF"/>
        <w:spacing w:line="276" w:lineRule="auto"/>
        <w:rPr>
          <w:rFonts w:ascii="Arial" w:hAnsi="Arial" w:cs="Arial"/>
          <w:color w:val="000000"/>
          <w:sz w:val="22"/>
          <w:szCs w:val="22"/>
        </w:rPr>
      </w:pPr>
      <w:r w:rsidRPr="00EA77EA">
        <w:rPr>
          <w:rFonts w:ascii="Arial" w:hAnsi="Arial" w:cs="Arial"/>
          <w:color w:val="000000"/>
          <w:sz w:val="22"/>
          <w:szCs w:val="22"/>
        </w:rPr>
        <w:t>Dirección Administrativa</w:t>
      </w:r>
    </w:p>
    <w:p w:rsidR="00095C99" w:rsidRPr="00EA77EA" w:rsidRDefault="00095C99" w:rsidP="00EA77EA">
      <w:pPr>
        <w:pStyle w:val="NormalWeb"/>
        <w:numPr>
          <w:ilvl w:val="1"/>
          <w:numId w:val="6"/>
        </w:numPr>
        <w:shd w:val="clear" w:color="auto" w:fill="FFFFFF"/>
        <w:spacing w:line="276" w:lineRule="auto"/>
        <w:rPr>
          <w:rFonts w:ascii="Arial" w:hAnsi="Arial" w:cs="Arial"/>
          <w:color w:val="000000"/>
          <w:sz w:val="22"/>
          <w:szCs w:val="22"/>
        </w:rPr>
      </w:pPr>
      <w:r w:rsidRPr="00EA77EA">
        <w:rPr>
          <w:rFonts w:ascii="Arial" w:hAnsi="Arial" w:cs="Arial"/>
          <w:color w:val="000000"/>
          <w:sz w:val="22"/>
          <w:szCs w:val="22"/>
        </w:rPr>
        <w:t>Dirección Financiera</w:t>
      </w:r>
    </w:p>
    <w:p w:rsidR="002B340B" w:rsidRDefault="00B337B8" w:rsidP="002B340B">
      <w:pPr>
        <w:jc w:val="both"/>
        <w:rPr>
          <w:rFonts w:ascii="Arial" w:hAnsi="Arial" w:cs="Arial"/>
          <w:b/>
          <w:iCs/>
        </w:rPr>
      </w:pPr>
      <w:r w:rsidRPr="00EA77EA">
        <w:rPr>
          <w:rFonts w:ascii="Arial" w:hAnsi="Arial" w:cs="Arial"/>
        </w:rPr>
        <w:t>De acuerdo a lo anterior la estructura  de la Entidad,  presenta el siguiente organigrama:</w:t>
      </w:r>
    </w:p>
    <w:p w:rsidR="00E01D23" w:rsidRDefault="00E01D23">
      <w:pPr>
        <w:rPr>
          <w:rFonts w:ascii="Arial" w:hAnsi="Arial" w:cs="Arial"/>
          <w:b/>
          <w:iCs/>
        </w:rPr>
      </w:pPr>
      <w:r>
        <w:rPr>
          <w:rFonts w:ascii="Arial" w:hAnsi="Arial" w:cs="Arial"/>
          <w:b/>
          <w:i/>
        </w:rPr>
        <w:br w:type="page"/>
      </w:r>
    </w:p>
    <w:p w:rsidR="00095C99" w:rsidRPr="00EA77EA" w:rsidRDefault="00356427" w:rsidP="00EA77EA">
      <w:pPr>
        <w:pStyle w:val="Descripcin"/>
        <w:spacing w:line="276" w:lineRule="auto"/>
        <w:jc w:val="center"/>
        <w:rPr>
          <w:rFonts w:ascii="Arial" w:hAnsi="Arial" w:cs="Arial"/>
          <w:b/>
          <w:i w:val="0"/>
          <w:color w:val="auto"/>
          <w:sz w:val="22"/>
          <w:szCs w:val="22"/>
        </w:rPr>
      </w:pPr>
      <w:bookmarkStart w:id="21" w:name="_Toc460320494"/>
      <w:r w:rsidRPr="00EA77EA">
        <w:rPr>
          <w:rFonts w:ascii="Arial" w:hAnsi="Arial" w:cs="Arial"/>
          <w:b/>
          <w:i w:val="0"/>
          <w:color w:val="auto"/>
          <w:sz w:val="22"/>
          <w:szCs w:val="22"/>
        </w:rPr>
        <w:lastRenderedPageBreak/>
        <w:t xml:space="preserve">Ilustración </w:t>
      </w:r>
      <w:r w:rsidR="00050615" w:rsidRPr="00EA77EA">
        <w:rPr>
          <w:rFonts w:ascii="Arial" w:hAnsi="Arial" w:cs="Arial"/>
          <w:b/>
          <w:i w:val="0"/>
          <w:color w:val="auto"/>
          <w:sz w:val="22"/>
          <w:szCs w:val="22"/>
        </w:rPr>
        <w:fldChar w:fldCharType="begin"/>
      </w:r>
      <w:r w:rsidRPr="00EA77EA">
        <w:rPr>
          <w:rFonts w:ascii="Arial" w:hAnsi="Arial" w:cs="Arial"/>
          <w:b/>
          <w:i w:val="0"/>
          <w:color w:val="auto"/>
          <w:sz w:val="22"/>
          <w:szCs w:val="22"/>
        </w:rPr>
        <w:instrText xml:space="preserve"> SEQ Ilustración \* ARABIC </w:instrText>
      </w:r>
      <w:r w:rsidR="00050615" w:rsidRPr="00EA77EA">
        <w:rPr>
          <w:rFonts w:ascii="Arial" w:hAnsi="Arial" w:cs="Arial"/>
          <w:b/>
          <w:i w:val="0"/>
          <w:color w:val="auto"/>
          <w:sz w:val="22"/>
          <w:szCs w:val="22"/>
        </w:rPr>
        <w:fldChar w:fldCharType="separate"/>
      </w:r>
      <w:r w:rsidR="00D542DD">
        <w:rPr>
          <w:rFonts w:ascii="Arial" w:hAnsi="Arial" w:cs="Arial"/>
          <w:b/>
          <w:i w:val="0"/>
          <w:noProof/>
          <w:color w:val="auto"/>
          <w:sz w:val="22"/>
          <w:szCs w:val="22"/>
        </w:rPr>
        <w:t>1</w:t>
      </w:r>
      <w:r w:rsidR="00050615" w:rsidRPr="00EA77EA">
        <w:rPr>
          <w:rFonts w:ascii="Arial" w:hAnsi="Arial" w:cs="Arial"/>
          <w:b/>
          <w:i w:val="0"/>
          <w:color w:val="auto"/>
          <w:sz w:val="22"/>
          <w:szCs w:val="22"/>
        </w:rPr>
        <w:fldChar w:fldCharType="end"/>
      </w:r>
      <w:r w:rsidRPr="00EA77EA">
        <w:rPr>
          <w:rFonts w:ascii="Arial" w:hAnsi="Arial" w:cs="Arial"/>
          <w:b/>
          <w:i w:val="0"/>
          <w:color w:val="auto"/>
          <w:sz w:val="22"/>
          <w:szCs w:val="22"/>
        </w:rPr>
        <w:t xml:space="preserve"> Organigrama de la Secretaría Distrital de Gobierno</w:t>
      </w:r>
      <w:bookmarkEnd w:id="21"/>
    </w:p>
    <w:p w:rsidR="00095C99" w:rsidRPr="00EA77EA" w:rsidRDefault="00095C99" w:rsidP="00EA77EA">
      <w:pPr>
        <w:jc w:val="both"/>
        <w:rPr>
          <w:rFonts w:ascii="Arial" w:hAnsi="Arial" w:cs="Arial"/>
        </w:rPr>
      </w:pPr>
      <w:r w:rsidRPr="00EA77EA">
        <w:rPr>
          <w:rFonts w:ascii="Arial" w:hAnsi="Arial" w:cs="Arial"/>
          <w:noProof/>
          <w:lang w:val="es-ES" w:eastAsia="es-ES"/>
        </w:rPr>
        <w:drawing>
          <wp:inline distT="0" distB="0" distL="0" distR="0">
            <wp:extent cx="5906799" cy="3850377"/>
            <wp:effectExtent l="19050" t="0" r="0" b="0"/>
            <wp:docPr id="26" name="Imagen 5" descr="Organigrama Secretaría Distrital de Gobierno y Depende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ganigrama Secretaría Distrital de Gobierno y Dependencias"/>
                    <pic:cNvPicPr>
                      <a:picLocks noChangeAspect="1" noChangeArrowheads="1"/>
                    </pic:cNvPicPr>
                  </pic:nvPicPr>
                  <pic:blipFill>
                    <a:blip r:embed="rId17" cstate="print">
                      <a:extLst>
                        <a:ext uri="{28A0092B-C50C-407E-A947-70E740481C1C}">
                          <a14:useLocalDpi xmlns:a14="http://schemas.microsoft.com/office/drawing/2010/main" val="0"/>
                        </a:ext>
                      </a:extLst>
                    </a:blip>
                    <a:srcRect t="14510"/>
                    <a:stretch>
                      <a:fillRect/>
                    </a:stretch>
                  </pic:blipFill>
                  <pic:spPr bwMode="auto">
                    <a:xfrm>
                      <a:off x="0" y="0"/>
                      <a:ext cx="5921225" cy="3859781"/>
                    </a:xfrm>
                    <a:prstGeom prst="rect">
                      <a:avLst/>
                    </a:prstGeom>
                    <a:noFill/>
                    <a:ln>
                      <a:noFill/>
                    </a:ln>
                  </pic:spPr>
                </pic:pic>
              </a:graphicData>
            </a:graphic>
          </wp:inline>
        </w:drawing>
      </w:r>
    </w:p>
    <w:p w:rsidR="00367A9E" w:rsidRPr="00EA77EA" w:rsidRDefault="00095C99" w:rsidP="00EA77EA">
      <w:pPr>
        <w:jc w:val="both"/>
        <w:rPr>
          <w:rFonts w:ascii="Arial" w:hAnsi="Arial" w:cs="Arial"/>
          <w:b/>
          <w:i/>
        </w:rPr>
      </w:pPr>
      <w:r w:rsidRPr="00EA77EA">
        <w:rPr>
          <w:rFonts w:ascii="Arial" w:hAnsi="Arial" w:cs="Arial"/>
          <w:b/>
          <w:i/>
        </w:rPr>
        <w:t xml:space="preserve">Fuente: Pagina Web de la Secretaría Distrital de </w:t>
      </w:r>
      <w:r w:rsidR="00B20EEE" w:rsidRPr="00EA77EA">
        <w:rPr>
          <w:rFonts w:ascii="Arial" w:hAnsi="Arial" w:cs="Arial"/>
          <w:b/>
          <w:i/>
        </w:rPr>
        <w:t>Gobierno. -Abril 2016.</w:t>
      </w:r>
    </w:p>
    <w:p w:rsidR="002E7AD4" w:rsidRPr="00EA77EA" w:rsidRDefault="00E10963" w:rsidP="00EA77EA">
      <w:pPr>
        <w:pStyle w:val="Ttulo2"/>
        <w:rPr>
          <w:rFonts w:ascii="Arial" w:hAnsi="Arial" w:cs="Arial"/>
          <w:b/>
          <w:color w:val="4F81BD" w:themeColor="accent1"/>
          <w:sz w:val="22"/>
          <w:szCs w:val="22"/>
        </w:rPr>
      </w:pPr>
      <w:bookmarkStart w:id="22" w:name="_Toc453258365"/>
      <w:r w:rsidRPr="00EA77EA">
        <w:rPr>
          <w:rFonts w:ascii="Arial" w:hAnsi="Arial" w:cs="Arial"/>
          <w:b/>
          <w:color w:val="4F81BD" w:themeColor="accent1"/>
          <w:sz w:val="22"/>
          <w:szCs w:val="22"/>
        </w:rPr>
        <w:t>3.5 Modelo</w:t>
      </w:r>
      <w:r w:rsidR="002E7AD4" w:rsidRPr="00EA77EA">
        <w:rPr>
          <w:rFonts w:ascii="Arial" w:hAnsi="Arial" w:cs="Arial"/>
          <w:b/>
          <w:color w:val="4F81BD" w:themeColor="accent1"/>
          <w:sz w:val="22"/>
          <w:szCs w:val="22"/>
        </w:rPr>
        <w:t xml:space="preserve"> de Operación por Procesos</w:t>
      </w:r>
      <w:bookmarkEnd w:id="22"/>
    </w:p>
    <w:p w:rsidR="00367A9E" w:rsidRPr="00EA77EA" w:rsidRDefault="00367A9E" w:rsidP="00EA77EA">
      <w:pPr>
        <w:rPr>
          <w:rFonts w:ascii="Arial" w:hAnsi="Arial" w:cs="Arial"/>
        </w:rPr>
      </w:pPr>
    </w:p>
    <w:p w:rsidR="00231741" w:rsidRPr="00EA77EA" w:rsidRDefault="00F02866" w:rsidP="00EA77EA">
      <w:pPr>
        <w:jc w:val="both"/>
        <w:rPr>
          <w:rFonts w:ascii="Arial" w:hAnsi="Arial" w:cs="Arial"/>
        </w:rPr>
      </w:pPr>
      <w:r w:rsidRPr="00EA77EA">
        <w:rPr>
          <w:rFonts w:ascii="Arial" w:hAnsi="Arial" w:cs="Arial"/>
        </w:rPr>
        <w:t xml:space="preserve">De acuerdo a lo anterior, y </w:t>
      </w:r>
      <w:r w:rsidR="00231741" w:rsidRPr="00EA77EA">
        <w:rPr>
          <w:rFonts w:ascii="Arial" w:hAnsi="Arial" w:cs="Arial"/>
        </w:rPr>
        <w:t>con</w:t>
      </w:r>
      <w:r w:rsidRPr="00EA77EA">
        <w:rPr>
          <w:rFonts w:ascii="Arial" w:hAnsi="Arial" w:cs="Arial"/>
        </w:rPr>
        <w:t xml:space="preserve"> base</w:t>
      </w:r>
      <w:r w:rsidR="00231741" w:rsidRPr="00EA77EA">
        <w:rPr>
          <w:rFonts w:ascii="Arial" w:hAnsi="Arial" w:cs="Arial"/>
        </w:rPr>
        <w:t xml:space="preserve"> en </w:t>
      </w:r>
      <w:r w:rsidRPr="00EA77EA">
        <w:rPr>
          <w:rFonts w:ascii="Arial" w:hAnsi="Arial" w:cs="Arial"/>
        </w:rPr>
        <w:t xml:space="preserve"> un enfoque</w:t>
      </w:r>
      <w:r w:rsidR="00231741" w:rsidRPr="00EA77EA">
        <w:rPr>
          <w:rFonts w:ascii="Arial" w:hAnsi="Arial" w:cs="Arial"/>
        </w:rPr>
        <w:t xml:space="preserve"> </w:t>
      </w:r>
      <w:r w:rsidRPr="00EA77EA">
        <w:rPr>
          <w:rFonts w:ascii="Arial" w:hAnsi="Arial" w:cs="Arial"/>
        </w:rPr>
        <w:t>sistémico</w:t>
      </w:r>
      <w:r w:rsidR="00231741" w:rsidRPr="00EA77EA">
        <w:rPr>
          <w:rFonts w:ascii="Arial" w:hAnsi="Arial" w:cs="Arial"/>
        </w:rPr>
        <w:t xml:space="preserve"> que permita la articulación de toda la estructura misional, estratégica y operativa de la entidad, se hace necesario articular los diferentes procesos de la entidad en el marco del Sistema Integral de Gestión, el cual armoniza el Sistema de Gestión de Calidad, los Sistemas de Desarrollo Administrativo y el Sistema de Control Interno para el cumplimiento de la misionalidad de la SDG. </w:t>
      </w:r>
    </w:p>
    <w:p w:rsidR="00231741" w:rsidRPr="00EA77EA" w:rsidRDefault="00231741" w:rsidP="00EA77EA">
      <w:pPr>
        <w:jc w:val="both"/>
        <w:rPr>
          <w:rFonts w:ascii="Arial" w:hAnsi="Arial" w:cs="Arial"/>
        </w:rPr>
      </w:pPr>
      <w:r w:rsidRPr="00EA77EA">
        <w:rPr>
          <w:rFonts w:ascii="Arial" w:hAnsi="Arial" w:cs="Arial"/>
        </w:rPr>
        <w:t>De esta manera, la Norma  Técnica  de  Calidad  en  la  Gestión  Pública, permite la mejora de procesos, teniendo en cuenta que estos se constituyen como “Conjunto de actividades mutuamente relacionadas o que interactúan para generar valor y las cuales transforman elementos de entrada en resultados”</w:t>
      </w:r>
      <w:sdt>
        <w:sdtPr>
          <w:rPr>
            <w:rFonts w:ascii="Arial" w:hAnsi="Arial" w:cs="Arial"/>
          </w:rPr>
          <w:id w:val="10321068"/>
          <w:citation/>
        </w:sdtPr>
        <w:sdtEndPr/>
        <w:sdtContent>
          <w:r w:rsidR="00050615" w:rsidRPr="00EA77EA">
            <w:rPr>
              <w:rFonts w:ascii="Arial" w:hAnsi="Arial" w:cs="Arial"/>
            </w:rPr>
            <w:fldChar w:fldCharType="begin"/>
          </w:r>
          <w:r w:rsidRPr="00EA77EA">
            <w:rPr>
              <w:rFonts w:ascii="Arial" w:hAnsi="Arial" w:cs="Arial"/>
              <w:lang w:val="es-ES"/>
            </w:rPr>
            <w:instrText xml:space="preserve"> CITATION Nor09 \l 3082 </w:instrText>
          </w:r>
          <w:r w:rsidR="00050615" w:rsidRPr="00EA77EA">
            <w:rPr>
              <w:rFonts w:ascii="Arial" w:hAnsi="Arial" w:cs="Arial"/>
            </w:rPr>
            <w:fldChar w:fldCharType="separate"/>
          </w:r>
          <w:r w:rsidR="00177B52" w:rsidRPr="00EA77EA">
            <w:rPr>
              <w:rFonts w:ascii="Arial" w:hAnsi="Arial" w:cs="Arial"/>
              <w:noProof/>
              <w:lang w:val="es-ES"/>
            </w:rPr>
            <w:t xml:space="preserve"> (Norma técnica de Calidad en la Gestión Pública 1000, 2009)</w:t>
          </w:r>
          <w:r w:rsidR="00050615" w:rsidRPr="00EA77EA">
            <w:rPr>
              <w:rFonts w:ascii="Arial" w:hAnsi="Arial" w:cs="Arial"/>
            </w:rPr>
            <w:fldChar w:fldCharType="end"/>
          </w:r>
        </w:sdtContent>
      </w:sdt>
      <w:r w:rsidR="00D44490" w:rsidRPr="00EA77EA">
        <w:rPr>
          <w:rFonts w:ascii="Arial" w:hAnsi="Arial" w:cs="Arial"/>
        </w:rPr>
        <w:t>.</w:t>
      </w:r>
      <w:r w:rsidRPr="00EA77EA">
        <w:rPr>
          <w:rFonts w:ascii="Arial" w:hAnsi="Arial" w:cs="Arial"/>
        </w:rPr>
        <w:t xml:space="preserve"> </w:t>
      </w:r>
    </w:p>
    <w:p w:rsidR="00F02866" w:rsidRPr="00EA77EA" w:rsidRDefault="00F02866" w:rsidP="00EA77EA">
      <w:pPr>
        <w:jc w:val="both"/>
        <w:rPr>
          <w:rFonts w:ascii="Arial" w:hAnsi="Arial" w:cs="Arial"/>
        </w:rPr>
      </w:pPr>
      <w:r w:rsidRPr="00EA77EA">
        <w:rPr>
          <w:rFonts w:ascii="Arial" w:hAnsi="Arial" w:cs="Arial"/>
        </w:rPr>
        <w:t xml:space="preserve">Para </w:t>
      </w:r>
      <w:r w:rsidR="00D44490" w:rsidRPr="00EA77EA">
        <w:rPr>
          <w:rFonts w:ascii="Arial" w:hAnsi="Arial" w:cs="Arial"/>
        </w:rPr>
        <w:t xml:space="preserve">mejorar la operación de procesos a la vez </w:t>
      </w:r>
      <w:r w:rsidRPr="00EA77EA">
        <w:rPr>
          <w:rFonts w:ascii="Arial" w:hAnsi="Arial" w:cs="Arial"/>
        </w:rPr>
        <w:t xml:space="preserve">se ha utilizado en la gestión administrativa el Modelo Estándar de Control Interno –MECI- el cual se compone de dos módulos (2)  (Planeación y Gestión – Evaluación y Seguimiento)  seis (6) </w:t>
      </w:r>
      <w:r w:rsidRPr="00EA77EA">
        <w:rPr>
          <w:rFonts w:ascii="Arial" w:hAnsi="Arial" w:cs="Arial"/>
        </w:rPr>
        <w:lastRenderedPageBreak/>
        <w:t xml:space="preserve">componentes y trece (13) elementos; y, sirve como herramienta para la verificación y evaluación del desempeño institucional en términos de cumplimiento de la misión y objetivos estratégicos. </w:t>
      </w:r>
    </w:p>
    <w:p w:rsidR="002E7AD4" w:rsidRPr="00EA77EA" w:rsidRDefault="002E7AD4" w:rsidP="00EA77EA">
      <w:pPr>
        <w:jc w:val="both"/>
        <w:rPr>
          <w:rFonts w:ascii="Arial" w:hAnsi="Arial" w:cs="Arial"/>
        </w:rPr>
      </w:pPr>
      <w:r w:rsidRPr="00EA77EA">
        <w:rPr>
          <w:rFonts w:ascii="Arial" w:hAnsi="Arial" w:cs="Arial"/>
        </w:rPr>
        <w:t xml:space="preserve">Según el Modelo Estándar de Control Interno –MECI- </w:t>
      </w:r>
      <w:r w:rsidR="00E10963" w:rsidRPr="00EA77EA">
        <w:rPr>
          <w:rFonts w:ascii="Arial" w:hAnsi="Arial" w:cs="Arial"/>
        </w:rPr>
        <w:t>2014, el</w:t>
      </w:r>
      <w:r w:rsidRPr="00EA77EA">
        <w:rPr>
          <w:rFonts w:ascii="Arial" w:hAnsi="Arial" w:cs="Arial"/>
        </w:rPr>
        <w:t xml:space="preserve"> modelo de operación por procesos se configura como un:</w:t>
      </w:r>
    </w:p>
    <w:p w:rsidR="002E7AD4" w:rsidRPr="00EA77EA" w:rsidRDefault="002E7AD4" w:rsidP="00EA77EA">
      <w:pPr>
        <w:jc w:val="both"/>
        <w:rPr>
          <w:rFonts w:ascii="Arial" w:hAnsi="Arial" w:cs="Arial"/>
          <w:i/>
          <w:lang w:val="es-ES"/>
        </w:rPr>
      </w:pPr>
      <w:r w:rsidRPr="00EA77EA">
        <w:rPr>
          <w:rFonts w:ascii="Arial" w:hAnsi="Arial" w:cs="Arial"/>
          <w:i/>
          <w:lang w:val="es-ES"/>
        </w:rPr>
        <w:t xml:space="preserve">“Elemento de Control, que permite conformar el estándar organizacional que soporta la operación de la entidad pública, armonizando con enfoque sistémico la misión y </w:t>
      </w:r>
      <w:r w:rsidR="00E10963" w:rsidRPr="00EA77EA">
        <w:rPr>
          <w:rFonts w:ascii="Arial" w:hAnsi="Arial" w:cs="Arial"/>
          <w:i/>
          <w:lang w:val="es-ES"/>
        </w:rPr>
        <w:t>visión institucional</w:t>
      </w:r>
      <w:r w:rsidRPr="00EA77EA">
        <w:rPr>
          <w:rFonts w:ascii="Arial" w:hAnsi="Arial" w:cs="Arial"/>
          <w:i/>
          <w:lang w:val="es-ES"/>
        </w:rPr>
        <w:t xml:space="preserve">, orientándola hacia una organización por procesos, los cuales en su interacción, interdependencia y relación causa-efecto garantizan una ejecución eficiente, y el cumplimiento de los objetivos de la entidad pública.” </w:t>
      </w:r>
      <w:sdt>
        <w:sdtPr>
          <w:rPr>
            <w:rFonts w:ascii="Arial" w:hAnsi="Arial" w:cs="Arial"/>
            <w:i/>
            <w:lang w:val="es-ES"/>
          </w:rPr>
          <w:id w:val="11892626"/>
          <w:citation/>
        </w:sdtPr>
        <w:sdtEndPr/>
        <w:sdtContent>
          <w:r w:rsidR="00050615" w:rsidRPr="00EA77EA">
            <w:rPr>
              <w:rFonts w:ascii="Arial" w:hAnsi="Arial" w:cs="Arial"/>
              <w:i/>
              <w:lang w:val="es-ES"/>
            </w:rPr>
            <w:fldChar w:fldCharType="begin"/>
          </w:r>
          <w:r w:rsidRPr="00EA77EA">
            <w:rPr>
              <w:rFonts w:ascii="Arial" w:hAnsi="Arial" w:cs="Arial"/>
              <w:i/>
              <w:lang w:val="es-ES"/>
            </w:rPr>
            <w:instrText xml:space="preserve"> CITATION Mod14 \l 3082 </w:instrText>
          </w:r>
          <w:r w:rsidR="00050615" w:rsidRPr="00EA77EA">
            <w:rPr>
              <w:rFonts w:ascii="Arial" w:hAnsi="Arial" w:cs="Arial"/>
              <w:i/>
              <w:lang w:val="es-ES"/>
            </w:rPr>
            <w:fldChar w:fldCharType="separate"/>
          </w:r>
          <w:r w:rsidR="00177B52" w:rsidRPr="00EA77EA">
            <w:rPr>
              <w:rFonts w:ascii="Arial" w:hAnsi="Arial" w:cs="Arial"/>
              <w:noProof/>
              <w:lang w:val="es-ES"/>
            </w:rPr>
            <w:t>(Modelo Estándar de Control Interno, 2014)</w:t>
          </w:r>
          <w:r w:rsidR="00050615" w:rsidRPr="00EA77EA">
            <w:rPr>
              <w:rFonts w:ascii="Arial" w:hAnsi="Arial" w:cs="Arial"/>
              <w:i/>
              <w:lang w:val="es-ES"/>
            </w:rPr>
            <w:fldChar w:fldCharType="end"/>
          </w:r>
        </w:sdtContent>
      </w:sdt>
    </w:p>
    <w:p w:rsidR="00D44490" w:rsidRPr="00EA77EA" w:rsidRDefault="00D44490" w:rsidP="00EA77EA">
      <w:pPr>
        <w:jc w:val="both"/>
        <w:rPr>
          <w:rFonts w:ascii="Arial" w:hAnsi="Arial" w:cs="Arial"/>
          <w:lang w:val="es-ES"/>
        </w:rPr>
      </w:pPr>
      <w:r w:rsidRPr="00EA77EA">
        <w:rPr>
          <w:rFonts w:ascii="Arial" w:hAnsi="Arial" w:cs="Arial"/>
          <w:lang w:val="es-ES"/>
        </w:rPr>
        <w:t>Por último, se tienen en cuenta las diferentes Políticas de Desarrollo Administrativo, para articular la planeación misional y de apoyo en la Secretaría Distrital de Gobierno, y de esta forma, cumplir con la ejecución del Plan Estratégico Institucional.</w:t>
      </w:r>
    </w:p>
    <w:p w:rsidR="00D44490" w:rsidRPr="00EA77EA" w:rsidRDefault="00D44490" w:rsidP="00EA77EA">
      <w:pPr>
        <w:jc w:val="both"/>
        <w:rPr>
          <w:rFonts w:ascii="Arial" w:hAnsi="Arial" w:cs="Arial"/>
          <w:lang w:val="es-ES"/>
        </w:rPr>
      </w:pPr>
      <w:r w:rsidRPr="00EA77EA">
        <w:rPr>
          <w:rFonts w:ascii="Arial" w:hAnsi="Arial" w:cs="Arial"/>
          <w:lang w:val="es-ES"/>
        </w:rPr>
        <w:t xml:space="preserve">En este marco el Modelo de Operación por Procesos constituye un instrumento de gestión de la calidad al interior de la entidad que va a permitir la identificación de las actividades que mantienen una interrelación entre si y sus diferentes secuencias, teniendo en cuenta la estructura orgánica de la entidad. </w:t>
      </w:r>
    </w:p>
    <w:p w:rsidR="00D44490" w:rsidRPr="00EA77EA" w:rsidRDefault="00D44490" w:rsidP="00EA77EA">
      <w:pPr>
        <w:pStyle w:val="Descripcin"/>
        <w:spacing w:line="276" w:lineRule="auto"/>
        <w:jc w:val="both"/>
        <w:rPr>
          <w:rFonts w:ascii="Arial" w:hAnsi="Arial" w:cs="Arial"/>
          <w:i w:val="0"/>
          <w:iCs w:val="0"/>
          <w:color w:val="auto"/>
          <w:sz w:val="22"/>
          <w:szCs w:val="22"/>
        </w:rPr>
      </w:pPr>
      <w:r w:rsidRPr="00EA77EA">
        <w:rPr>
          <w:rFonts w:ascii="Arial" w:hAnsi="Arial" w:cs="Arial"/>
          <w:i w:val="0"/>
          <w:iCs w:val="0"/>
          <w:color w:val="auto"/>
          <w:sz w:val="22"/>
          <w:szCs w:val="22"/>
        </w:rPr>
        <w:t>Es a partir de los elementos descritos, como la SDG  ha logrado definir una estructura funcional de gestión  por procesos, que desde un enfoque sistémico, facilita la identificación de un mapa general de procesos estructurado en tres niveles, teniendo en cuenta las necesidades y expectativas de los usuarios y partes interesadas, así como los requisitos satisfechos de los mismos.</w:t>
      </w:r>
    </w:p>
    <w:p w:rsidR="002B340B" w:rsidRPr="002B340B" w:rsidRDefault="00D44490" w:rsidP="00E01D23">
      <w:pPr>
        <w:pStyle w:val="Descripcin"/>
        <w:spacing w:line="276" w:lineRule="auto"/>
        <w:jc w:val="both"/>
        <w:rPr>
          <w:rFonts w:ascii="Arial" w:hAnsi="Arial" w:cs="Arial"/>
          <w:i w:val="0"/>
          <w:iCs w:val="0"/>
          <w:color w:val="auto"/>
          <w:sz w:val="22"/>
          <w:szCs w:val="22"/>
        </w:rPr>
      </w:pPr>
      <w:r w:rsidRPr="00EA77EA">
        <w:rPr>
          <w:rFonts w:ascii="Arial" w:hAnsi="Arial" w:cs="Arial"/>
          <w:i w:val="0"/>
          <w:iCs w:val="0"/>
          <w:color w:val="auto"/>
          <w:sz w:val="22"/>
          <w:szCs w:val="22"/>
        </w:rPr>
        <w:t xml:space="preserve">Atendiendo entonces a su marco funcional, la SDG cuenta con unos procesos estratégicos, misionales y de apoyo, como se presentan a continuación: </w:t>
      </w:r>
      <w:r w:rsidR="002B340B">
        <w:rPr>
          <w:rFonts w:ascii="Arial" w:hAnsi="Arial" w:cs="Arial"/>
          <w:i w:val="0"/>
          <w:iCs w:val="0"/>
          <w:color w:val="auto"/>
          <w:sz w:val="22"/>
          <w:szCs w:val="22"/>
        </w:rPr>
        <w:br/>
      </w:r>
    </w:p>
    <w:p w:rsidR="002E7AD4" w:rsidRDefault="00E10963" w:rsidP="00EA77EA">
      <w:pPr>
        <w:pStyle w:val="Descripcin"/>
        <w:spacing w:line="276" w:lineRule="auto"/>
        <w:outlineLvl w:val="1"/>
        <w:rPr>
          <w:rFonts w:ascii="Arial" w:hAnsi="Arial" w:cs="Arial"/>
          <w:b/>
          <w:i w:val="0"/>
          <w:color w:val="4F81BD" w:themeColor="accent1"/>
          <w:sz w:val="22"/>
          <w:szCs w:val="22"/>
        </w:rPr>
      </w:pPr>
      <w:bookmarkStart w:id="23" w:name="_Toc453258366"/>
      <w:r w:rsidRPr="00EA77EA">
        <w:rPr>
          <w:rFonts w:ascii="Arial" w:hAnsi="Arial" w:cs="Arial"/>
          <w:b/>
          <w:i w:val="0"/>
          <w:color w:val="4F81BD" w:themeColor="accent1"/>
          <w:sz w:val="22"/>
          <w:szCs w:val="22"/>
        </w:rPr>
        <w:t>3.5.2 Procesos</w:t>
      </w:r>
      <w:r w:rsidR="002E7AD4" w:rsidRPr="00EA77EA">
        <w:rPr>
          <w:rFonts w:ascii="Arial" w:hAnsi="Arial" w:cs="Arial"/>
          <w:b/>
          <w:i w:val="0"/>
          <w:color w:val="4F81BD" w:themeColor="accent1"/>
          <w:sz w:val="22"/>
          <w:szCs w:val="22"/>
        </w:rPr>
        <w:t xml:space="preserve"> de la Secretaría Distrital de Gobierno</w:t>
      </w:r>
      <w:bookmarkEnd w:id="23"/>
    </w:p>
    <w:p w:rsidR="00E01D23" w:rsidRDefault="00E01D23" w:rsidP="00E01D23">
      <w:pPr>
        <w:jc w:val="both"/>
        <w:rPr>
          <w:rFonts w:ascii="Arial" w:hAnsi="Arial" w:cs="Arial"/>
        </w:rPr>
      </w:pPr>
      <w:r w:rsidRPr="00EA77EA">
        <w:rPr>
          <w:rFonts w:ascii="Arial" w:hAnsi="Arial" w:cs="Arial"/>
        </w:rPr>
        <w:t>A partir del Mapa de procesos adoptado por la Secretaría Distrital de Gobierno se pueden identificar cada uno de los procesos de manera clasificada en Procesos estratégicos, misionales, de apoyo y transversales, los cuales son descritos a continuación, con su objetivo principal, junto con la dependencia encargada de su ejecución:</w:t>
      </w:r>
    </w:p>
    <w:p w:rsidR="00E01D23" w:rsidRDefault="00E01D23" w:rsidP="00E01D23"/>
    <w:p w:rsidR="00E01D23" w:rsidRDefault="00E01D23" w:rsidP="00E01D23"/>
    <w:p w:rsidR="00E01D23" w:rsidRPr="00E01D23" w:rsidRDefault="00E01D23" w:rsidP="00E01D23"/>
    <w:p w:rsidR="002E7AD4" w:rsidRPr="00EA77EA" w:rsidRDefault="002E7AD4" w:rsidP="00EA77EA">
      <w:pPr>
        <w:pStyle w:val="Descripcin"/>
        <w:spacing w:line="276" w:lineRule="auto"/>
        <w:jc w:val="center"/>
        <w:rPr>
          <w:rFonts w:ascii="Arial" w:hAnsi="Arial" w:cs="Arial"/>
          <w:b/>
          <w:i w:val="0"/>
          <w:color w:val="auto"/>
          <w:sz w:val="22"/>
          <w:szCs w:val="22"/>
        </w:rPr>
      </w:pPr>
      <w:bookmarkStart w:id="24" w:name="_Toc460320495"/>
      <w:r w:rsidRPr="00EA77EA">
        <w:rPr>
          <w:rFonts w:ascii="Arial" w:hAnsi="Arial" w:cs="Arial"/>
          <w:b/>
          <w:i w:val="0"/>
          <w:color w:val="auto"/>
          <w:sz w:val="22"/>
          <w:szCs w:val="22"/>
        </w:rPr>
        <w:lastRenderedPageBreak/>
        <w:t xml:space="preserve">Ilustración </w:t>
      </w:r>
      <w:r w:rsidR="00050615" w:rsidRPr="00EA77EA">
        <w:rPr>
          <w:rFonts w:ascii="Arial" w:hAnsi="Arial" w:cs="Arial"/>
          <w:b/>
          <w:i w:val="0"/>
          <w:color w:val="auto"/>
          <w:sz w:val="22"/>
          <w:szCs w:val="22"/>
        </w:rPr>
        <w:fldChar w:fldCharType="begin"/>
      </w:r>
      <w:r w:rsidRPr="00EA77EA">
        <w:rPr>
          <w:rFonts w:ascii="Arial" w:hAnsi="Arial" w:cs="Arial"/>
          <w:b/>
          <w:i w:val="0"/>
          <w:color w:val="auto"/>
          <w:sz w:val="22"/>
          <w:szCs w:val="22"/>
        </w:rPr>
        <w:instrText xml:space="preserve"> SEQ Ilustración \* ARABIC </w:instrText>
      </w:r>
      <w:r w:rsidR="00050615" w:rsidRPr="00EA77EA">
        <w:rPr>
          <w:rFonts w:ascii="Arial" w:hAnsi="Arial" w:cs="Arial"/>
          <w:b/>
          <w:i w:val="0"/>
          <w:color w:val="auto"/>
          <w:sz w:val="22"/>
          <w:szCs w:val="22"/>
        </w:rPr>
        <w:fldChar w:fldCharType="separate"/>
      </w:r>
      <w:r w:rsidR="00D542DD">
        <w:rPr>
          <w:rFonts w:ascii="Arial" w:hAnsi="Arial" w:cs="Arial"/>
          <w:b/>
          <w:i w:val="0"/>
          <w:noProof/>
          <w:color w:val="auto"/>
          <w:sz w:val="22"/>
          <w:szCs w:val="22"/>
        </w:rPr>
        <w:t>2</w:t>
      </w:r>
      <w:r w:rsidR="00050615" w:rsidRPr="00EA77EA">
        <w:rPr>
          <w:rFonts w:ascii="Arial" w:hAnsi="Arial" w:cs="Arial"/>
          <w:b/>
          <w:i w:val="0"/>
          <w:color w:val="auto"/>
          <w:sz w:val="22"/>
          <w:szCs w:val="22"/>
        </w:rPr>
        <w:fldChar w:fldCharType="end"/>
      </w:r>
      <w:r w:rsidRPr="00EA77EA">
        <w:rPr>
          <w:rFonts w:ascii="Arial" w:hAnsi="Arial" w:cs="Arial"/>
          <w:b/>
          <w:i w:val="0"/>
          <w:color w:val="auto"/>
          <w:sz w:val="22"/>
          <w:szCs w:val="22"/>
        </w:rPr>
        <w:t xml:space="preserve"> Mapa de procesos SDG</w:t>
      </w:r>
      <w:bookmarkEnd w:id="24"/>
    </w:p>
    <w:p w:rsidR="002E7AD4" w:rsidRPr="00EA77EA" w:rsidRDefault="002E7AD4" w:rsidP="00EA77EA">
      <w:pPr>
        <w:ind w:left="360"/>
        <w:jc w:val="both"/>
        <w:rPr>
          <w:rFonts w:ascii="Arial" w:hAnsi="Arial" w:cs="Arial"/>
          <w:b/>
        </w:rPr>
      </w:pPr>
      <w:r w:rsidRPr="00EA77EA">
        <w:rPr>
          <w:rFonts w:ascii="Arial" w:hAnsi="Arial" w:cs="Arial"/>
          <w:noProof/>
          <w:sz w:val="24"/>
          <w:szCs w:val="24"/>
          <w:lang w:val="es-ES" w:eastAsia="es-ES"/>
        </w:rPr>
        <w:drawing>
          <wp:inline distT="0" distB="0" distL="0" distR="0">
            <wp:extent cx="4975932" cy="4774018"/>
            <wp:effectExtent l="19050" t="0" r="0" b="0"/>
            <wp:docPr id="1" name="Imagen 7" descr="Mapa Procesos NIVEL CEN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pa Procesos NIVEL CENTRAL"/>
                    <pic:cNvPicPr>
                      <a:picLocks noChangeAspect="1" noChangeArrowheads="1"/>
                    </pic:cNvPicPr>
                  </pic:nvPicPr>
                  <pic:blipFill>
                    <a:blip r:embed="rId18" cstate="print">
                      <a:extLst>
                        <a:ext uri="{28A0092B-C50C-407E-A947-70E740481C1C}">
                          <a14:useLocalDpi xmlns:a14="http://schemas.microsoft.com/office/drawing/2010/main" val="0"/>
                        </a:ext>
                      </a:extLst>
                    </a:blip>
                    <a:srcRect b="9185"/>
                    <a:stretch>
                      <a:fillRect/>
                    </a:stretch>
                  </pic:blipFill>
                  <pic:spPr bwMode="auto">
                    <a:xfrm>
                      <a:off x="0" y="0"/>
                      <a:ext cx="4979338" cy="4777285"/>
                    </a:xfrm>
                    <a:prstGeom prst="rect">
                      <a:avLst/>
                    </a:prstGeom>
                    <a:noFill/>
                    <a:ln>
                      <a:noFill/>
                    </a:ln>
                  </pic:spPr>
                </pic:pic>
              </a:graphicData>
            </a:graphic>
          </wp:inline>
        </w:drawing>
      </w:r>
      <w:r w:rsidRPr="00EA77EA">
        <w:rPr>
          <w:rFonts w:ascii="Arial" w:hAnsi="Arial" w:cs="Arial"/>
          <w:b/>
          <w:i/>
        </w:rPr>
        <w:t>Fuente: Sistema Integrado de Gestión de la SDG</w:t>
      </w:r>
      <w:r w:rsidR="00B20EEE" w:rsidRPr="00EA77EA">
        <w:rPr>
          <w:rFonts w:ascii="Arial" w:hAnsi="Arial" w:cs="Arial"/>
          <w:b/>
          <w:i/>
        </w:rPr>
        <w:t>- Abril 2016.</w:t>
      </w:r>
    </w:p>
    <w:p w:rsidR="002E7AD4" w:rsidRPr="00EA77EA" w:rsidRDefault="002E7AD4" w:rsidP="00E10963">
      <w:pPr>
        <w:pStyle w:val="Descripcin"/>
        <w:spacing w:line="276" w:lineRule="auto"/>
        <w:jc w:val="center"/>
        <w:rPr>
          <w:rFonts w:ascii="Arial" w:hAnsi="Arial" w:cs="Arial"/>
          <w:b/>
          <w:i w:val="0"/>
          <w:color w:val="auto"/>
          <w:sz w:val="24"/>
          <w:szCs w:val="24"/>
        </w:rPr>
      </w:pPr>
      <w:bookmarkStart w:id="25" w:name="_Toc460320468"/>
      <w:r w:rsidRPr="00EA77EA">
        <w:rPr>
          <w:rFonts w:ascii="Arial" w:hAnsi="Arial" w:cs="Arial"/>
          <w:b/>
          <w:i w:val="0"/>
          <w:color w:val="auto"/>
          <w:sz w:val="24"/>
          <w:szCs w:val="24"/>
        </w:rPr>
        <w:t xml:space="preserve">Tabla </w:t>
      </w:r>
      <w:r w:rsidR="00050615" w:rsidRPr="00EA77EA">
        <w:rPr>
          <w:rFonts w:ascii="Arial" w:hAnsi="Arial" w:cs="Arial"/>
          <w:b/>
          <w:i w:val="0"/>
          <w:color w:val="auto"/>
          <w:sz w:val="24"/>
          <w:szCs w:val="24"/>
        </w:rPr>
        <w:fldChar w:fldCharType="begin"/>
      </w:r>
      <w:r w:rsidRPr="00EA77EA">
        <w:rPr>
          <w:rFonts w:ascii="Arial" w:hAnsi="Arial" w:cs="Arial"/>
          <w:b/>
          <w:i w:val="0"/>
          <w:color w:val="auto"/>
          <w:sz w:val="24"/>
          <w:szCs w:val="24"/>
        </w:rPr>
        <w:instrText xml:space="preserve"> SEQ Tabla \* ARABIC </w:instrText>
      </w:r>
      <w:r w:rsidR="00050615" w:rsidRPr="00EA77EA">
        <w:rPr>
          <w:rFonts w:ascii="Arial" w:hAnsi="Arial" w:cs="Arial"/>
          <w:b/>
          <w:i w:val="0"/>
          <w:color w:val="auto"/>
          <w:sz w:val="24"/>
          <w:szCs w:val="24"/>
        </w:rPr>
        <w:fldChar w:fldCharType="separate"/>
      </w:r>
      <w:r w:rsidR="00D542DD">
        <w:rPr>
          <w:rFonts w:ascii="Arial" w:hAnsi="Arial" w:cs="Arial"/>
          <w:b/>
          <w:i w:val="0"/>
          <w:noProof/>
          <w:color w:val="auto"/>
          <w:sz w:val="24"/>
          <w:szCs w:val="24"/>
        </w:rPr>
        <w:t>3</w:t>
      </w:r>
      <w:r w:rsidR="00050615" w:rsidRPr="00EA77EA">
        <w:rPr>
          <w:rFonts w:ascii="Arial" w:hAnsi="Arial" w:cs="Arial"/>
          <w:b/>
          <w:i w:val="0"/>
          <w:color w:val="auto"/>
          <w:sz w:val="24"/>
          <w:szCs w:val="24"/>
        </w:rPr>
        <w:fldChar w:fldCharType="end"/>
      </w:r>
      <w:r w:rsidRPr="00EA77EA">
        <w:rPr>
          <w:rFonts w:ascii="Arial" w:hAnsi="Arial" w:cs="Arial"/>
          <w:b/>
          <w:i w:val="0"/>
          <w:color w:val="auto"/>
          <w:sz w:val="24"/>
          <w:szCs w:val="24"/>
        </w:rPr>
        <w:t xml:space="preserve"> Procesos Estratégicos de la SDG</w:t>
      </w:r>
      <w:bookmarkEnd w:id="25"/>
    </w:p>
    <w:tbl>
      <w:tblPr>
        <w:tblStyle w:val="Tablaconcuadrcula"/>
        <w:tblW w:w="9180" w:type="dxa"/>
        <w:tblLook w:val="04A0" w:firstRow="1" w:lastRow="0" w:firstColumn="1" w:lastColumn="0" w:noHBand="0" w:noVBand="1"/>
      </w:tblPr>
      <w:tblGrid>
        <w:gridCol w:w="1771"/>
        <w:gridCol w:w="1739"/>
        <w:gridCol w:w="5670"/>
      </w:tblGrid>
      <w:tr w:rsidR="00195663" w:rsidRPr="00EA77EA" w:rsidTr="00195663">
        <w:tc>
          <w:tcPr>
            <w:tcW w:w="9180" w:type="dxa"/>
            <w:gridSpan w:val="3"/>
            <w:shd w:val="clear" w:color="auto" w:fill="4F81BD" w:themeFill="accent1"/>
          </w:tcPr>
          <w:p w:rsidR="00195663" w:rsidRPr="00EA77EA" w:rsidRDefault="0027149E" w:rsidP="00EA77EA">
            <w:pPr>
              <w:tabs>
                <w:tab w:val="left" w:pos="3248"/>
                <w:tab w:val="center" w:pos="4482"/>
              </w:tabs>
              <w:spacing w:line="276" w:lineRule="auto"/>
              <w:rPr>
                <w:rFonts w:ascii="Arial" w:hAnsi="Arial" w:cs="Arial"/>
                <w:b/>
                <w:sz w:val="20"/>
                <w:szCs w:val="20"/>
              </w:rPr>
            </w:pPr>
            <w:r w:rsidRPr="00EA77EA">
              <w:rPr>
                <w:rFonts w:ascii="Arial" w:hAnsi="Arial" w:cs="Arial"/>
                <w:b/>
                <w:sz w:val="20"/>
                <w:szCs w:val="20"/>
              </w:rPr>
              <w:tab/>
            </w:r>
            <w:r w:rsidRPr="00EA77EA">
              <w:rPr>
                <w:rFonts w:ascii="Arial" w:hAnsi="Arial" w:cs="Arial"/>
                <w:b/>
                <w:sz w:val="20"/>
                <w:szCs w:val="20"/>
              </w:rPr>
              <w:tab/>
            </w:r>
            <w:r w:rsidR="00195663" w:rsidRPr="00EA77EA">
              <w:rPr>
                <w:rFonts w:ascii="Arial" w:hAnsi="Arial" w:cs="Arial"/>
                <w:b/>
                <w:sz w:val="20"/>
                <w:szCs w:val="20"/>
              </w:rPr>
              <w:t>PROCESOS ESTRATÉGICOS</w:t>
            </w:r>
          </w:p>
        </w:tc>
      </w:tr>
      <w:tr w:rsidR="00195663" w:rsidRPr="00EA77EA" w:rsidTr="00195663">
        <w:tc>
          <w:tcPr>
            <w:tcW w:w="0" w:type="auto"/>
            <w:shd w:val="clear" w:color="auto" w:fill="B6DDE8" w:themeFill="accent5" w:themeFillTint="66"/>
            <w:vAlign w:val="center"/>
          </w:tcPr>
          <w:p w:rsidR="00195663" w:rsidRPr="00EA77EA" w:rsidRDefault="00195663" w:rsidP="00EA77EA">
            <w:pPr>
              <w:spacing w:line="276" w:lineRule="auto"/>
              <w:jc w:val="center"/>
              <w:rPr>
                <w:rFonts w:ascii="Arial" w:hAnsi="Arial" w:cs="Arial"/>
                <w:b/>
                <w:sz w:val="20"/>
                <w:szCs w:val="20"/>
              </w:rPr>
            </w:pPr>
            <w:r w:rsidRPr="00EA77EA">
              <w:rPr>
                <w:rFonts w:ascii="Arial" w:hAnsi="Arial" w:cs="Arial"/>
                <w:b/>
                <w:sz w:val="20"/>
                <w:szCs w:val="20"/>
              </w:rPr>
              <w:t>PROCESO</w:t>
            </w:r>
          </w:p>
        </w:tc>
        <w:tc>
          <w:tcPr>
            <w:tcW w:w="1674" w:type="dxa"/>
            <w:shd w:val="clear" w:color="auto" w:fill="B6DDE8" w:themeFill="accent5" w:themeFillTint="66"/>
          </w:tcPr>
          <w:p w:rsidR="00195663" w:rsidRPr="00EA77EA" w:rsidRDefault="00195663" w:rsidP="00EA77EA">
            <w:pPr>
              <w:spacing w:line="276" w:lineRule="auto"/>
              <w:jc w:val="center"/>
              <w:rPr>
                <w:rFonts w:ascii="Arial" w:hAnsi="Arial" w:cs="Arial"/>
                <w:b/>
                <w:sz w:val="20"/>
                <w:szCs w:val="20"/>
              </w:rPr>
            </w:pPr>
            <w:r w:rsidRPr="00EA77EA">
              <w:rPr>
                <w:rFonts w:ascii="Arial" w:hAnsi="Arial" w:cs="Arial"/>
                <w:b/>
                <w:sz w:val="20"/>
                <w:szCs w:val="20"/>
              </w:rPr>
              <w:t>DEPENDENCIA RESPONSABLE</w:t>
            </w:r>
          </w:p>
        </w:tc>
        <w:tc>
          <w:tcPr>
            <w:tcW w:w="5670" w:type="dxa"/>
            <w:shd w:val="clear" w:color="auto" w:fill="B6DDE8" w:themeFill="accent5" w:themeFillTint="66"/>
          </w:tcPr>
          <w:p w:rsidR="00195663" w:rsidRPr="00EA77EA" w:rsidRDefault="00195663" w:rsidP="00EA77EA">
            <w:pPr>
              <w:spacing w:line="276" w:lineRule="auto"/>
              <w:jc w:val="center"/>
              <w:rPr>
                <w:rFonts w:ascii="Arial" w:hAnsi="Arial" w:cs="Arial"/>
                <w:b/>
                <w:sz w:val="20"/>
                <w:szCs w:val="20"/>
              </w:rPr>
            </w:pPr>
            <w:r w:rsidRPr="00EA77EA">
              <w:rPr>
                <w:rFonts w:ascii="Arial" w:hAnsi="Arial" w:cs="Arial"/>
                <w:b/>
                <w:sz w:val="20"/>
                <w:szCs w:val="20"/>
              </w:rPr>
              <w:t>OBJETIVO/FUNCIÓN</w:t>
            </w:r>
          </w:p>
        </w:tc>
      </w:tr>
      <w:tr w:rsidR="00195663" w:rsidRPr="00EA77EA" w:rsidTr="00195663">
        <w:tc>
          <w:tcPr>
            <w:tcW w:w="0" w:type="auto"/>
          </w:tcPr>
          <w:p w:rsidR="00195663" w:rsidRPr="00EA77EA" w:rsidRDefault="00195663" w:rsidP="00EA77EA">
            <w:pPr>
              <w:spacing w:line="276" w:lineRule="auto"/>
              <w:jc w:val="both"/>
              <w:rPr>
                <w:rFonts w:ascii="Arial" w:hAnsi="Arial" w:cs="Arial"/>
                <w:sz w:val="20"/>
                <w:szCs w:val="20"/>
              </w:rPr>
            </w:pPr>
            <w:r w:rsidRPr="00EA77EA">
              <w:rPr>
                <w:rFonts w:ascii="Arial" w:hAnsi="Arial" w:cs="Arial"/>
                <w:sz w:val="20"/>
                <w:szCs w:val="20"/>
              </w:rPr>
              <w:t>Planeación y Gerencia Estratégica</w:t>
            </w:r>
          </w:p>
        </w:tc>
        <w:tc>
          <w:tcPr>
            <w:tcW w:w="1674" w:type="dxa"/>
          </w:tcPr>
          <w:p w:rsidR="00195663" w:rsidRPr="00EA77EA" w:rsidRDefault="00195663" w:rsidP="00EA77EA">
            <w:pPr>
              <w:spacing w:line="276" w:lineRule="auto"/>
              <w:jc w:val="both"/>
              <w:rPr>
                <w:rFonts w:ascii="Arial" w:hAnsi="Arial" w:cs="Arial"/>
                <w:sz w:val="20"/>
                <w:szCs w:val="20"/>
                <w:lang w:val="es-ES"/>
              </w:rPr>
            </w:pPr>
            <w:r w:rsidRPr="00EA77EA">
              <w:rPr>
                <w:rFonts w:ascii="Arial" w:hAnsi="Arial" w:cs="Arial"/>
                <w:sz w:val="20"/>
                <w:szCs w:val="20"/>
                <w:lang w:val="es-ES"/>
              </w:rPr>
              <w:t>Dirección de Planeación y Sistemas de Información</w:t>
            </w:r>
          </w:p>
        </w:tc>
        <w:tc>
          <w:tcPr>
            <w:tcW w:w="5670" w:type="dxa"/>
          </w:tcPr>
          <w:p w:rsidR="00195663" w:rsidRPr="00EA77EA" w:rsidRDefault="00195663" w:rsidP="00EA77EA">
            <w:pPr>
              <w:spacing w:line="276" w:lineRule="auto"/>
              <w:jc w:val="both"/>
              <w:rPr>
                <w:rFonts w:ascii="Arial" w:hAnsi="Arial" w:cs="Arial"/>
                <w:sz w:val="20"/>
                <w:szCs w:val="20"/>
                <w:lang w:val="es-ES"/>
              </w:rPr>
            </w:pPr>
            <w:r w:rsidRPr="00EA77EA">
              <w:rPr>
                <w:rFonts w:ascii="Arial" w:hAnsi="Arial" w:cs="Arial"/>
                <w:sz w:val="20"/>
                <w:szCs w:val="20"/>
                <w:lang w:val="es-ES"/>
              </w:rPr>
              <w:t xml:space="preserve">Orientar la gestión de la Entidad en la formulación, seguimiento y evaluación de los diferentes niveles de planeación, a través del diseño y aplicación de metodologías y lineamientos que permitan el cumplimiento integral de la misión del sector y de la entidad, de manera viable y participativa. </w:t>
            </w:r>
          </w:p>
        </w:tc>
      </w:tr>
      <w:tr w:rsidR="00195663" w:rsidRPr="00EA77EA" w:rsidTr="00195663">
        <w:tc>
          <w:tcPr>
            <w:tcW w:w="0" w:type="auto"/>
          </w:tcPr>
          <w:p w:rsidR="00195663" w:rsidRPr="00EA77EA" w:rsidRDefault="00195663" w:rsidP="00EA77EA">
            <w:pPr>
              <w:spacing w:line="276" w:lineRule="auto"/>
              <w:jc w:val="both"/>
              <w:rPr>
                <w:rFonts w:ascii="Arial" w:hAnsi="Arial" w:cs="Arial"/>
                <w:sz w:val="20"/>
                <w:szCs w:val="20"/>
              </w:rPr>
            </w:pPr>
            <w:r w:rsidRPr="00EA77EA">
              <w:rPr>
                <w:rFonts w:ascii="Arial" w:hAnsi="Arial" w:cs="Arial"/>
                <w:sz w:val="20"/>
                <w:szCs w:val="20"/>
              </w:rPr>
              <w:t>Agenciamiento de Asuntos Políticos</w:t>
            </w:r>
          </w:p>
        </w:tc>
        <w:tc>
          <w:tcPr>
            <w:tcW w:w="1674" w:type="dxa"/>
          </w:tcPr>
          <w:p w:rsidR="00195663" w:rsidRPr="00EA77EA" w:rsidRDefault="00195663" w:rsidP="00EA77EA">
            <w:pPr>
              <w:spacing w:line="276" w:lineRule="auto"/>
              <w:jc w:val="both"/>
              <w:rPr>
                <w:rFonts w:ascii="Arial" w:hAnsi="Arial" w:cs="Arial"/>
                <w:sz w:val="20"/>
                <w:szCs w:val="20"/>
                <w:lang w:val="es-ES"/>
              </w:rPr>
            </w:pPr>
            <w:r w:rsidRPr="00EA77EA">
              <w:rPr>
                <w:rFonts w:ascii="Arial" w:hAnsi="Arial" w:cs="Arial"/>
                <w:sz w:val="20"/>
                <w:szCs w:val="20"/>
                <w:lang w:val="es-ES"/>
              </w:rPr>
              <w:t>Dirección de Seguimiento y Análisis estratégico</w:t>
            </w:r>
          </w:p>
        </w:tc>
        <w:tc>
          <w:tcPr>
            <w:tcW w:w="5670" w:type="dxa"/>
          </w:tcPr>
          <w:p w:rsidR="00195663" w:rsidRPr="00EA77EA" w:rsidRDefault="00195663" w:rsidP="00EA77EA">
            <w:pPr>
              <w:spacing w:line="276" w:lineRule="auto"/>
              <w:jc w:val="both"/>
              <w:rPr>
                <w:rFonts w:ascii="Arial" w:hAnsi="Arial" w:cs="Arial"/>
                <w:sz w:val="20"/>
                <w:szCs w:val="20"/>
                <w:lang w:val="es-ES"/>
              </w:rPr>
            </w:pPr>
            <w:r w:rsidRPr="00EA77EA">
              <w:rPr>
                <w:rFonts w:ascii="Arial" w:hAnsi="Arial" w:cs="Arial"/>
                <w:sz w:val="20"/>
                <w:szCs w:val="20"/>
                <w:lang w:val="es-ES"/>
              </w:rPr>
              <w:t xml:space="preserve">Formular las respuestas a las proposiciones de control político, la determinación de la viabilidad y oportunidad de las iniciativas normativas y la interlocución con los actores políticos y sociales de manera oportuna y eficaz, a fin de </w:t>
            </w:r>
            <w:r w:rsidRPr="00EA77EA">
              <w:rPr>
                <w:rFonts w:ascii="Arial" w:hAnsi="Arial" w:cs="Arial"/>
                <w:sz w:val="20"/>
                <w:szCs w:val="20"/>
                <w:lang w:val="es-ES"/>
              </w:rPr>
              <w:lastRenderedPageBreak/>
              <w:t>fortalecer la acción política de la administración distrital y propiciar la gobernabilidad democrática de la ciudad.</w:t>
            </w:r>
          </w:p>
        </w:tc>
      </w:tr>
      <w:tr w:rsidR="00195663" w:rsidRPr="00EA77EA" w:rsidTr="00195663">
        <w:tc>
          <w:tcPr>
            <w:tcW w:w="0" w:type="auto"/>
          </w:tcPr>
          <w:p w:rsidR="00195663" w:rsidRPr="00EA77EA" w:rsidRDefault="00195663" w:rsidP="00EA77EA">
            <w:pPr>
              <w:spacing w:line="276" w:lineRule="auto"/>
              <w:jc w:val="both"/>
              <w:rPr>
                <w:rFonts w:ascii="Arial" w:hAnsi="Arial" w:cs="Arial"/>
                <w:sz w:val="20"/>
                <w:szCs w:val="20"/>
              </w:rPr>
            </w:pPr>
            <w:r w:rsidRPr="00EA77EA">
              <w:rPr>
                <w:rFonts w:ascii="Arial" w:hAnsi="Arial" w:cs="Arial"/>
                <w:sz w:val="20"/>
                <w:szCs w:val="20"/>
              </w:rPr>
              <w:lastRenderedPageBreak/>
              <w:t>Gestión de Comunicaciones</w:t>
            </w:r>
          </w:p>
        </w:tc>
        <w:tc>
          <w:tcPr>
            <w:tcW w:w="1674" w:type="dxa"/>
          </w:tcPr>
          <w:p w:rsidR="00195663" w:rsidRPr="00EA77EA" w:rsidRDefault="00195663" w:rsidP="00EA77EA">
            <w:pPr>
              <w:spacing w:line="276" w:lineRule="auto"/>
              <w:jc w:val="both"/>
              <w:rPr>
                <w:rFonts w:ascii="Arial" w:hAnsi="Arial" w:cs="Arial"/>
                <w:sz w:val="20"/>
                <w:szCs w:val="20"/>
                <w:lang w:val="es-ES"/>
              </w:rPr>
            </w:pPr>
            <w:r w:rsidRPr="00EA77EA">
              <w:rPr>
                <w:rFonts w:ascii="Arial" w:hAnsi="Arial" w:cs="Arial"/>
                <w:sz w:val="20"/>
                <w:szCs w:val="20"/>
                <w:lang w:val="es-ES"/>
              </w:rPr>
              <w:t>Dirección de Seguimiento y Análisis estratégico</w:t>
            </w:r>
          </w:p>
        </w:tc>
        <w:tc>
          <w:tcPr>
            <w:tcW w:w="5670" w:type="dxa"/>
          </w:tcPr>
          <w:p w:rsidR="00195663" w:rsidRPr="00EA77EA" w:rsidRDefault="00195663" w:rsidP="00EA77EA">
            <w:pPr>
              <w:spacing w:line="276" w:lineRule="auto"/>
              <w:jc w:val="both"/>
              <w:rPr>
                <w:rFonts w:ascii="Arial" w:hAnsi="Arial" w:cs="Arial"/>
                <w:sz w:val="20"/>
                <w:szCs w:val="20"/>
                <w:lang w:val="es-ES"/>
              </w:rPr>
            </w:pPr>
            <w:r w:rsidRPr="00EA77EA">
              <w:rPr>
                <w:rFonts w:ascii="Arial" w:hAnsi="Arial" w:cs="Arial"/>
                <w:sz w:val="20"/>
                <w:szCs w:val="20"/>
                <w:lang w:val="es-ES"/>
              </w:rPr>
              <w:t xml:space="preserve">Informar a las partes interesadas las acciones en materia de acceso a la justicia, derechos humanos, seguridad y convivencia, construcción de ciudadanía, gobernabilidad democrática, y fortalecimiento del desarrollo local, a través de diferentes canales de comunicación externos e internos. </w:t>
            </w:r>
          </w:p>
          <w:p w:rsidR="00195663" w:rsidRPr="00EA77EA" w:rsidRDefault="00195663" w:rsidP="00EA77EA">
            <w:pPr>
              <w:spacing w:line="276" w:lineRule="auto"/>
              <w:jc w:val="both"/>
              <w:rPr>
                <w:rFonts w:ascii="Arial" w:hAnsi="Arial" w:cs="Arial"/>
                <w:sz w:val="20"/>
                <w:szCs w:val="20"/>
                <w:lang w:val="es-ES"/>
              </w:rPr>
            </w:pPr>
          </w:p>
        </w:tc>
      </w:tr>
    </w:tbl>
    <w:p w:rsidR="002E7AD4" w:rsidRPr="00EA77EA" w:rsidRDefault="002E7AD4" w:rsidP="00EA77EA">
      <w:pPr>
        <w:ind w:right="397"/>
        <w:jc w:val="both"/>
        <w:rPr>
          <w:rFonts w:ascii="Arial" w:hAnsi="Arial" w:cs="Arial"/>
          <w:b/>
          <w:i/>
        </w:rPr>
      </w:pPr>
      <w:r w:rsidRPr="00EA77EA">
        <w:rPr>
          <w:rFonts w:ascii="Arial" w:hAnsi="Arial" w:cs="Arial"/>
          <w:b/>
          <w:i/>
        </w:rPr>
        <w:t>Fuente: Elaboración Grupo Planeación Estratégica SDG</w:t>
      </w:r>
      <w:r w:rsidR="00B20EEE" w:rsidRPr="00EA77EA">
        <w:rPr>
          <w:rFonts w:ascii="Arial" w:hAnsi="Arial" w:cs="Arial"/>
          <w:b/>
          <w:i/>
        </w:rPr>
        <w:t>- Abril 2016.</w:t>
      </w:r>
    </w:p>
    <w:p w:rsidR="002E7AD4" w:rsidRPr="00EA77EA" w:rsidRDefault="002E7AD4" w:rsidP="00EA77EA">
      <w:pPr>
        <w:pStyle w:val="Descripcin"/>
        <w:spacing w:line="276" w:lineRule="auto"/>
        <w:jc w:val="center"/>
        <w:rPr>
          <w:rFonts w:ascii="Arial" w:hAnsi="Arial" w:cs="Arial"/>
          <w:b/>
          <w:i w:val="0"/>
          <w:color w:val="auto"/>
          <w:sz w:val="22"/>
          <w:szCs w:val="22"/>
        </w:rPr>
      </w:pPr>
      <w:bookmarkStart w:id="26" w:name="_Toc460320469"/>
      <w:r w:rsidRPr="00EA77EA">
        <w:rPr>
          <w:rFonts w:ascii="Arial" w:hAnsi="Arial" w:cs="Arial"/>
          <w:b/>
          <w:i w:val="0"/>
          <w:color w:val="auto"/>
          <w:sz w:val="22"/>
          <w:szCs w:val="22"/>
        </w:rPr>
        <w:t xml:space="preserve">Tabla </w:t>
      </w:r>
      <w:r w:rsidR="00050615" w:rsidRPr="00EA77EA">
        <w:rPr>
          <w:rFonts w:ascii="Arial" w:hAnsi="Arial" w:cs="Arial"/>
          <w:b/>
          <w:i w:val="0"/>
          <w:color w:val="auto"/>
          <w:sz w:val="22"/>
          <w:szCs w:val="22"/>
        </w:rPr>
        <w:fldChar w:fldCharType="begin"/>
      </w:r>
      <w:r w:rsidRPr="00EA77EA">
        <w:rPr>
          <w:rFonts w:ascii="Arial" w:hAnsi="Arial" w:cs="Arial"/>
          <w:b/>
          <w:i w:val="0"/>
          <w:color w:val="auto"/>
          <w:sz w:val="22"/>
          <w:szCs w:val="22"/>
        </w:rPr>
        <w:instrText xml:space="preserve"> SEQ Tabla \* ARABIC </w:instrText>
      </w:r>
      <w:r w:rsidR="00050615" w:rsidRPr="00EA77EA">
        <w:rPr>
          <w:rFonts w:ascii="Arial" w:hAnsi="Arial" w:cs="Arial"/>
          <w:b/>
          <w:i w:val="0"/>
          <w:color w:val="auto"/>
          <w:sz w:val="22"/>
          <w:szCs w:val="22"/>
        </w:rPr>
        <w:fldChar w:fldCharType="separate"/>
      </w:r>
      <w:r w:rsidR="00D542DD">
        <w:rPr>
          <w:rFonts w:ascii="Arial" w:hAnsi="Arial" w:cs="Arial"/>
          <w:b/>
          <w:i w:val="0"/>
          <w:noProof/>
          <w:color w:val="auto"/>
          <w:sz w:val="22"/>
          <w:szCs w:val="22"/>
        </w:rPr>
        <w:t>4</w:t>
      </w:r>
      <w:r w:rsidR="00050615" w:rsidRPr="00EA77EA">
        <w:rPr>
          <w:rFonts w:ascii="Arial" w:hAnsi="Arial" w:cs="Arial"/>
          <w:b/>
          <w:i w:val="0"/>
          <w:color w:val="auto"/>
          <w:sz w:val="22"/>
          <w:szCs w:val="22"/>
        </w:rPr>
        <w:fldChar w:fldCharType="end"/>
      </w:r>
      <w:r w:rsidRPr="00EA77EA">
        <w:rPr>
          <w:rFonts w:ascii="Arial" w:hAnsi="Arial" w:cs="Arial"/>
          <w:b/>
          <w:i w:val="0"/>
          <w:color w:val="auto"/>
          <w:sz w:val="22"/>
          <w:szCs w:val="22"/>
        </w:rPr>
        <w:t xml:space="preserve"> Procesos Misionales de la SDG</w:t>
      </w:r>
      <w:bookmarkEnd w:id="26"/>
    </w:p>
    <w:tbl>
      <w:tblPr>
        <w:tblStyle w:val="Tablaconcuadrcula"/>
        <w:tblW w:w="9180" w:type="dxa"/>
        <w:tblLook w:val="04A0" w:firstRow="1" w:lastRow="0" w:firstColumn="1" w:lastColumn="0" w:noHBand="0" w:noVBand="1"/>
      </w:tblPr>
      <w:tblGrid>
        <w:gridCol w:w="1691"/>
        <w:gridCol w:w="1819"/>
        <w:gridCol w:w="5670"/>
      </w:tblGrid>
      <w:tr w:rsidR="00195663" w:rsidRPr="00EA77EA" w:rsidTr="00362DB7">
        <w:trPr>
          <w:tblHeader/>
        </w:trPr>
        <w:tc>
          <w:tcPr>
            <w:tcW w:w="9180" w:type="dxa"/>
            <w:gridSpan w:val="3"/>
            <w:shd w:val="clear" w:color="auto" w:fill="4F81BD" w:themeFill="accent1"/>
          </w:tcPr>
          <w:p w:rsidR="00195663" w:rsidRPr="00EA77EA" w:rsidRDefault="00195663" w:rsidP="00E10963">
            <w:pPr>
              <w:jc w:val="center"/>
              <w:rPr>
                <w:rFonts w:ascii="Arial" w:hAnsi="Arial" w:cs="Arial"/>
                <w:b/>
                <w:sz w:val="20"/>
                <w:szCs w:val="20"/>
              </w:rPr>
            </w:pPr>
            <w:r w:rsidRPr="00EA77EA">
              <w:rPr>
                <w:rFonts w:ascii="Arial" w:hAnsi="Arial" w:cs="Arial"/>
                <w:b/>
                <w:sz w:val="20"/>
                <w:szCs w:val="20"/>
              </w:rPr>
              <w:t>PROCESOS MISIONALES</w:t>
            </w:r>
          </w:p>
        </w:tc>
      </w:tr>
      <w:tr w:rsidR="00195663" w:rsidRPr="00EA77EA" w:rsidTr="00362DB7">
        <w:trPr>
          <w:tblHeader/>
        </w:trPr>
        <w:tc>
          <w:tcPr>
            <w:tcW w:w="0" w:type="auto"/>
            <w:shd w:val="clear" w:color="auto" w:fill="B6DDE8" w:themeFill="accent5" w:themeFillTint="66"/>
            <w:vAlign w:val="center"/>
          </w:tcPr>
          <w:p w:rsidR="00195663" w:rsidRPr="00EA77EA" w:rsidRDefault="00195663" w:rsidP="00E10963">
            <w:pPr>
              <w:jc w:val="center"/>
              <w:rPr>
                <w:rFonts w:ascii="Arial" w:hAnsi="Arial" w:cs="Arial"/>
                <w:b/>
                <w:sz w:val="20"/>
                <w:szCs w:val="20"/>
              </w:rPr>
            </w:pPr>
            <w:r w:rsidRPr="00EA77EA">
              <w:rPr>
                <w:rFonts w:ascii="Arial" w:hAnsi="Arial" w:cs="Arial"/>
                <w:b/>
                <w:sz w:val="20"/>
                <w:szCs w:val="20"/>
              </w:rPr>
              <w:t>PROCESO</w:t>
            </w:r>
          </w:p>
        </w:tc>
        <w:tc>
          <w:tcPr>
            <w:tcW w:w="1819" w:type="dxa"/>
            <w:shd w:val="clear" w:color="auto" w:fill="B6DDE8" w:themeFill="accent5" w:themeFillTint="66"/>
          </w:tcPr>
          <w:p w:rsidR="00195663" w:rsidRPr="00EA77EA" w:rsidRDefault="00FD5F19" w:rsidP="00E10963">
            <w:pPr>
              <w:jc w:val="center"/>
              <w:rPr>
                <w:rFonts w:ascii="Arial" w:hAnsi="Arial" w:cs="Arial"/>
                <w:b/>
                <w:sz w:val="20"/>
                <w:szCs w:val="20"/>
              </w:rPr>
            </w:pPr>
            <w:r w:rsidRPr="00EA77EA">
              <w:rPr>
                <w:rFonts w:ascii="Arial" w:hAnsi="Arial" w:cs="Arial"/>
                <w:b/>
                <w:sz w:val="20"/>
                <w:szCs w:val="20"/>
              </w:rPr>
              <w:t>DEPENDENCIA RESPONSABLE</w:t>
            </w:r>
          </w:p>
        </w:tc>
        <w:tc>
          <w:tcPr>
            <w:tcW w:w="5670" w:type="dxa"/>
            <w:shd w:val="clear" w:color="auto" w:fill="B6DDE8" w:themeFill="accent5" w:themeFillTint="66"/>
          </w:tcPr>
          <w:p w:rsidR="00195663" w:rsidRPr="00EA77EA" w:rsidRDefault="00195663" w:rsidP="00E10963">
            <w:pPr>
              <w:jc w:val="center"/>
              <w:rPr>
                <w:rFonts w:ascii="Arial" w:hAnsi="Arial" w:cs="Arial"/>
                <w:b/>
                <w:sz w:val="20"/>
                <w:szCs w:val="20"/>
              </w:rPr>
            </w:pPr>
            <w:r w:rsidRPr="00EA77EA">
              <w:rPr>
                <w:rFonts w:ascii="Arial" w:hAnsi="Arial" w:cs="Arial"/>
                <w:b/>
                <w:sz w:val="20"/>
                <w:szCs w:val="20"/>
              </w:rPr>
              <w:t>OBJETIVO/FUNCIÓN</w:t>
            </w:r>
          </w:p>
        </w:tc>
      </w:tr>
      <w:tr w:rsidR="00195663" w:rsidRPr="00EA77EA" w:rsidTr="00195663">
        <w:tc>
          <w:tcPr>
            <w:tcW w:w="0" w:type="auto"/>
          </w:tcPr>
          <w:p w:rsidR="00195663" w:rsidRPr="00EA77EA" w:rsidRDefault="00195663" w:rsidP="00E10963">
            <w:pPr>
              <w:jc w:val="both"/>
              <w:rPr>
                <w:rFonts w:ascii="Arial" w:hAnsi="Arial" w:cs="Arial"/>
                <w:sz w:val="20"/>
                <w:szCs w:val="20"/>
              </w:rPr>
            </w:pPr>
            <w:r w:rsidRPr="00EA77EA">
              <w:rPr>
                <w:rFonts w:ascii="Arial" w:hAnsi="Arial" w:cs="Arial"/>
                <w:sz w:val="20"/>
                <w:szCs w:val="20"/>
              </w:rPr>
              <w:t>Gestión para la Gobernabilidad Local</w:t>
            </w:r>
          </w:p>
        </w:tc>
        <w:tc>
          <w:tcPr>
            <w:tcW w:w="1819" w:type="dxa"/>
          </w:tcPr>
          <w:p w:rsidR="00195663" w:rsidRPr="00EA77EA" w:rsidRDefault="00195663" w:rsidP="00E10963">
            <w:pPr>
              <w:jc w:val="both"/>
              <w:rPr>
                <w:rFonts w:ascii="Arial" w:hAnsi="Arial" w:cs="Arial"/>
                <w:sz w:val="20"/>
                <w:szCs w:val="20"/>
                <w:lang w:val="es-ES"/>
              </w:rPr>
            </w:pPr>
            <w:r w:rsidRPr="00EA77EA">
              <w:rPr>
                <w:rFonts w:ascii="Arial" w:hAnsi="Arial" w:cs="Arial"/>
                <w:sz w:val="20"/>
                <w:szCs w:val="20"/>
                <w:lang w:val="es-ES"/>
              </w:rPr>
              <w:t>Subsecretaría de Asuntos locales</w:t>
            </w:r>
          </w:p>
        </w:tc>
        <w:tc>
          <w:tcPr>
            <w:tcW w:w="5670" w:type="dxa"/>
          </w:tcPr>
          <w:p w:rsidR="00195663" w:rsidRPr="00EA77EA" w:rsidRDefault="00195663" w:rsidP="00E10963">
            <w:pPr>
              <w:jc w:val="both"/>
              <w:rPr>
                <w:rFonts w:ascii="Arial" w:hAnsi="Arial" w:cs="Arial"/>
                <w:sz w:val="20"/>
                <w:szCs w:val="20"/>
                <w:lang w:val="es-ES"/>
              </w:rPr>
            </w:pPr>
            <w:r w:rsidRPr="00EA77EA">
              <w:rPr>
                <w:rFonts w:ascii="Arial" w:hAnsi="Arial" w:cs="Arial"/>
                <w:sz w:val="20"/>
                <w:szCs w:val="20"/>
                <w:lang w:val="es-ES"/>
              </w:rPr>
              <w:t>Formular, planear y aplicar un modelo de gobierno para fortalecer la autonomía, la participación, la democracia y la convivencia entre los habitantes de las localidades, mediante la articulación y coordinación de la gestión territorial del nivel central con el local, con la finalidad de mejorar las condiciones de vida de los habitantes.</w:t>
            </w:r>
          </w:p>
        </w:tc>
      </w:tr>
      <w:tr w:rsidR="00195663" w:rsidRPr="00EA77EA" w:rsidTr="00195663">
        <w:tc>
          <w:tcPr>
            <w:tcW w:w="0" w:type="auto"/>
          </w:tcPr>
          <w:p w:rsidR="00195663" w:rsidRPr="00EA77EA" w:rsidRDefault="00195663" w:rsidP="00E10963">
            <w:pPr>
              <w:jc w:val="both"/>
              <w:rPr>
                <w:rFonts w:ascii="Arial" w:hAnsi="Arial" w:cs="Arial"/>
                <w:sz w:val="20"/>
                <w:szCs w:val="20"/>
              </w:rPr>
            </w:pPr>
            <w:r w:rsidRPr="00EA77EA">
              <w:rPr>
                <w:rFonts w:ascii="Arial" w:hAnsi="Arial" w:cs="Arial"/>
                <w:sz w:val="20"/>
                <w:szCs w:val="20"/>
              </w:rPr>
              <w:t>Justicia en el Distrito Capital</w:t>
            </w:r>
            <w:r w:rsidRPr="00EA77EA">
              <w:rPr>
                <w:rStyle w:val="Refdenotaalpie"/>
                <w:rFonts w:ascii="Arial" w:hAnsi="Arial" w:cs="Arial"/>
                <w:sz w:val="20"/>
                <w:szCs w:val="20"/>
              </w:rPr>
              <w:footnoteReference w:id="10"/>
            </w:r>
          </w:p>
        </w:tc>
        <w:tc>
          <w:tcPr>
            <w:tcW w:w="1819" w:type="dxa"/>
          </w:tcPr>
          <w:p w:rsidR="00195663" w:rsidRPr="00EA77EA" w:rsidRDefault="00195663" w:rsidP="00E10963">
            <w:pPr>
              <w:jc w:val="both"/>
              <w:rPr>
                <w:rFonts w:ascii="Arial" w:hAnsi="Arial" w:cs="Arial"/>
                <w:sz w:val="20"/>
                <w:szCs w:val="20"/>
                <w:lang w:val="es-ES"/>
              </w:rPr>
            </w:pPr>
            <w:r w:rsidRPr="00EA77EA">
              <w:rPr>
                <w:rFonts w:ascii="Arial" w:hAnsi="Arial" w:cs="Arial"/>
                <w:sz w:val="20"/>
                <w:szCs w:val="20"/>
                <w:lang w:val="es-ES"/>
              </w:rPr>
              <w:t>Subsecretaría de Asuntos para la convivencia y seguridad ciudadana</w:t>
            </w:r>
          </w:p>
        </w:tc>
        <w:tc>
          <w:tcPr>
            <w:tcW w:w="5670" w:type="dxa"/>
          </w:tcPr>
          <w:p w:rsidR="00195663" w:rsidRPr="00EA77EA" w:rsidRDefault="00195663" w:rsidP="00061B47">
            <w:pPr>
              <w:jc w:val="both"/>
              <w:rPr>
                <w:rFonts w:ascii="Arial" w:hAnsi="Arial" w:cs="Arial"/>
                <w:sz w:val="20"/>
                <w:szCs w:val="20"/>
                <w:lang w:val="es-ES"/>
              </w:rPr>
            </w:pPr>
            <w:r w:rsidRPr="00EA77EA">
              <w:rPr>
                <w:rFonts w:ascii="Arial" w:hAnsi="Arial" w:cs="Arial"/>
                <w:sz w:val="20"/>
                <w:szCs w:val="20"/>
                <w:lang w:val="es-ES"/>
              </w:rPr>
              <w:t xml:space="preserve">Agenciar las políticas y estrategias para el </w:t>
            </w:r>
            <w:r w:rsidR="00061B47" w:rsidRPr="00EA77EA">
              <w:rPr>
                <w:rFonts w:ascii="Arial" w:hAnsi="Arial" w:cs="Arial"/>
                <w:sz w:val="20"/>
                <w:szCs w:val="20"/>
                <w:lang w:val="es-ES"/>
              </w:rPr>
              <w:t xml:space="preserve"> </w:t>
            </w:r>
            <w:r w:rsidRPr="00EA77EA">
              <w:rPr>
                <w:rFonts w:ascii="Arial" w:hAnsi="Arial" w:cs="Arial"/>
                <w:sz w:val="20"/>
                <w:szCs w:val="20"/>
                <w:lang w:val="es-ES"/>
              </w:rPr>
              <w:t>acceso a la justicia formal, no formal, comunitaria en el Distrito Capital, para que ésta se brinde con disponibilidad, accesibilidad, asequibilidad, calidad, legitimidad, adaptabilidad y de manera articulada con el fin de contribuir a la construcción y consolidación de las condiciones de convivencia pacífica para el ejercicio efectivo de los derechos de los/las ciudadanos/as del Distrito Capital</w:t>
            </w:r>
          </w:p>
        </w:tc>
      </w:tr>
      <w:tr w:rsidR="00195663" w:rsidRPr="00EA77EA" w:rsidTr="00195663">
        <w:tc>
          <w:tcPr>
            <w:tcW w:w="0" w:type="auto"/>
          </w:tcPr>
          <w:p w:rsidR="00195663" w:rsidRPr="00EA77EA" w:rsidRDefault="00195663" w:rsidP="00E10963">
            <w:pPr>
              <w:jc w:val="both"/>
              <w:rPr>
                <w:rFonts w:ascii="Arial" w:hAnsi="Arial" w:cs="Arial"/>
                <w:sz w:val="20"/>
                <w:szCs w:val="20"/>
              </w:rPr>
            </w:pPr>
            <w:r w:rsidRPr="00EA77EA">
              <w:rPr>
                <w:rFonts w:ascii="Arial" w:hAnsi="Arial" w:cs="Arial"/>
                <w:sz w:val="20"/>
                <w:szCs w:val="20"/>
              </w:rPr>
              <w:t>Derechos Humanos de las personas en el Distrito Capital</w:t>
            </w:r>
          </w:p>
        </w:tc>
        <w:tc>
          <w:tcPr>
            <w:tcW w:w="1819" w:type="dxa"/>
          </w:tcPr>
          <w:p w:rsidR="00195663" w:rsidRPr="00EA77EA" w:rsidRDefault="00195663" w:rsidP="00E10963">
            <w:pPr>
              <w:jc w:val="both"/>
              <w:rPr>
                <w:rFonts w:ascii="Arial" w:hAnsi="Arial" w:cs="Arial"/>
                <w:sz w:val="20"/>
                <w:szCs w:val="20"/>
                <w:lang w:val="es-ES"/>
              </w:rPr>
            </w:pPr>
            <w:r w:rsidRPr="00EA77EA">
              <w:rPr>
                <w:rFonts w:ascii="Arial" w:hAnsi="Arial" w:cs="Arial"/>
                <w:sz w:val="20"/>
                <w:szCs w:val="20"/>
                <w:lang w:val="es-ES"/>
              </w:rPr>
              <w:t>Subsecretaría de Asuntos para la convivencia y seguridad ciudadana</w:t>
            </w:r>
          </w:p>
        </w:tc>
        <w:tc>
          <w:tcPr>
            <w:tcW w:w="5670" w:type="dxa"/>
          </w:tcPr>
          <w:p w:rsidR="00195663" w:rsidRPr="00EA77EA" w:rsidRDefault="00195663" w:rsidP="00061B47">
            <w:pPr>
              <w:jc w:val="both"/>
              <w:rPr>
                <w:rFonts w:ascii="Arial" w:hAnsi="Arial" w:cs="Arial"/>
                <w:sz w:val="20"/>
                <w:szCs w:val="20"/>
                <w:lang w:val="es-ES"/>
              </w:rPr>
            </w:pPr>
            <w:r w:rsidRPr="00EA77EA">
              <w:rPr>
                <w:rFonts w:ascii="Arial" w:hAnsi="Arial" w:cs="Arial"/>
                <w:sz w:val="20"/>
                <w:szCs w:val="20"/>
                <w:lang w:val="es-ES"/>
              </w:rPr>
              <w:t>Liderar la formulación, implementación y evaluación de políticas y estrategias encaminadas a la difusión, promoción y apropiación de los derechos humanos, así como su protección y garantía en el Distrito Capital, con enfoque territorial, diferencial</w:t>
            </w:r>
            <w:r w:rsidR="00061B47" w:rsidRPr="00EA77EA">
              <w:rPr>
                <w:rFonts w:ascii="Arial" w:hAnsi="Arial" w:cs="Arial"/>
                <w:sz w:val="20"/>
                <w:szCs w:val="20"/>
                <w:lang w:val="es-ES"/>
              </w:rPr>
              <w:t xml:space="preserve"> </w:t>
            </w:r>
            <w:r w:rsidRPr="00EA77EA">
              <w:rPr>
                <w:rFonts w:ascii="Arial" w:hAnsi="Arial" w:cs="Arial"/>
                <w:sz w:val="20"/>
                <w:szCs w:val="20"/>
                <w:lang w:val="es-ES"/>
              </w:rPr>
              <w:t>y de manera coordinada interinstitucionalmente, activa y participativa; para garantizar la existencia de las condiciones para el goce efectivo de los derechos y el respeto a la dignidad humana.</w:t>
            </w:r>
          </w:p>
        </w:tc>
      </w:tr>
    </w:tbl>
    <w:p w:rsidR="002E7AD4" w:rsidRPr="00EA77EA" w:rsidRDefault="002E7AD4" w:rsidP="00E10963">
      <w:pPr>
        <w:ind w:right="397"/>
        <w:jc w:val="both"/>
        <w:rPr>
          <w:rFonts w:ascii="Arial" w:hAnsi="Arial" w:cs="Arial"/>
          <w:b/>
          <w:i/>
        </w:rPr>
      </w:pPr>
      <w:r w:rsidRPr="00EA77EA">
        <w:rPr>
          <w:rFonts w:ascii="Arial" w:hAnsi="Arial" w:cs="Arial"/>
          <w:b/>
          <w:i/>
        </w:rPr>
        <w:t>Fuente: Elaboración Grupo Planeación Estratégica SDG</w:t>
      </w:r>
      <w:r w:rsidR="00B20EEE" w:rsidRPr="00EA77EA">
        <w:rPr>
          <w:rFonts w:ascii="Arial" w:hAnsi="Arial" w:cs="Arial"/>
          <w:b/>
          <w:i/>
        </w:rPr>
        <w:t>- Abril 2016.</w:t>
      </w:r>
    </w:p>
    <w:p w:rsidR="002E7AD4" w:rsidRPr="00EA77EA" w:rsidRDefault="002E7AD4" w:rsidP="00E10963">
      <w:pPr>
        <w:pStyle w:val="Descripcin"/>
        <w:spacing w:line="276" w:lineRule="auto"/>
        <w:jc w:val="center"/>
        <w:rPr>
          <w:rFonts w:ascii="Arial" w:hAnsi="Arial" w:cs="Arial"/>
          <w:b/>
          <w:i w:val="0"/>
          <w:color w:val="auto"/>
          <w:sz w:val="24"/>
          <w:szCs w:val="24"/>
        </w:rPr>
      </w:pPr>
      <w:bookmarkStart w:id="27" w:name="_Toc460320470"/>
      <w:r w:rsidRPr="00EA77EA">
        <w:rPr>
          <w:rFonts w:ascii="Arial" w:hAnsi="Arial" w:cs="Arial"/>
          <w:b/>
          <w:i w:val="0"/>
          <w:color w:val="auto"/>
          <w:sz w:val="24"/>
          <w:szCs w:val="24"/>
        </w:rPr>
        <w:t xml:space="preserve">Tabla </w:t>
      </w:r>
      <w:r w:rsidR="00050615" w:rsidRPr="00EA77EA">
        <w:rPr>
          <w:rFonts w:ascii="Arial" w:hAnsi="Arial" w:cs="Arial"/>
          <w:b/>
          <w:i w:val="0"/>
          <w:color w:val="auto"/>
          <w:sz w:val="24"/>
          <w:szCs w:val="24"/>
        </w:rPr>
        <w:fldChar w:fldCharType="begin"/>
      </w:r>
      <w:r w:rsidRPr="00EA77EA">
        <w:rPr>
          <w:rFonts w:ascii="Arial" w:hAnsi="Arial" w:cs="Arial"/>
          <w:b/>
          <w:i w:val="0"/>
          <w:color w:val="auto"/>
          <w:sz w:val="24"/>
          <w:szCs w:val="24"/>
        </w:rPr>
        <w:instrText xml:space="preserve"> SEQ Tabla \* ARABIC </w:instrText>
      </w:r>
      <w:r w:rsidR="00050615" w:rsidRPr="00EA77EA">
        <w:rPr>
          <w:rFonts w:ascii="Arial" w:hAnsi="Arial" w:cs="Arial"/>
          <w:b/>
          <w:i w:val="0"/>
          <w:color w:val="auto"/>
          <w:sz w:val="24"/>
          <w:szCs w:val="24"/>
        </w:rPr>
        <w:fldChar w:fldCharType="separate"/>
      </w:r>
      <w:r w:rsidR="00D542DD">
        <w:rPr>
          <w:rFonts w:ascii="Arial" w:hAnsi="Arial" w:cs="Arial"/>
          <w:b/>
          <w:i w:val="0"/>
          <w:noProof/>
          <w:color w:val="auto"/>
          <w:sz w:val="24"/>
          <w:szCs w:val="24"/>
        </w:rPr>
        <w:t>5</w:t>
      </w:r>
      <w:r w:rsidR="00050615" w:rsidRPr="00EA77EA">
        <w:rPr>
          <w:rFonts w:ascii="Arial" w:hAnsi="Arial" w:cs="Arial"/>
          <w:b/>
          <w:i w:val="0"/>
          <w:color w:val="auto"/>
          <w:sz w:val="24"/>
          <w:szCs w:val="24"/>
        </w:rPr>
        <w:fldChar w:fldCharType="end"/>
      </w:r>
      <w:r w:rsidRPr="00EA77EA">
        <w:rPr>
          <w:rFonts w:ascii="Arial" w:hAnsi="Arial" w:cs="Arial"/>
          <w:b/>
          <w:i w:val="0"/>
          <w:color w:val="auto"/>
          <w:sz w:val="24"/>
          <w:szCs w:val="24"/>
        </w:rPr>
        <w:t xml:space="preserve"> Procesos de Apoyo de la SDG</w:t>
      </w:r>
      <w:bookmarkEnd w:id="27"/>
    </w:p>
    <w:tbl>
      <w:tblPr>
        <w:tblStyle w:val="Tablaconcuadrcula"/>
        <w:tblW w:w="9180" w:type="dxa"/>
        <w:tblLook w:val="04A0" w:firstRow="1" w:lastRow="0" w:firstColumn="1" w:lastColumn="0" w:noHBand="0" w:noVBand="1"/>
      </w:tblPr>
      <w:tblGrid>
        <w:gridCol w:w="1668"/>
        <w:gridCol w:w="1842"/>
        <w:gridCol w:w="5670"/>
      </w:tblGrid>
      <w:tr w:rsidR="00195663" w:rsidRPr="00EA77EA" w:rsidTr="00195663">
        <w:tc>
          <w:tcPr>
            <w:tcW w:w="9180" w:type="dxa"/>
            <w:gridSpan w:val="3"/>
            <w:shd w:val="clear" w:color="auto" w:fill="4F81BD" w:themeFill="accent1"/>
          </w:tcPr>
          <w:p w:rsidR="00195663" w:rsidRPr="00EA77EA" w:rsidRDefault="00195663" w:rsidP="00E10963">
            <w:pPr>
              <w:jc w:val="center"/>
              <w:rPr>
                <w:rFonts w:ascii="Arial" w:hAnsi="Arial" w:cs="Arial"/>
                <w:b/>
                <w:sz w:val="20"/>
                <w:szCs w:val="20"/>
              </w:rPr>
            </w:pPr>
            <w:r w:rsidRPr="00EA77EA">
              <w:rPr>
                <w:rFonts w:ascii="Arial" w:hAnsi="Arial" w:cs="Arial"/>
                <w:b/>
                <w:sz w:val="20"/>
                <w:szCs w:val="20"/>
              </w:rPr>
              <w:t>PROCESOS DE APOYO</w:t>
            </w:r>
          </w:p>
        </w:tc>
      </w:tr>
      <w:tr w:rsidR="00195663" w:rsidRPr="00EA77EA" w:rsidTr="00195663">
        <w:tc>
          <w:tcPr>
            <w:tcW w:w="1668" w:type="dxa"/>
            <w:shd w:val="clear" w:color="auto" w:fill="B6DDE8" w:themeFill="accent5" w:themeFillTint="66"/>
            <w:vAlign w:val="center"/>
          </w:tcPr>
          <w:p w:rsidR="00195663" w:rsidRPr="00EA77EA" w:rsidRDefault="00195663" w:rsidP="00E10963">
            <w:pPr>
              <w:jc w:val="center"/>
              <w:rPr>
                <w:rFonts w:ascii="Arial" w:hAnsi="Arial" w:cs="Arial"/>
                <w:b/>
                <w:sz w:val="20"/>
                <w:szCs w:val="20"/>
              </w:rPr>
            </w:pPr>
            <w:r w:rsidRPr="00EA77EA">
              <w:rPr>
                <w:rFonts w:ascii="Arial" w:hAnsi="Arial" w:cs="Arial"/>
                <w:b/>
                <w:sz w:val="20"/>
                <w:szCs w:val="20"/>
              </w:rPr>
              <w:t>PROCESO</w:t>
            </w:r>
          </w:p>
        </w:tc>
        <w:tc>
          <w:tcPr>
            <w:tcW w:w="1842" w:type="dxa"/>
            <w:shd w:val="clear" w:color="auto" w:fill="B6DDE8" w:themeFill="accent5" w:themeFillTint="66"/>
          </w:tcPr>
          <w:p w:rsidR="00195663" w:rsidRPr="00EA77EA" w:rsidRDefault="00FD5F19" w:rsidP="00E10963">
            <w:pPr>
              <w:jc w:val="center"/>
              <w:rPr>
                <w:rFonts w:ascii="Arial" w:hAnsi="Arial" w:cs="Arial"/>
                <w:b/>
                <w:sz w:val="20"/>
                <w:szCs w:val="20"/>
              </w:rPr>
            </w:pPr>
            <w:r w:rsidRPr="00EA77EA">
              <w:rPr>
                <w:rFonts w:ascii="Arial" w:hAnsi="Arial" w:cs="Arial"/>
                <w:b/>
                <w:sz w:val="20"/>
                <w:szCs w:val="20"/>
              </w:rPr>
              <w:t>DEPENDENCIA RESPONSABLE</w:t>
            </w:r>
          </w:p>
        </w:tc>
        <w:tc>
          <w:tcPr>
            <w:tcW w:w="5670" w:type="dxa"/>
            <w:shd w:val="clear" w:color="auto" w:fill="B6DDE8" w:themeFill="accent5" w:themeFillTint="66"/>
          </w:tcPr>
          <w:p w:rsidR="00195663" w:rsidRPr="00EA77EA" w:rsidRDefault="00195663" w:rsidP="00E10963">
            <w:pPr>
              <w:jc w:val="center"/>
              <w:rPr>
                <w:rFonts w:ascii="Arial" w:hAnsi="Arial" w:cs="Arial"/>
                <w:b/>
                <w:sz w:val="20"/>
                <w:szCs w:val="20"/>
              </w:rPr>
            </w:pPr>
            <w:r w:rsidRPr="00EA77EA">
              <w:rPr>
                <w:rFonts w:ascii="Arial" w:hAnsi="Arial" w:cs="Arial"/>
                <w:b/>
                <w:sz w:val="20"/>
                <w:szCs w:val="20"/>
              </w:rPr>
              <w:t>OBJETIVO/FUNCIÓN</w:t>
            </w:r>
          </w:p>
        </w:tc>
      </w:tr>
      <w:tr w:rsidR="00195663" w:rsidRPr="00EA77EA" w:rsidTr="00195663">
        <w:tc>
          <w:tcPr>
            <w:tcW w:w="1668" w:type="dxa"/>
          </w:tcPr>
          <w:p w:rsidR="00195663" w:rsidRPr="00EA77EA" w:rsidRDefault="00195663" w:rsidP="00E10963">
            <w:pPr>
              <w:jc w:val="both"/>
              <w:rPr>
                <w:rFonts w:ascii="Arial" w:hAnsi="Arial" w:cs="Arial"/>
                <w:sz w:val="20"/>
                <w:szCs w:val="20"/>
              </w:rPr>
            </w:pPr>
            <w:r w:rsidRPr="00EA77EA">
              <w:rPr>
                <w:rFonts w:ascii="Arial" w:hAnsi="Arial" w:cs="Arial"/>
                <w:sz w:val="20"/>
                <w:szCs w:val="20"/>
              </w:rPr>
              <w:t>Gerencia del Talento Humano</w:t>
            </w:r>
          </w:p>
        </w:tc>
        <w:tc>
          <w:tcPr>
            <w:tcW w:w="1842" w:type="dxa"/>
          </w:tcPr>
          <w:p w:rsidR="00195663" w:rsidRPr="00EA77EA" w:rsidRDefault="00195663" w:rsidP="00E10963">
            <w:pPr>
              <w:jc w:val="both"/>
              <w:rPr>
                <w:rFonts w:ascii="Arial" w:hAnsi="Arial" w:cs="Arial"/>
                <w:sz w:val="20"/>
                <w:szCs w:val="20"/>
                <w:lang w:val="es-ES"/>
              </w:rPr>
            </w:pPr>
            <w:r w:rsidRPr="00EA77EA">
              <w:rPr>
                <w:rFonts w:ascii="Arial" w:hAnsi="Arial" w:cs="Arial"/>
                <w:sz w:val="20"/>
                <w:szCs w:val="20"/>
                <w:lang w:val="es-ES"/>
              </w:rPr>
              <w:t>Dirección de Gestión Humana</w:t>
            </w:r>
          </w:p>
        </w:tc>
        <w:tc>
          <w:tcPr>
            <w:tcW w:w="5670" w:type="dxa"/>
          </w:tcPr>
          <w:p w:rsidR="00195663" w:rsidRPr="00EA77EA" w:rsidRDefault="00195663" w:rsidP="00E10963">
            <w:pPr>
              <w:jc w:val="both"/>
              <w:rPr>
                <w:rFonts w:ascii="Arial" w:hAnsi="Arial" w:cs="Arial"/>
                <w:sz w:val="20"/>
                <w:szCs w:val="20"/>
                <w:lang w:val="es-ES"/>
              </w:rPr>
            </w:pPr>
            <w:r w:rsidRPr="00EA77EA">
              <w:rPr>
                <w:rFonts w:ascii="Arial" w:hAnsi="Arial" w:cs="Arial"/>
                <w:sz w:val="20"/>
                <w:szCs w:val="20"/>
                <w:lang w:val="es-ES"/>
              </w:rPr>
              <w:t xml:space="preserve">Gerenciar la relación entidad - servidor y servidora público(a) en términos constitucionales, legales y del desarrollo del talento humano, promoviendo actividades encaminadas al mejoramiento </w:t>
            </w:r>
            <w:r w:rsidR="00E10963" w:rsidRPr="00EA77EA">
              <w:rPr>
                <w:rFonts w:ascii="Arial" w:hAnsi="Arial" w:cs="Arial"/>
                <w:sz w:val="20"/>
                <w:szCs w:val="20"/>
                <w:lang w:val="es-ES"/>
              </w:rPr>
              <w:t>continuo</w:t>
            </w:r>
            <w:r w:rsidRPr="00EA77EA">
              <w:rPr>
                <w:rFonts w:ascii="Arial" w:hAnsi="Arial" w:cs="Arial"/>
                <w:sz w:val="20"/>
                <w:szCs w:val="20"/>
                <w:lang w:val="es-ES"/>
              </w:rPr>
              <w:t xml:space="preserve"> de las competencias del servidor y servidora público(a)); interviniendo disciplinariamente cuando se cometan eventuales comportamientos irregulares en el </w:t>
            </w:r>
            <w:r w:rsidRPr="00EA77EA">
              <w:rPr>
                <w:rFonts w:ascii="Arial" w:hAnsi="Arial" w:cs="Arial"/>
                <w:sz w:val="20"/>
                <w:szCs w:val="20"/>
                <w:lang w:val="es-ES"/>
              </w:rPr>
              <w:lastRenderedPageBreak/>
              <w:t>ejercicio de sus funciones, con el  propósito de tener servidores(as) competentes para el cumplimiento de la Misión de la Entidad y la Administración Distrital.</w:t>
            </w:r>
          </w:p>
        </w:tc>
      </w:tr>
      <w:tr w:rsidR="00195663" w:rsidRPr="00EA77EA" w:rsidTr="00195663">
        <w:tc>
          <w:tcPr>
            <w:tcW w:w="1668" w:type="dxa"/>
          </w:tcPr>
          <w:p w:rsidR="00195663" w:rsidRPr="00EA77EA" w:rsidRDefault="00195663" w:rsidP="00E10963">
            <w:pPr>
              <w:jc w:val="both"/>
              <w:rPr>
                <w:rFonts w:ascii="Arial" w:hAnsi="Arial" w:cs="Arial"/>
                <w:sz w:val="20"/>
                <w:szCs w:val="20"/>
              </w:rPr>
            </w:pPr>
            <w:r w:rsidRPr="00EA77EA">
              <w:rPr>
                <w:rFonts w:ascii="Arial" w:hAnsi="Arial" w:cs="Arial"/>
                <w:sz w:val="20"/>
                <w:szCs w:val="20"/>
              </w:rPr>
              <w:lastRenderedPageBreak/>
              <w:t>Gestión y Adquisición de Recursos</w:t>
            </w:r>
          </w:p>
        </w:tc>
        <w:tc>
          <w:tcPr>
            <w:tcW w:w="1842" w:type="dxa"/>
          </w:tcPr>
          <w:p w:rsidR="00195663" w:rsidRPr="00EA77EA" w:rsidRDefault="00362DB7" w:rsidP="00E10963">
            <w:pPr>
              <w:rPr>
                <w:rFonts w:ascii="Arial" w:eastAsia="Times New Roman" w:hAnsi="Arial" w:cs="Arial"/>
                <w:sz w:val="20"/>
                <w:szCs w:val="20"/>
                <w:lang w:val="es-ES" w:eastAsia="es-ES"/>
              </w:rPr>
            </w:pPr>
            <w:r w:rsidRPr="00EA77EA">
              <w:rPr>
                <w:rFonts w:ascii="Arial" w:eastAsia="Times New Roman" w:hAnsi="Arial" w:cs="Arial"/>
                <w:sz w:val="20"/>
                <w:szCs w:val="20"/>
                <w:lang w:val="es-ES" w:eastAsia="es-ES"/>
              </w:rPr>
              <w:t>Subsecretaría de Planeación y Gestión</w:t>
            </w:r>
          </w:p>
        </w:tc>
        <w:tc>
          <w:tcPr>
            <w:tcW w:w="5670" w:type="dxa"/>
          </w:tcPr>
          <w:p w:rsidR="00195663" w:rsidRPr="00EA77EA" w:rsidRDefault="00195663" w:rsidP="00061B47">
            <w:pPr>
              <w:rPr>
                <w:rFonts w:ascii="Arial" w:eastAsia="Times New Roman" w:hAnsi="Arial" w:cs="Arial"/>
                <w:sz w:val="20"/>
                <w:szCs w:val="20"/>
                <w:lang w:val="es-ES" w:eastAsia="es-ES"/>
              </w:rPr>
            </w:pPr>
            <w:r w:rsidRPr="00EA77EA">
              <w:rPr>
                <w:rFonts w:ascii="Arial" w:eastAsia="Times New Roman" w:hAnsi="Arial" w:cs="Arial"/>
                <w:sz w:val="20"/>
                <w:szCs w:val="20"/>
                <w:lang w:val="es-ES" w:eastAsia="es-ES"/>
              </w:rPr>
              <w:t xml:space="preserve">Adquirir, suministrar y administrar los bienes </w:t>
            </w:r>
            <w:r w:rsidR="00E10963" w:rsidRPr="00EA77EA">
              <w:rPr>
                <w:rFonts w:ascii="Arial" w:eastAsia="Times New Roman" w:hAnsi="Arial" w:cs="Arial"/>
                <w:sz w:val="20"/>
                <w:szCs w:val="20"/>
                <w:lang w:val="es-ES" w:eastAsia="es-ES"/>
              </w:rPr>
              <w:t>y servicios</w:t>
            </w:r>
            <w:r w:rsidRPr="00EA77EA">
              <w:rPr>
                <w:rFonts w:ascii="Arial" w:eastAsia="Times New Roman" w:hAnsi="Arial" w:cs="Arial"/>
                <w:sz w:val="20"/>
                <w:szCs w:val="20"/>
                <w:lang w:val="es-ES" w:eastAsia="es-ES"/>
              </w:rPr>
              <w:t xml:space="preserve"> que la entidad requiere para el cabal cumplimiento de su misión, a través del</w:t>
            </w:r>
            <w:r w:rsidR="00061B47" w:rsidRPr="00EA77EA">
              <w:rPr>
                <w:rFonts w:ascii="Arial" w:eastAsia="Times New Roman" w:hAnsi="Arial" w:cs="Arial"/>
                <w:sz w:val="20"/>
                <w:szCs w:val="20"/>
                <w:lang w:val="es-ES" w:eastAsia="es-ES"/>
              </w:rPr>
              <w:t xml:space="preserve"> </w:t>
            </w:r>
            <w:r w:rsidRPr="00EA77EA">
              <w:rPr>
                <w:rFonts w:ascii="Arial" w:eastAsia="Times New Roman" w:hAnsi="Arial" w:cs="Arial"/>
                <w:sz w:val="20"/>
                <w:szCs w:val="20"/>
                <w:lang w:val="es-ES" w:eastAsia="es-ES"/>
              </w:rPr>
              <w:t>a eficiente ejecución de los recursos financieros.</w:t>
            </w:r>
          </w:p>
        </w:tc>
      </w:tr>
      <w:tr w:rsidR="00195663" w:rsidRPr="00EA77EA" w:rsidTr="00195663">
        <w:tc>
          <w:tcPr>
            <w:tcW w:w="1668" w:type="dxa"/>
          </w:tcPr>
          <w:p w:rsidR="00195663" w:rsidRPr="00EA77EA" w:rsidRDefault="00195663" w:rsidP="00E10963">
            <w:pPr>
              <w:jc w:val="both"/>
              <w:rPr>
                <w:rFonts w:ascii="Arial" w:hAnsi="Arial" w:cs="Arial"/>
                <w:sz w:val="20"/>
                <w:szCs w:val="20"/>
              </w:rPr>
            </w:pPr>
            <w:r w:rsidRPr="00EA77EA">
              <w:rPr>
                <w:rFonts w:ascii="Arial" w:hAnsi="Arial" w:cs="Arial"/>
                <w:sz w:val="20"/>
                <w:szCs w:val="20"/>
              </w:rPr>
              <w:t>Gestión Jurídica</w:t>
            </w:r>
          </w:p>
        </w:tc>
        <w:tc>
          <w:tcPr>
            <w:tcW w:w="1842" w:type="dxa"/>
          </w:tcPr>
          <w:p w:rsidR="00362DB7" w:rsidRPr="00EA77EA" w:rsidRDefault="00362DB7" w:rsidP="00E10963">
            <w:pPr>
              <w:jc w:val="both"/>
              <w:rPr>
                <w:rFonts w:ascii="Arial" w:hAnsi="Arial" w:cs="Arial"/>
                <w:sz w:val="20"/>
                <w:szCs w:val="20"/>
                <w:lang w:val="es-ES"/>
              </w:rPr>
            </w:pPr>
            <w:r w:rsidRPr="00EA77EA">
              <w:rPr>
                <w:rFonts w:ascii="Arial" w:hAnsi="Arial" w:cs="Arial"/>
                <w:sz w:val="20"/>
                <w:szCs w:val="20"/>
                <w:lang w:val="es-ES"/>
              </w:rPr>
              <w:t>Oficina Asesora Jurídica</w:t>
            </w:r>
          </w:p>
          <w:p w:rsidR="00362DB7" w:rsidRPr="00EA77EA" w:rsidRDefault="00362DB7" w:rsidP="00E10963">
            <w:pPr>
              <w:rPr>
                <w:rFonts w:ascii="Arial" w:hAnsi="Arial" w:cs="Arial"/>
                <w:sz w:val="20"/>
                <w:szCs w:val="20"/>
                <w:lang w:val="es-ES"/>
              </w:rPr>
            </w:pPr>
          </w:p>
          <w:p w:rsidR="00195663" w:rsidRPr="00EA77EA" w:rsidRDefault="00195663" w:rsidP="00E10963">
            <w:pPr>
              <w:jc w:val="center"/>
              <w:rPr>
                <w:rFonts w:ascii="Arial" w:hAnsi="Arial" w:cs="Arial"/>
                <w:sz w:val="20"/>
                <w:szCs w:val="20"/>
                <w:lang w:val="es-ES"/>
              </w:rPr>
            </w:pPr>
          </w:p>
        </w:tc>
        <w:tc>
          <w:tcPr>
            <w:tcW w:w="5670" w:type="dxa"/>
          </w:tcPr>
          <w:p w:rsidR="00195663" w:rsidRPr="00EA77EA" w:rsidRDefault="00195663" w:rsidP="00E10963">
            <w:pPr>
              <w:jc w:val="both"/>
              <w:rPr>
                <w:rFonts w:ascii="Arial" w:hAnsi="Arial" w:cs="Arial"/>
                <w:sz w:val="20"/>
                <w:szCs w:val="20"/>
                <w:lang w:val="es-ES"/>
              </w:rPr>
            </w:pPr>
            <w:r w:rsidRPr="00EA77EA">
              <w:rPr>
                <w:rFonts w:ascii="Arial" w:hAnsi="Arial" w:cs="Arial"/>
                <w:sz w:val="20"/>
                <w:szCs w:val="20"/>
                <w:lang w:val="es-ES"/>
              </w:rPr>
              <w:t xml:space="preserve">Ejercer la asesoría jurídica, defensa judicial y extrajudicial de la Entidad, de forma oportuna, ágil y eficaz, a través del análisis, conceptualización, sustanciación y la defensa de los intereses jurídicos para la prevención del daño antijurídico y brindar seguridad jurídica, mediante la emisión de actos administrativos, conceptos y el ejercicio de actuaciones judiciales y extrajudiciales conforme a derecho. </w:t>
            </w:r>
          </w:p>
        </w:tc>
      </w:tr>
    </w:tbl>
    <w:p w:rsidR="00362DB7" w:rsidRPr="00EA77EA" w:rsidRDefault="002E7AD4" w:rsidP="00E10963">
      <w:pPr>
        <w:ind w:right="397"/>
        <w:jc w:val="both"/>
        <w:rPr>
          <w:rFonts w:ascii="Arial" w:hAnsi="Arial" w:cs="Arial"/>
          <w:b/>
          <w:i/>
        </w:rPr>
      </w:pPr>
      <w:r w:rsidRPr="00EA77EA">
        <w:rPr>
          <w:rFonts w:ascii="Arial" w:hAnsi="Arial" w:cs="Arial"/>
          <w:b/>
          <w:i/>
        </w:rPr>
        <w:t>Fuente: Elaboración Grupo Planeación Estratégica SDG</w:t>
      </w:r>
      <w:r w:rsidR="00B20EEE" w:rsidRPr="00EA77EA">
        <w:rPr>
          <w:rFonts w:ascii="Arial" w:hAnsi="Arial" w:cs="Arial"/>
          <w:b/>
          <w:i/>
        </w:rPr>
        <w:t>- Abril 2016.</w:t>
      </w:r>
    </w:p>
    <w:p w:rsidR="002E7AD4" w:rsidRPr="00EA77EA" w:rsidRDefault="002E7AD4" w:rsidP="00E10963">
      <w:pPr>
        <w:pStyle w:val="Descripcin"/>
        <w:spacing w:line="276" w:lineRule="auto"/>
        <w:jc w:val="center"/>
        <w:rPr>
          <w:rFonts w:ascii="Arial" w:hAnsi="Arial" w:cs="Arial"/>
          <w:b/>
          <w:i w:val="0"/>
          <w:color w:val="auto"/>
          <w:sz w:val="22"/>
          <w:szCs w:val="22"/>
        </w:rPr>
      </w:pPr>
      <w:bookmarkStart w:id="28" w:name="_Toc460320471"/>
      <w:r w:rsidRPr="00EA77EA">
        <w:rPr>
          <w:rFonts w:ascii="Arial" w:hAnsi="Arial" w:cs="Arial"/>
          <w:b/>
          <w:i w:val="0"/>
          <w:color w:val="auto"/>
          <w:sz w:val="22"/>
          <w:szCs w:val="22"/>
        </w:rPr>
        <w:t xml:space="preserve">Tabla </w:t>
      </w:r>
      <w:r w:rsidR="00050615" w:rsidRPr="00EA77EA">
        <w:rPr>
          <w:rFonts w:ascii="Arial" w:hAnsi="Arial" w:cs="Arial"/>
          <w:b/>
          <w:i w:val="0"/>
          <w:color w:val="auto"/>
          <w:sz w:val="22"/>
          <w:szCs w:val="22"/>
        </w:rPr>
        <w:fldChar w:fldCharType="begin"/>
      </w:r>
      <w:r w:rsidRPr="00EA77EA">
        <w:rPr>
          <w:rFonts w:ascii="Arial" w:hAnsi="Arial" w:cs="Arial"/>
          <w:b/>
          <w:i w:val="0"/>
          <w:color w:val="auto"/>
          <w:sz w:val="22"/>
          <w:szCs w:val="22"/>
        </w:rPr>
        <w:instrText xml:space="preserve"> SEQ Tabla \* ARABIC </w:instrText>
      </w:r>
      <w:r w:rsidR="00050615" w:rsidRPr="00EA77EA">
        <w:rPr>
          <w:rFonts w:ascii="Arial" w:hAnsi="Arial" w:cs="Arial"/>
          <w:b/>
          <w:i w:val="0"/>
          <w:color w:val="auto"/>
          <w:sz w:val="22"/>
          <w:szCs w:val="22"/>
        </w:rPr>
        <w:fldChar w:fldCharType="separate"/>
      </w:r>
      <w:r w:rsidR="00D542DD">
        <w:rPr>
          <w:rFonts w:ascii="Arial" w:hAnsi="Arial" w:cs="Arial"/>
          <w:b/>
          <w:i w:val="0"/>
          <w:noProof/>
          <w:color w:val="auto"/>
          <w:sz w:val="22"/>
          <w:szCs w:val="22"/>
        </w:rPr>
        <w:t>6</w:t>
      </w:r>
      <w:r w:rsidR="00050615" w:rsidRPr="00EA77EA">
        <w:rPr>
          <w:rFonts w:ascii="Arial" w:hAnsi="Arial" w:cs="Arial"/>
          <w:b/>
          <w:i w:val="0"/>
          <w:color w:val="auto"/>
          <w:sz w:val="22"/>
          <w:szCs w:val="22"/>
        </w:rPr>
        <w:fldChar w:fldCharType="end"/>
      </w:r>
      <w:r w:rsidRPr="00EA77EA">
        <w:rPr>
          <w:rFonts w:ascii="Arial" w:hAnsi="Arial" w:cs="Arial"/>
          <w:b/>
          <w:i w:val="0"/>
          <w:color w:val="auto"/>
          <w:sz w:val="22"/>
          <w:szCs w:val="22"/>
        </w:rPr>
        <w:t xml:space="preserve"> Procesos Transversales de la SDG</w:t>
      </w:r>
      <w:bookmarkEnd w:id="28"/>
    </w:p>
    <w:tbl>
      <w:tblPr>
        <w:tblStyle w:val="Tablaconcuadrcula"/>
        <w:tblW w:w="9180" w:type="dxa"/>
        <w:tblLook w:val="04A0" w:firstRow="1" w:lastRow="0" w:firstColumn="1" w:lastColumn="0" w:noHBand="0" w:noVBand="1"/>
      </w:tblPr>
      <w:tblGrid>
        <w:gridCol w:w="1630"/>
        <w:gridCol w:w="1739"/>
        <w:gridCol w:w="5811"/>
      </w:tblGrid>
      <w:tr w:rsidR="00362DB7" w:rsidRPr="00EA77EA" w:rsidTr="003B3E7D">
        <w:tc>
          <w:tcPr>
            <w:tcW w:w="9180" w:type="dxa"/>
            <w:gridSpan w:val="3"/>
            <w:shd w:val="clear" w:color="auto" w:fill="4F81BD" w:themeFill="accent1"/>
          </w:tcPr>
          <w:p w:rsidR="00362DB7" w:rsidRPr="00EA77EA" w:rsidRDefault="00362DB7" w:rsidP="00E10963">
            <w:pPr>
              <w:jc w:val="center"/>
              <w:rPr>
                <w:rFonts w:ascii="Arial" w:hAnsi="Arial" w:cs="Arial"/>
                <w:b/>
                <w:sz w:val="20"/>
                <w:szCs w:val="20"/>
              </w:rPr>
            </w:pPr>
            <w:r w:rsidRPr="00EA77EA">
              <w:rPr>
                <w:rFonts w:ascii="Arial" w:hAnsi="Arial" w:cs="Arial"/>
                <w:b/>
                <w:sz w:val="20"/>
                <w:szCs w:val="20"/>
              </w:rPr>
              <w:t>PROCESOS TRANSVERSALES</w:t>
            </w:r>
          </w:p>
        </w:tc>
      </w:tr>
      <w:tr w:rsidR="00362DB7" w:rsidRPr="00EA77EA" w:rsidTr="00362DB7">
        <w:tc>
          <w:tcPr>
            <w:tcW w:w="0" w:type="auto"/>
            <w:shd w:val="clear" w:color="auto" w:fill="B6DDE8" w:themeFill="accent5" w:themeFillTint="66"/>
            <w:vAlign w:val="center"/>
          </w:tcPr>
          <w:p w:rsidR="00362DB7" w:rsidRPr="00EA77EA" w:rsidRDefault="00362DB7" w:rsidP="00E10963">
            <w:pPr>
              <w:jc w:val="center"/>
              <w:rPr>
                <w:rFonts w:ascii="Arial" w:hAnsi="Arial" w:cs="Arial"/>
                <w:b/>
                <w:sz w:val="20"/>
                <w:szCs w:val="20"/>
              </w:rPr>
            </w:pPr>
            <w:r w:rsidRPr="00EA77EA">
              <w:rPr>
                <w:rFonts w:ascii="Arial" w:hAnsi="Arial" w:cs="Arial"/>
                <w:b/>
                <w:sz w:val="20"/>
                <w:szCs w:val="20"/>
              </w:rPr>
              <w:t>PROCESO</w:t>
            </w:r>
          </w:p>
        </w:tc>
        <w:tc>
          <w:tcPr>
            <w:tcW w:w="1703" w:type="dxa"/>
            <w:shd w:val="clear" w:color="auto" w:fill="B6DDE8" w:themeFill="accent5" w:themeFillTint="66"/>
          </w:tcPr>
          <w:p w:rsidR="00362DB7" w:rsidRPr="00EA77EA" w:rsidRDefault="00FD5F19" w:rsidP="00E10963">
            <w:pPr>
              <w:jc w:val="center"/>
              <w:rPr>
                <w:rFonts w:ascii="Arial" w:hAnsi="Arial" w:cs="Arial"/>
                <w:b/>
                <w:sz w:val="20"/>
                <w:szCs w:val="20"/>
              </w:rPr>
            </w:pPr>
            <w:r w:rsidRPr="00EA77EA">
              <w:rPr>
                <w:rFonts w:ascii="Arial" w:hAnsi="Arial" w:cs="Arial"/>
                <w:b/>
                <w:sz w:val="20"/>
                <w:szCs w:val="20"/>
              </w:rPr>
              <w:t>DEPENDENCIA RESPONSABLE</w:t>
            </w:r>
          </w:p>
        </w:tc>
        <w:tc>
          <w:tcPr>
            <w:tcW w:w="5811" w:type="dxa"/>
            <w:shd w:val="clear" w:color="auto" w:fill="B6DDE8" w:themeFill="accent5" w:themeFillTint="66"/>
          </w:tcPr>
          <w:p w:rsidR="00362DB7" w:rsidRPr="00EA77EA" w:rsidRDefault="00362DB7" w:rsidP="00E10963">
            <w:pPr>
              <w:jc w:val="center"/>
              <w:rPr>
                <w:rFonts w:ascii="Arial" w:hAnsi="Arial" w:cs="Arial"/>
                <w:b/>
                <w:sz w:val="20"/>
                <w:szCs w:val="20"/>
              </w:rPr>
            </w:pPr>
            <w:r w:rsidRPr="00EA77EA">
              <w:rPr>
                <w:rFonts w:ascii="Arial" w:hAnsi="Arial" w:cs="Arial"/>
                <w:b/>
                <w:sz w:val="20"/>
                <w:szCs w:val="20"/>
              </w:rPr>
              <w:t>OBJETIVO/FUNCIÓN</w:t>
            </w:r>
          </w:p>
        </w:tc>
      </w:tr>
      <w:tr w:rsidR="00362DB7" w:rsidRPr="00EA77EA" w:rsidTr="00362DB7">
        <w:tc>
          <w:tcPr>
            <w:tcW w:w="0" w:type="auto"/>
          </w:tcPr>
          <w:p w:rsidR="00362DB7" w:rsidRPr="00EA77EA" w:rsidRDefault="00362DB7" w:rsidP="00E10963">
            <w:pPr>
              <w:jc w:val="both"/>
              <w:rPr>
                <w:rFonts w:ascii="Arial" w:hAnsi="Arial" w:cs="Arial"/>
                <w:sz w:val="20"/>
                <w:szCs w:val="20"/>
              </w:rPr>
            </w:pPr>
            <w:r w:rsidRPr="00EA77EA">
              <w:rPr>
                <w:rFonts w:ascii="Arial" w:hAnsi="Arial" w:cs="Arial"/>
                <w:sz w:val="20"/>
                <w:szCs w:val="20"/>
              </w:rPr>
              <w:t>Gestión del Conocimiento</w:t>
            </w:r>
          </w:p>
        </w:tc>
        <w:tc>
          <w:tcPr>
            <w:tcW w:w="1703" w:type="dxa"/>
          </w:tcPr>
          <w:p w:rsidR="00362DB7" w:rsidRPr="00EA77EA" w:rsidRDefault="00362DB7" w:rsidP="00E10963">
            <w:pPr>
              <w:jc w:val="both"/>
              <w:rPr>
                <w:rFonts w:ascii="Arial" w:hAnsi="Arial" w:cs="Arial"/>
                <w:sz w:val="20"/>
                <w:szCs w:val="20"/>
                <w:lang w:val="es-ES"/>
              </w:rPr>
            </w:pPr>
            <w:r w:rsidRPr="00EA77EA">
              <w:rPr>
                <w:rFonts w:ascii="Arial" w:hAnsi="Arial" w:cs="Arial"/>
                <w:sz w:val="20"/>
                <w:szCs w:val="20"/>
                <w:lang w:val="es-ES"/>
              </w:rPr>
              <w:t>Centro de Estudios y análisis en convivencia y seguridad ciudadana - CEACSC-</w:t>
            </w:r>
          </w:p>
        </w:tc>
        <w:tc>
          <w:tcPr>
            <w:tcW w:w="5811" w:type="dxa"/>
          </w:tcPr>
          <w:p w:rsidR="00362DB7" w:rsidRPr="00EA77EA" w:rsidRDefault="00362DB7" w:rsidP="00E10963">
            <w:pPr>
              <w:jc w:val="both"/>
              <w:rPr>
                <w:rFonts w:ascii="Arial" w:hAnsi="Arial" w:cs="Arial"/>
                <w:sz w:val="20"/>
                <w:szCs w:val="20"/>
                <w:lang w:val="es-ES"/>
              </w:rPr>
            </w:pPr>
            <w:r w:rsidRPr="00EA77EA">
              <w:rPr>
                <w:rFonts w:ascii="Arial" w:hAnsi="Arial" w:cs="Arial"/>
                <w:sz w:val="20"/>
                <w:szCs w:val="20"/>
                <w:lang w:val="es-ES"/>
              </w:rPr>
              <w:t>Generar y gestionar conocimiento mediante investigaciones documentales, explicativas y exploratorias tanto cuantitativas como cualitativas con el empleo de técnicas y herramientas como el trabajo  de campo, la observación participativa y no participativa, el análisis estadístico y la georreferenciación, así como la recopilación, procesamiento, análisis de información procedente de fuentes  externas, bajo modelos que potencien la toma de decisiones en el diseño, ejecución, seguimiento y evaluación de políticas públicas para la previsión, prevención y control de conductas incívicas, violencias y delitos en los temas relacionados con la misionalidad de la Secretaría de Gobierno.</w:t>
            </w:r>
          </w:p>
        </w:tc>
      </w:tr>
      <w:tr w:rsidR="00362DB7" w:rsidRPr="00EA77EA" w:rsidTr="00362DB7">
        <w:tc>
          <w:tcPr>
            <w:tcW w:w="0" w:type="auto"/>
          </w:tcPr>
          <w:p w:rsidR="00362DB7" w:rsidRPr="00EA77EA" w:rsidRDefault="00362DB7" w:rsidP="00E10963">
            <w:pPr>
              <w:jc w:val="both"/>
              <w:rPr>
                <w:rFonts w:ascii="Arial" w:hAnsi="Arial" w:cs="Arial"/>
                <w:sz w:val="20"/>
                <w:szCs w:val="20"/>
              </w:rPr>
            </w:pPr>
            <w:r w:rsidRPr="00EA77EA">
              <w:rPr>
                <w:rFonts w:ascii="Arial" w:hAnsi="Arial" w:cs="Arial"/>
                <w:sz w:val="20"/>
                <w:szCs w:val="20"/>
              </w:rPr>
              <w:t>Seguimiento, Evaluación y Mejora</w:t>
            </w:r>
          </w:p>
        </w:tc>
        <w:tc>
          <w:tcPr>
            <w:tcW w:w="1703" w:type="dxa"/>
          </w:tcPr>
          <w:p w:rsidR="00362DB7" w:rsidRPr="00EA77EA" w:rsidRDefault="00362DB7" w:rsidP="00E10963">
            <w:pPr>
              <w:jc w:val="both"/>
              <w:rPr>
                <w:rFonts w:ascii="Arial" w:hAnsi="Arial" w:cs="Arial"/>
                <w:sz w:val="20"/>
                <w:szCs w:val="20"/>
              </w:rPr>
            </w:pPr>
            <w:r w:rsidRPr="00EA77EA">
              <w:rPr>
                <w:rFonts w:ascii="Arial" w:hAnsi="Arial" w:cs="Arial"/>
                <w:sz w:val="20"/>
                <w:szCs w:val="20"/>
              </w:rPr>
              <w:t>Oficina de Control Interno</w:t>
            </w:r>
          </w:p>
          <w:p w:rsidR="00362DB7" w:rsidRPr="00EA77EA" w:rsidRDefault="00362DB7" w:rsidP="00E10963">
            <w:pPr>
              <w:jc w:val="center"/>
              <w:rPr>
                <w:rFonts w:ascii="Arial" w:hAnsi="Arial" w:cs="Arial"/>
                <w:sz w:val="20"/>
                <w:szCs w:val="20"/>
              </w:rPr>
            </w:pPr>
          </w:p>
        </w:tc>
        <w:tc>
          <w:tcPr>
            <w:tcW w:w="5811" w:type="dxa"/>
          </w:tcPr>
          <w:p w:rsidR="00362DB7" w:rsidRPr="00EA77EA" w:rsidRDefault="00362DB7" w:rsidP="00E10963">
            <w:pPr>
              <w:jc w:val="both"/>
              <w:rPr>
                <w:rFonts w:ascii="Arial" w:hAnsi="Arial" w:cs="Arial"/>
                <w:sz w:val="20"/>
                <w:szCs w:val="20"/>
              </w:rPr>
            </w:pPr>
            <w:r w:rsidRPr="00EA77EA">
              <w:rPr>
                <w:rFonts w:ascii="Arial" w:hAnsi="Arial" w:cs="Arial"/>
                <w:sz w:val="20"/>
                <w:szCs w:val="20"/>
              </w:rPr>
              <w:t>Examinar de manera integral, sistemática, oportuna, objetiva e independiente los procesos generando las recomendaciones para la mejora continua de la entidad.</w:t>
            </w:r>
          </w:p>
        </w:tc>
      </w:tr>
      <w:tr w:rsidR="00362DB7" w:rsidRPr="00EA77EA" w:rsidTr="00362DB7">
        <w:tc>
          <w:tcPr>
            <w:tcW w:w="0" w:type="auto"/>
          </w:tcPr>
          <w:p w:rsidR="00362DB7" w:rsidRPr="00EA77EA" w:rsidRDefault="00362DB7" w:rsidP="00E10963">
            <w:pPr>
              <w:jc w:val="both"/>
              <w:rPr>
                <w:rFonts w:ascii="Arial" w:hAnsi="Arial" w:cs="Arial"/>
                <w:sz w:val="20"/>
                <w:szCs w:val="20"/>
              </w:rPr>
            </w:pPr>
            <w:r w:rsidRPr="00EA77EA">
              <w:rPr>
                <w:rFonts w:ascii="Arial" w:hAnsi="Arial" w:cs="Arial"/>
                <w:sz w:val="20"/>
                <w:szCs w:val="20"/>
              </w:rPr>
              <w:t>Servicio de Atención a la Ciudadanía</w:t>
            </w:r>
          </w:p>
        </w:tc>
        <w:tc>
          <w:tcPr>
            <w:tcW w:w="1703" w:type="dxa"/>
          </w:tcPr>
          <w:p w:rsidR="00362DB7" w:rsidRPr="00EA77EA" w:rsidRDefault="00362DB7" w:rsidP="00E10963">
            <w:pPr>
              <w:jc w:val="both"/>
              <w:rPr>
                <w:rFonts w:ascii="Arial" w:hAnsi="Arial" w:cs="Arial"/>
                <w:sz w:val="20"/>
                <w:szCs w:val="20"/>
                <w:lang w:val="es-ES"/>
              </w:rPr>
            </w:pPr>
            <w:r w:rsidRPr="00EA77EA">
              <w:rPr>
                <w:rFonts w:ascii="Arial" w:hAnsi="Arial" w:cs="Arial"/>
                <w:sz w:val="20"/>
                <w:szCs w:val="20"/>
                <w:lang w:val="es-ES"/>
              </w:rPr>
              <w:t>Asesor/a Despacho - Responsable del Proceso de Servicio de Atención a la Ciudadanía de la Secretaría Distrital de Gobierno</w:t>
            </w:r>
          </w:p>
        </w:tc>
        <w:tc>
          <w:tcPr>
            <w:tcW w:w="5811" w:type="dxa"/>
          </w:tcPr>
          <w:p w:rsidR="00362DB7" w:rsidRPr="00EA77EA" w:rsidRDefault="00362DB7" w:rsidP="00E10963">
            <w:pPr>
              <w:jc w:val="both"/>
              <w:rPr>
                <w:rFonts w:ascii="Arial" w:hAnsi="Arial" w:cs="Arial"/>
                <w:sz w:val="20"/>
                <w:szCs w:val="20"/>
                <w:lang w:val="es-ES"/>
              </w:rPr>
            </w:pPr>
            <w:r w:rsidRPr="00EA77EA">
              <w:rPr>
                <w:rFonts w:ascii="Arial" w:hAnsi="Arial" w:cs="Arial"/>
                <w:sz w:val="20"/>
                <w:szCs w:val="20"/>
                <w:lang w:val="es-ES"/>
              </w:rPr>
              <w:t xml:space="preserve">Satisfacer los requerimientos de las personas del Distrito Capital de acuerdo a sus solicitudes, de forma oportuna y eficiente, garantizando la democratización de la información haciendo más transparente la gestión acorde al plan de desarrollo territorial. </w:t>
            </w:r>
          </w:p>
        </w:tc>
      </w:tr>
    </w:tbl>
    <w:p w:rsidR="002E7AD4" w:rsidRPr="00EA77EA" w:rsidRDefault="002E7AD4" w:rsidP="00F054F9">
      <w:pPr>
        <w:ind w:left="708" w:hanging="708"/>
        <w:rPr>
          <w:rFonts w:ascii="Arial" w:hAnsi="Arial" w:cs="Arial"/>
          <w:b/>
          <w:i/>
        </w:rPr>
      </w:pPr>
      <w:r w:rsidRPr="00EA77EA">
        <w:rPr>
          <w:rFonts w:ascii="Arial" w:hAnsi="Arial" w:cs="Arial"/>
          <w:b/>
          <w:i/>
        </w:rPr>
        <w:t>Fuente: Elaboración Grupo Planeación Estratégica SDG. Abril 2016</w:t>
      </w:r>
    </w:p>
    <w:p w:rsidR="001020EF" w:rsidRPr="00EA77EA" w:rsidRDefault="001020EF" w:rsidP="001020EF">
      <w:pPr>
        <w:rPr>
          <w:rFonts w:ascii="Arial" w:hAnsi="Arial" w:cs="Arial"/>
        </w:rPr>
      </w:pPr>
      <w:r w:rsidRPr="00EA77EA">
        <w:rPr>
          <w:rFonts w:ascii="Arial" w:hAnsi="Arial" w:cs="Arial"/>
        </w:rPr>
        <w:t>A partir de la descripción de los cada uno de los procesos, es necesario describir los riesgos que se repiten con mayor frecuencia en la entidad en cada uno de ellos</w:t>
      </w:r>
      <w:r w:rsidRPr="00EA77EA">
        <w:rPr>
          <w:rStyle w:val="Refdenotaalpie"/>
          <w:rFonts w:ascii="Arial" w:hAnsi="Arial" w:cs="Arial"/>
        </w:rPr>
        <w:footnoteReference w:id="11"/>
      </w:r>
      <w:r w:rsidRPr="00EA77EA">
        <w:rPr>
          <w:rFonts w:ascii="Arial" w:hAnsi="Arial" w:cs="Arial"/>
        </w:rPr>
        <w:t>:</w:t>
      </w:r>
    </w:p>
    <w:p w:rsidR="00466422" w:rsidRPr="00EA77EA" w:rsidRDefault="00466422">
      <w:pPr>
        <w:rPr>
          <w:rFonts w:ascii="Arial" w:hAnsi="Arial" w:cs="Arial"/>
        </w:rPr>
        <w:sectPr w:rsidR="00466422" w:rsidRPr="00EA77EA" w:rsidSect="004700A1">
          <w:type w:val="continuous"/>
          <w:pgSz w:w="11906" w:h="16838"/>
          <w:pgMar w:top="1418" w:right="1701" w:bottom="1418"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12A7D" w:rsidRPr="00EA77EA" w:rsidRDefault="008E5FAE" w:rsidP="001020EF">
      <w:pPr>
        <w:jc w:val="center"/>
        <w:rPr>
          <w:rFonts w:ascii="Arial" w:hAnsi="Arial" w:cs="Arial"/>
          <w:b/>
          <w:i/>
        </w:rPr>
      </w:pPr>
      <w:bookmarkStart w:id="29" w:name="_Toc460320472"/>
      <w:r w:rsidRPr="00EA77EA">
        <w:rPr>
          <w:rFonts w:ascii="Arial" w:hAnsi="Arial" w:cs="Arial"/>
          <w:b/>
          <w:color w:val="4F81BD" w:themeColor="accent1"/>
        </w:rPr>
        <w:lastRenderedPageBreak/>
        <w:t>Riesgos por Proceso</w:t>
      </w:r>
      <w:r w:rsidR="00612A7D" w:rsidRPr="00EA77EA">
        <w:rPr>
          <w:rFonts w:ascii="Arial" w:hAnsi="Arial" w:cs="Arial"/>
          <w:b/>
          <w:color w:val="4F81BD" w:themeColor="accent1"/>
        </w:rPr>
        <w:t>:</w:t>
      </w:r>
      <w:r w:rsidR="001020EF" w:rsidRPr="00EA77EA">
        <w:rPr>
          <w:rFonts w:ascii="Arial" w:hAnsi="Arial" w:cs="Arial"/>
          <w:b/>
          <w:color w:val="4F81BD" w:themeColor="accent1"/>
        </w:rPr>
        <w:br/>
      </w:r>
      <w:r w:rsidR="00612A7D" w:rsidRPr="00EA77EA">
        <w:rPr>
          <w:rFonts w:ascii="Arial" w:hAnsi="Arial" w:cs="Arial"/>
          <w:i/>
        </w:rPr>
        <w:t xml:space="preserve">Tabla </w:t>
      </w:r>
      <w:r w:rsidR="00050615" w:rsidRPr="00EA77EA">
        <w:rPr>
          <w:rFonts w:ascii="Arial" w:hAnsi="Arial" w:cs="Arial"/>
          <w:i/>
        </w:rPr>
        <w:fldChar w:fldCharType="begin"/>
      </w:r>
      <w:r w:rsidR="00612A7D" w:rsidRPr="00EA77EA">
        <w:rPr>
          <w:rFonts w:ascii="Arial" w:hAnsi="Arial" w:cs="Arial"/>
          <w:i/>
        </w:rPr>
        <w:instrText xml:space="preserve"> SEQ Tabla \* ARABIC </w:instrText>
      </w:r>
      <w:r w:rsidR="00050615" w:rsidRPr="00EA77EA">
        <w:rPr>
          <w:rFonts w:ascii="Arial" w:hAnsi="Arial" w:cs="Arial"/>
          <w:i/>
        </w:rPr>
        <w:fldChar w:fldCharType="separate"/>
      </w:r>
      <w:r w:rsidR="00D542DD">
        <w:rPr>
          <w:rFonts w:ascii="Arial" w:hAnsi="Arial" w:cs="Arial"/>
          <w:i/>
          <w:noProof/>
        </w:rPr>
        <w:t>7</w:t>
      </w:r>
      <w:r w:rsidR="00050615" w:rsidRPr="00EA77EA">
        <w:rPr>
          <w:rFonts w:ascii="Arial" w:hAnsi="Arial" w:cs="Arial"/>
          <w:i/>
        </w:rPr>
        <w:fldChar w:fldCharType="end"/>
      </w:r>
      <w:r w:rsidR="00612A7D" w:rsidRPr="00EA77EA">
        <w:rPr>
          <w:rFonts w:ascii="Arial" w:hAnsi="Arial" w:cs="Arial"/>
          <w:i/>
        </w:rPr>
        <w:t>. Riesgos por proceso estratégico</w:t>
      </w:r>
      <w:bookmarkEnd w:id="29"/>
    </w:p>
    <w:tbl>
      <w:tblPr>
        <w:tblStyle w:val="Cuadrculaclara-nfasis5"/>
        <w:tblW w:w="14425" w:type="dxa"/>
        <w:tblLayout w:type="fixed"/>
        <w:tblLook w:val="04A0" w:firstRow="1" w:lastRow="0" w:firstColumn="1" w:lastColumn="0" w:noHBand="0" w:noVBand="1"/>
      </w:tblPr>
      <w:tblGrid>
        <w:gridCol w:w="1702"/>
        <w:gridCol w:w="1525"/>
        <w:gridCol w:w="4819"/>
        <w:gridCol w:w="3119"/>
        <w:gridCol w:w="3260"/>
      </w:tblGrid>
      <w:tr w:rsidR="00612A7D" w:rsidRPr="00EA77EA" w:rsidTr="001020EF">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702" w:type="dxa"/>
          </w:tcPr>
          <w:p w:rsidR="008E5FAE" w:rsidRPr="00EA77EA" w:rsidRDefault="008E5FAE" w:rsidP="00466422">
            <w:pPr>
              <w:jc w:val="center"/>
              <w:rPr>
                <w:rFonts w:ascii="Arial" w:hAnsi="Arial" w:cs="Arial"/>
                <w:color w:val="4F81BD" w:themeColor="accent1"/>
                <w:sz w:val="20"/>
                <w:szCs w:val="20"/>
              </w:rPr>
            </w:pPr>
            <w:r w:rsidRPr="00EA77EA">
              <w:rPr>
                <w:rFonts w:ascii="Arial" w:hAnsi="Arial" w:cs="Arial"/>
                <w:color w:val="4F81BD" w:themeColor="accent1"/>
                <w:sz w:val="20"/>
                <w:szCs w:val="20"/>
              </w:rPr>
              <w:t>PROCESO</w:t>
            </w:r>
            <w:r w:rsidR="00612A7D" w:rsidRPr="00EA77EA">
              <w:rPr>
                <w:rFonts w:ascii="Arial" w:hAnsi="Arial" w:cs="Arial"/>
                <w:color w:val="4F81BD" w:themeColor="accent1"/>
                <w:sz w:val="20"/>
                <w:szCs w:val="20"/>
              </w:rPr>
              <w:t xml:space="preserve">S </w:t>
            </w:r>
          </w:p>
          <w:p w:rsidR="00612A7D" w:rsidRPr="00EA77EA" w:rsidRDefault="00612A7D" w:rsidP="00466422">
            <w:pPr>
              <w:jc w:val="center"/>
              <w:rPr>
                <w:rFonts w:ascii="Arial" w:hAnsi="Arial" w:cs="Arial"/>
                <w:color w:val="4F81BD" w:themeColor="accent1"/>
                <w:sz w:val="20"/>
                <w:szCs w:val="20"/>
              </w:rPr>
            </w:pPr>
            <w:r w:rsidRPr="00EA77EA">
              <w:rPr>
                <w:rFonts w:ascii="Arial" w:hAnsi="Arial" w:cs="Arial"/>
                <w:color w:val="4F81BD" w:themeColor="accent1"/>
                <w:sz w:val="20"/>
                <w:szCs w:val="20"/>
              </w:rPr>
              <w:t>ESTRATEGICOS</w:t>
            </w:r>
          </w:p>
        </w:tc>
        <w:tc>
          <w:tcPr>
            <w:tcW w:w="1525" w:type="dxa"/>
          </w:tcPr>
          <w:p w:rsidR="008E5FAE" w:rsidRPr="00EA77EA" w:rsidRDefault="008E5FAE" w:rsidP="0046642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4F81BD" w:themeColor="accent1"/>
                <w:sz w:val="20"/>
                <w:szCs w:val="20"/>
              </w:rPr>
            </w:pPr>
            <w:r w:rsidRPr="00EA77EA">
              <w:rPr>
                <w:rFonts w:ascii="Arial" w:hAnsi="Arial" w:cs="Arial"/>
                <w:color w:val="4F81BD" w:themeColor="accent1"/>
                <w:sz w:val="20"/>
                <w:szCs w:val="20"/>
              </w:rPr>
              <w:t>EVENTO DE RIESGO</w:t>
            </w:r>
          </w:p>
        </w:tc>
        <w:tc>
          <w:tcPr>
            <w:tcW w:w="4819" w:type="dxa"/>
          </w:tcPr>
          <w:p w:rsidR="008E5FAE" w:rsidRPr="00EA77EA" w:rsidRDefault="008E5FAE" w:rsidP="0046642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4F81BD" w:themeColor="accent1"/>
                <w:sz w:val="20"/>
                <w:szCs w:val="20"/>
              </w:rPr>
            </w:pPr>
            <w:r w:rsidRPr="00EA77EA">
              <w:rPr>
                <w:rFonts w:ascii="Arial" w:hAnsi="Arial" w:cs="Arial"/>
                <w:color w:val="4F81BD" w:themeColor="accent1"/>
                <w:sz w:val="20"/>
                <w:szCs w:val="20"/>
              </w:rPr>
              <w:t>CAUSA</w:t>
            </w:r>
          </w:p>
        </w:tc>
        <w:tc>
          <w:tcPr>
            <w:tcW w:w="3119" w:type="dxa"/>
          </w:tcPr>
          <w:p w:rsidR="008E5FAE" w:rsidRPr="00EA77EA" w:rsidRDefault="008E5FAE" w:rsidP="0046642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4F81BD" w:themeColor="accent1"/>
                <w:sz w:val="20"/>
                <w:szCs w:val="20"/>
              </w:rPr>
            </w:pPr>
            <w:r w:rsidRPr="00EA77EA">
              <w:rPr>
                <w:rFonts w:ascii="Arial" w:hAnsi="Arial" w:cs="Arial"/>
                <w:color w:val="4F81BD" w:themeColor="accent1"/>
                <w:sz w:val="20"/>
                <w:szCs w:val="20"/>
              </w:rPr>
              <w:t>CONSECUENCIA</w:t>
            </w:r>
          </w:p>
        </w:tc>
        <w:tc>
          <w:tcPr>
            <w:tcW w:w="3260" w:type="dxa"/>
          </w:tcPr>
          <w:p w:rsidR="008E5FAE" w:rsidRPr="00EA77EA" w:rsidRDefault="00A72438" w:rsidP="00A7243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4F81BD" w:themeColor="accent1"/>
                <w:sz w:val="20"/>
                <w:szCs w:val="20"/>
              </w:rPr>
            </w:pPr>
            <w:r w:rsidRPr="00EA77EA">
              <w:rPr>
                <w:rFonts w:ascii="Arial" w:hAnsi="Arial" w:cs="Arial"/>
                <w:color w:val="4F81BD" w:themeColor="accent1"/>
                <w:sz w:val="20"/>
                <w:szCs w:val="20"/>
              </w:rPr>
              <w:t xml:space="preserve">ACCIONES </w:t>
            </w:r>
            <w:r w:rsidR="006B55E8" w:rsidRPr="00EA77EA">
              <w:rPr>
                <w:rFonts w:ascii="Arial" w:hAnsi="Arial" w:cs="Arial"/>
                <w:color w:val="4F81BD" w:themeColor="accent1"/>
                <w:sz w:val="20"/>
                <w:szCs w:val="20"/>
              </w:rPr>
              <w:t xml:space="preserve">DE MEJORA </w:t>
            </w:r>
            <w:r w:rsidRPr="00EA77EA">
              <w:rPr>
                <w:rFonts w:ascii="Arial" w:hAnsi="Arial" w:cs="Arial"/>
                <w:color w:val="4F81BD" w:themeColor="accent1"/>
                <w:sz w:val="20"/>
                <w:szCs w:val="20"/>
              </w:rPr>
              <w:t>PROPUESTAS</w:t>
            </w:r>
          </w:p>
        </w:tc>
      </w:tr>
      <w:tr w:rsidR="00046A87" w:rsidRPr="00EA77EA" w:rsidTr="001020EF">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702" w:type="dxa"/>
            <w:vMerge w:val="restart"/>
          </w:tcPr>
          <w:p w:rsidR="00046A87" w:rsidRPr="00EA77EA" w:rsidRDefault="00046A87">
            <w:pPr>
              <w:rPr>
                <w:rFonts w:ascii="Arial" w:hAnsi="Arial" w:cs="Arial"/>
                <w:color w:val="4F81BD" w:themeColor="accent1"/>
                <w:sz w:val="20"/>
                <w:szCs w:val="20"/>
              </w:rPr>
            </w:pPr>
            <w:r w:rsidRPr="00EA77EA">
              <w:rPr>
                <w:rFonts w:ascii="Arial" w:hAnsi="Arial" w:cs="Arial"/>
                <w:color w:val="4F81BD" w:themeColor="accent1"/>
                <w:sz w:val="20"/>
                <w:szCs w:val="20"/>
              </w:rPr>
              <w:t>Planeación y Gerencia Estratégica</w:t>
            </w:r>
          </w:p>
        </w:tc>
        <w:tc>
          <w:tcPr>
            <w:tcW w:w="1525" w:type="dxa"/>
          </w:tcPr>
          <w:p w:rsidR="00046A87" w:rsidRPr="00EA77EA" w:rsidRDefault="00046A87" w:rsidP="007F370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77EA">
              <w:rPr>
                <w:rFonts w:ascii="Arial" w:hAnsi="Arial" w:cs="Arial"/>
                <w:sz w:val="20"/>
                <w:szCs w:val="20"/>
              </w:rPr>
              <w:t xml:space="preserve">Planeación institucional </w:t>
            </w:r>
          </w:p>
          <w:p w:rsidR="00046A87" w:rsidRPr="00EA77EA" w:rsidRDefault="00046A87" w:rsidP="007F370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77EA">
              <w:rPr>
                <w:rFonts w:ascii="Arial" w:hAnsi="Arial" w:cs="Arial"/>
                <w:sz w:val="20"/>
                <w:szCs w:val="20"/>
              </w:rPr>
              <w:t>desarticulada</w:t>
            </w:r>
          </w:p>
        </w:tc>
        <w:tc>
          <w:tcPr>
            <w:tcW w:w="4819" w:type="dxa"/>
          </w:tcPr>
          <w:p w:rsidR="00046A87" w:rsidRPr="00EA77EA" w:rsidRDefault="00046A87" w:rsidP="004664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77EA">
              <w:rPr>
                <w:rFonts w:ascii="Arial" w:hAnsi="Arial" w:cs="Arial"/>
                <w:sz w:val="20"/>
                <w:szCs w:val="20"/>
              </w:rPr>
              <w:t>Los elementos del  proceso no están articulados en un proceso  de planeación orientada a  resultados</w:t>
            </w:r>
          </w:p>
          <w:p w:rsidR="00046A87" w:rsidRPr="00EA77EA" w:rsidRDefault="00046A87" w:rsidP="004664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046A87" w:rsidRPr="00EA77EA" w:rsidRDefault="00046A87" w:rsidP="004664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77EA">
              <w:rPr>
                <w:rFonts w:ascii="Arial" w:hAnsi="Arial" w:cs="Arial"/>
                <w:sz w:val="20"/>
                <w:szCs w:val="20"/>
              </w:rPr>
              <w:t xml:space="preserve">Desconocimiento  del  componente misional  de la  entidad  y la articulación con los </w:t>
            </w:r>
          </w:p>
          <w:p w:rsidR="00046A87" w:rsidRPr="00EA77EA" w:rsidRDefault="00046A87" w:rsidP="004664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77EA">
              <w:rPr>
                <w:rFonts w:ascii="Arial" w:hAnsi="Arial" w:cs="Arial"/>
                <w:sz w:val="20"/>
                <w:szCs w:val="20"/>
              </w:rPr>
              <w:t>proyectos de inversión y los  procesos de la entidad; por parte  de los referentes, analistas y  líderes de procesos</w:t>
            </w:r>
          </w:p>
          <w:p w:rsidR="00046A87" w:rsidRPr="00EA77EA" w:rsidRDefault="00046A87" w:rsidP="004664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046A87" w:rsidRPr="00EA77EA" w:rsidRDefault="00046A87" w:rsidP="004664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77EA">
              <w:rPr>
                <w:rFonts w:ascii="Arial" w:hAnsi="Arial" w:cs="Arial"/>
                <w:sz w:val="20"/>
                <w:szCs w:val="20"/>
              </w:rPr>
              <w:t>No existe un modelo de gerencia  para la SDG y el sector</w:t>
            </w:r>
          </w:p>
          <w:p w:rsidR="00046A87" w:rsidRPr="00EA77EA" w:rsidRDefault="00046A87" w:rsidP="004664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046A87" w:rsidRPr="00EA77EA" w:rsidRDefault="00046A87" w:rsidP="001020E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77EA">
              <w:rPr>
                <w:rFonts w:ascii="Arial" w:hAnsi="Arial" w:cs="Arial"/>
                <w:sz w:val="20"/>
                <w:szCs w:val="20"/>
              </w:rPr>
              <w:t>No existe una instancia de coordinación que lidere, realice seguimiento y evalúe el proceso de planeación y gerencia  estratégica institucional.</w:t>
            </w:r>
          </w:p>
        </w:tc>
        <w:tc>
          <w:tcPr>
            <w:tcW w:w="3119" w:type="dxa"/>
          </w:tcPr>
          <w:p w:rsidR="00046A87" w:rsidRPr="00EA77EA" w:rsidRDefault="00046A87" w:rsidP="004664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EA77EA">
              <w:rPr>
                <w:rFonts w:ascii="Arial" w:hAnsi="Arial" w:cs="Arial"/>
                <w:sz w:val="20"/>
                <w:szCs w:val="20"/>
                <w:lang w:val="es-ES"/>
              </w:rPr>
              <w:t xml:space="preserve">No se mide la efectividad de la </w:t>
            </w:r>
          </w:p>
          <w:p w:rsidR="00046A87" w:rsidRPr="00EA77EA" w:rsidRDefault="00046A87" w:rsidP="004664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EA77EA">
              <w:rPr>
                <w:rFonts w:ascii="Arial" w:hAnsi="Arial" w:cs="Arial"/>
                <w:sz w:val="20"/>
                <w:szCs w:val="20"/>
                <w:lang w:val="es-ES"/>
              </w:rPr>
              <w:t>Entidad</w:t>
            </w:r>
          </w:p>
          <w:p w:rsidR="00046A87" w:rsidRPr="00EA77EA" w:rsidRDefault="00046A87" w:rsidP="004664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p w:rsidR="00046A87" w:rsidRPr="00EA77EA" w:rsidRDefault="00046A87" w:rsidP="004664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EA77EA">
              <w:rPr>
                <w:rFonts w:ascii="Arial" w:hAnsi="Arial" w:cs="Arial"/>
                <w:sz w:val="20"/>
                <w:szCs w:val="20"/>
                <w:lang w:val="es-ES"/>
              </w:rPr>
              <w:t xml:space="preserve">No se cumplen los objetivos </w:t>
            </w:r>
          </w:p>
          <w:p w:rsidR="00046A87" w:rsidRPr="00EA77EA" w:rsidRDefault="00046A87" w:rsidP="004664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EA77EA">
              <w:rPr>
                <w:rFonts w:ascii="Arial" w:hAnsi="Arial" w:cs="Arial"/>
                <w:sz w:val="20"/>
                <w:szCs w:val="20"/>
                <w:lang w:val="es-ES"/>
              </w:rPr>
              <w:t>Institucionales</w:t>
            </w:r>
          </w:p>
          <w:p w:rsidR="00046A87" w:rsidRPr="00EA77EA" w:rsidRDefault="00046A87" w:rsidP="004664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p w:rsidR="00046A87" w:rsidRPr="00EA77EA" w:rsidRDefault="00046A87" w:rsidP="004664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EA77EA">
              <w:rPr>
                <w:rFonts w:ascii="Arial" w:hAnsi="Arial" w:cs="Arial"/>
                <w:sz w:val="20"/>
                <w:szCs w:val="20"/>
                <w:lang w:val="es-ES"/>
              </w:rPr>
              <w:t xml:space="preserve">Ineficiencia en el manejo de los </w:t>
            </w:r>
          </w:p>
          <w:p w:rsidR="00046A87" w:rsidRPr="00EA77EA" w:rsidRDefault="00046A87" w:rsidP="004664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EA77EA">
              <w:rPr>
                <w:rFonts w:ascii="Arial" w:hAnsi="Arial" w:cs="Arial"/>
                <w:sz w:val="20"/>
                <w:szCs w:val="20"/>
                <w:lang w:val="es-ES"/>
              </w:rPr>
              <w:t>Recursos</w:t>
            </w:r>
          </w:p>
          <w:p w:rsidR="00046A87" w:rsidRPr="00EA77EA" w:rsidRDefault="00046A87" w:rsidP="004664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p w:rsidR="00046A87" w:rsidRPr="00EA77EA" w:rsidRDefault="00046A87" w:rsidP="004664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EA77EA">
              <w:rPr>
                <w:rFonts w:ascii="Arial" w:hAnsi="Arial" w:cs="Arial"/>
                <w:sz w:val="20"/>
                <w:szCs w:val="20"/>
                <w:lang w:val="es-ES"/>
              </w:rPr>
              <w:t xml:space="preserve">Insatisfacción de las necesidades </w:t>
            </w:r>
          </w:p>
          <w:p w:rsidR="00046A87" w:rsidRPr="00EA77EA" w:rsidRDefault="00046A87" w:rsidP="004664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EA77EA">
              <w:rPr>
                <w:rFonts w:ascii="Arial" w:hAnsi="Arial" w:cs="Arial"/>
                <w:sz w:val="20"/>
                <w:szCs w:val="20"/>
                <w:lang w:val="es-ES"/>
              </w:rPr>
              <w:t xml:space="preserve">de los usuarios finales </w:t>
            </w:r>
          </w:p>
          <w:p w:rsidR="00046A87" w:rsidRPr="00EA77EA" w:rsidRDefault="00046A87" w:rsidP="004664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p w:rsidR="00046A87" w:rsidRPr="00EA77EA" w:rsidRDefault="00046A87" w:rsidP="004664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EA77EA">
              <w:rPr>
                <w:rFonts w:ascii="Arial" w:hAnsi="Arial" w:cs="Arial"/>
                <w:sz w:val="20"/>
                <w:szCs w:val="20"/>
                <w:lang w:val="es-ES"/>
              </w:rPr>
              <w:t xml:space="preserve">Inadecuada prestación de los </w:t>
            </w:r>
          </w:p>
          <w:p w:rsidR="00046A87" w:rsidRPr="00EA77EA" w:rsidRDefault="00046A87" w:rsidP="004664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EA77EA">
              <w:rPr>
                <w:rFonts w:ascii="Arial" w:hAnsi="Arial" w:cs="Arial"/>
                <w:sz w:val="20"/>
                <w:szCs w:val="20"/>
                <w:lang w:val="es-ES"/>
              </w:rPr>
              <w:t>servicios</w:t>
            </w:r>
          </w:p>
        </w:tc>
        <w:tc>
          <w:tcPr>
            <w:tcW w:w="3260" w:type="dxa"/>
          </w:tcPr>
          <w:p w:rsidR="00535AE3" w:rsidRPr="00EA77EA" w:rsidRDefault="00535AE3" w:rsidP="001020E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77EA">
              <w:rPr>
                <w:rFonts w:ascii="Arial" w:hAnsi="Arial" w:cs="Arial"/>
                <w:sz w:val="20"/>
                <w:szCs w:val="20"/>
              </w:rPr>
              <w:t>Se propone crear e implementar planes articulados e integrales entre el Nivel Central de la SDG y las Alcaldías Locales, con el propósito de dar cumplimiento a objetivos comunes. Adicionalmente, se propone mejorar la coordinación sectorial inicialmente con la creación de una planeación estratégica para el Sector Gobierno.</w:t>
            </w:r>
          </w:p>
        </w:tc>
      </w:tr>
      <w:tr w:rsidR="00046A87" w:rsidRPr="00EA77EA" w:rsidTr="001020EF">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702" w:type="dxa"/>
            <w:vMerge/>
          </w:tcPr>
          <w:p w:rsidR="00046A87" w:rsidRPr="00EA77EA" w:rsidRDefault="00046A87">
            <w:pPr>
              <w:rPr>
                <w:rFonts w:ascii="Arial" w:hAnsi="Arial" w:cs="Arial"/>
                <w:color w:val="4F81BD" w:themeColor="accent1"/>
                <w:sz w:val="20"/>
                <w:szCs w:val="20"/>
              </w:rPr>
            </w:pPr>
          </w:p>
        </w:tc>
        <w:tc>
          <w:tcPr>
            <w:tcW w:w="1525" w:type="dxa"/>
          </w:tcPr>
          <w:p w:rsidR="00046A87" w:rsidRPr="00EA77EA" w:rsidRDefault="00046A87" w:rsidP="00466422">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77EA">
              <w:rPr>
                <w:rFonts w:ascii="Arial" w:hAnsi="Arial" w:cs="Arial"/>
                <w:sz w:val="20"/>
                <w:szCs w:val="20"/>
              </w:rPr>
              <w:t xml:space="preserve">Desarticulación entre los </w:t>
            </w:r>
          </w:p>
          <w:p w:rsidR="00046A87" w:rsidRPr="00EA77EA" w:rsidRDefault="00046A87" w:rsidP="00466422">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77EA">
              <w:rPr>
                <w:rFonts w:ascii="Arial" w:hAnsi="Arial" w:cs="Arial"/>
                <w:sz w:val="20"/>
                <w:szCs w:val="20"/>
              </w:rPr>
              <w:t xml:space="preserve">subsistemas de gestión de la </w:t>
            </w:r>
          </w:p>
          <w:p w:rsidR="00046A87" w:rsidRPr="00EA77EA" w:rsidRDefault="00046A87" w:rsidP="00466422">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77EA">
              <w:rPr>
                <w:rFonts w:ascii="Arial" w:hAnsi="Arial" w:cs="Arial"/>
                <w:sz w:val="20"/>
                <w:szCs w:val="20"/>
              </w:rPr>
              <w:t>entidad</w:t>
            </w:r>
          </w:p>
        </w:tc>
        <w:tc>
          <w:tcPr>
            <w:tcW w:w="4819" w:type="dxa"/>
          </w:tcPr>
          <w:p w:rsidR="00046A87" w:rsidRPr="00EA77EA" w:rsidRDefault="00046A87" w:rsidP="00466422">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s-ES"/>
              </w:rPr>
            </w:pPr>
            <w:r w:rsidRPr="00EA77EA">
              <w:rPr>
                <w:rFonts w:ascii="Arial" w:hAnsi="Arial" w:cs="Arial"/>
                <w:sz w:val="20"/>
                <w:szCs w:val="20"/>
                <w:lang w:val="es-ES"/>
              </w:rPr>
              <w:t>No contar con la capacidad  operativa para la articulación de los subsistemas</w:t>
            </w:r>
          </w:p>
          <w:p w:rsidR="00046A87" w:rsidRPr="00EA77EA" w:rsidRDefault="00046A87" w:rsidP="00466422">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s-ES"/>
              </w:rPr>
            </w:pPr>
          </w:p>
          <w:p w:rsidR="00046A87" w:rsidRPr="00EA77EA" w:rsidRDefault="00046A87" w:rsidP="00466422">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s-ES"/>
              </w:rPr>
            </w:pPr>
            <w:r w:rsidRPr="00EA77EA">
              <w:rPr>
                <w:rFonts w:ascii="Arial" w:hAnsi="Arial" w:cs="Arial"/>
                <w:sz w:val="20"/>
                <w:szCs w:val="20"/>
                <w:lang w:val="es-ES"/>
              </w:rPr>
              <w:t>Los espacios de articulación establecidos no son eficaces</w:t>
            </w:r>
          </w:p>
          <w:p w:rsidR="00046A87" w:rsidRPr="00EA77EA" w:rsidRDefault="00046A87" w:rsidP="00466422">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s-ES"/>
              </w:rPr>
            </w:pPr>
          </w:p>
          <w:p w:rsidR="00046A87" w:rsidRPr="00EA77EA" w:rsidRDefault="00046A87" w:rsidP="00466422">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s-ES"/>
              </w:rPr>
            </w:pPr>
            <w:r w:rsidRPr="00EA77EA">
              <w:rPr>
                <w:rFonts w:ascii="Arial" w:hAnsi="Arial" w:cs="Arial"/>
                <w:sz w:val="20"/>
                <w:szCs w:val="20"/>
                <w:lang w:val="es-ES"/>
              </w:rPr>
              <w:t xml:space="preserve">No se cuenta en la entidad con un proceso de actualización y capacitación constante en </w:t>
            </w:r>
          </w:p>
          <w:p w:rsidR="00046A87" w:rsidRPr="00EA77EA" w:rsidRDefault="00046A87" w:rsidP="00466422">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s-ES"/>
              </w:rPr>
            </w:pPr>
            <w:r w:rsidRPr="00EA77EA">
              <w:rPr>
                <w:rFonts w:ascii="Arial" w:hAnsi="Arial" w:cs="Arial"/>
                <w:sz w:val="20"/>
                <w:szCs w:val="20"/>
                <w:lang w:val="es-ES"/>
              </w:rPr>
              <w:t xml:space="preserve">metodologías, instrumentos y herramientas para la implementación de sistemas de </w:t>
            </w:r>
          </w:p>
          <w:p w:rsidR="00046A87" w:rsidRPr="00EA77EA" w:rsidRDefault="00046A87" w:rsidP="00466422">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s-ES"/>
              </w:rPr>
            </w:pPr>
            <w:r w:rsidRPr="00EA77EA">
              <w:rPr>
                <w:rFonts w:ascii="Arial" w:hAnsi="Arial" w:cs="Arial"/>
                <w:sz w:val="20"/>
                <w:szCs w:val="20"/>
                <w:lang w:val="es-ES"/>
              </w:rPr>
              <w:lastRenderedPageBreak/>
              <w:t>gestión.</w:t>
            </w:r>
          </w:p>
        </w:tc>
        <w:tc>
          <w:tcPr>
            <w:tcW w:w="3119" w:type="dxa"/>
          </w:tcPr>
          <w:p w:rsidR="00046A87" w:rsidRPr="00EA77EA" w:rsidRDefault="00046A87" w:rsidP="00A7243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s-ES"/>
              </w:rPr>
            </w:pPr>
            <w:r w:rsidRPr="00EA77EA">
              <w:rPr>
                <w:rFonts w:ascii="Arial" w:hAnsi="Arial" w:cs="Arial"/>
                <w:sz w:val="20"/>
                <w:szCs w:val="20"/>
                <w:lang w:val="es-ES"/>
              </w:rPr>
              <w:lastRenderedPageBreak/>
              <w:t xml:space="preserve">No se generan los impactos </w:t>
            </w:r>
          </w:p>
          <w:p w:rsidR="00046A87" w:rsidRPr="00EA77EA" w:rsidRDefault="00046A87" w:rsidP="00A7243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s-ES"/>
              </w:rPr>
            </w:pPr>
            <w:r w:rsidRPr="00EA77EA">
              <w:rPr>
                <w:rFonts w:ascii="Arial" w:hAnsi="Arial" w:cs="Arial"/>
                <w:sz w:val="20"/>
                <w:szCs w:val="20"/>
                <w:lang w:val="es-ES"/>
              </w:rPr>
              <w:t xml:space="preserve">esperados en la eficiencia, </w:t>
            </w:r>
          </w:p>
          <w:p w:rsidR="00046A87" w:rsidRPr="00EA77EA" w:rsidRDefault="00046A87" w:rsidP="00A7243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s-ES"/>
              </w:rPr>
            </w:pPr>
            <w:r w:rsidRPr="00EA77EA">
              <w:rPr>
                <w:rFonts w:ascii="Arial" w:hAnsi="Arial" w:cs="Arial"/>
                <w:sz w:val="20"/>
                <w:szCs w:val="20"/>
                <w:lang w:val="es-ES"/>
              </w:rPr>
              <w:t xml:space="preserve">eficacia y efectividad de la </w:t>
            </w:r>
          </w:p>
          <w:p w:rsidR="00046A87" w:rsidRPr="00EA77EA" w:rsidRDefault="00046A87" w:rsidP="00A7243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s-ES"/>
              </w:rPr>
            </w:pPr>
            <w:r w:rsidRPr="00EA77EA">
              <w:rPr>
                <w:rFonts w:ascii="Arial" w:hAnsi="Arial" w:cs="Arial"/>
                <w:sz w:val="20"/>
                <w:szCs w:val="20"/>
                <w:lang w:val="es-ES"/>
              </w:rPr>
              <w:t>gestión de la entidad</w:t>
            </w:r>
          </w:p>
        </w:tc>
        <w:tc>
          <w:tcPr>
            <w:tcW w:w="3260" w:type="dxa"/>
          </w:tcPr>
          <w:p w:rsidR="00046A87" w:rsidRPr="00EA77EA" w:rsidRDefault="005314C9" w:rsidP="00535AE3">
            <w:pPr>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77EA">
              <w:rPr>
                <w:rFonts w:ascii="Arial" w:hAnsi="Arial" w:cs="Arial"/>
                <w:sz w:val="20"/>
                <w:szCs w:val="20"/>
              </w:rPr>
              <w:t>Crear</w:t>
            </w:r>
            <w:r w:rsidR="00535AE3" w:rsidRPr="00EA77EA">
              <w:rPr>
                <w:rFonts w:ascii="Arial" w:hAnsi="Arial" w:cs="Arial"/>
                <w:sz w:val="20"/>
                <w:szCs w:val="20"/>
              </w:rPr>
              <w:t xml:space="preserve"> estrategias para mejorar, actualizar e implementar la totalidad de los subsistemas que componen el Sistema Integrado de Gestión, las cuales serán desarrolladas a través del Proyecto de Inversión que fortalecerá la capacidad institucional de la entidad.</w:t>
            </w:r>
          </w:p>
        </w:tc>
      </w:tr>
      <w:tr w:rsidR="00364CC3" w:rsidRPr="00EA77EA" w:rsidTr="001020EF">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702" w:type="dxa"/>
            <w:vMerge w:val="restart"/>
          </w:tcPr>
          <w:p w:rsidR="00364CC3" w:rsidRPr="00EA77EA" w:rsidRDefault="00364CC3">
            <w:pPr>
              <w:rPr>
                <w:rFonts w:ascii="Arial" w:hAnsi="Arial" w:cs="Arial"/>
                <w:color w:val="4F81BD" w:themeColor="accent1"/>
                <w:sz w:val="20"/>
                <w:szCs w:val="20"/>
              </w:rPr>
            </w:pPr>
            <w:r w:rsidRPr="00EA77EA">
              <w:rPr>
                <w:rFonts w:ascii="Arial" w:hAnsi="Arial" w:cs="Arial"/>
                <w:color w:val="4F81BD" w:themeColor="accent1"/>
                <w:sz w:val="20"/>
                <w:szCs w:val="20"/>
              </w:rPr>
              <w:t>Agenciamiento de Asuntos Políticos</w:t>
            </w:r>
          </w:p>
        </w:tc>
        <w:tc>
          <w:tcPr>
            <w:tcW w:w="1525" w:type="dxa"/>
          </w:tcPr>
          <w:p w:rsidR="00364CC3" w:rsidRPr="00EA77EA" w:rsidRDefault="00364CC3" w:rsidP="00364CC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EA77EA">
              <w:rPr>
                <w:rFonts w:ascii="Arial" w:hAnsi="Arial" w:cs="Arial"/>
                <w:sz w:val="20"/>
                <w:szCs w:val="20"/>
                <w:lang w:val="es-ES"/>
              </w:rPr>
              <w:t xml:space="preserve">Incumplimiento en el  apoyo </w:t>
            </w:r>
          </w:p>
          <w:p w:rsidR="00364CC3" w:rsidRPr="00EA77EA" w:rsidRDefault="00364CC3" w:rsidP="00364CC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EA77EA">
              <w:rPr>
                <w:rFonts w:ascii="Arial" w:hAnsi="Arial" w:cs="Arial"/>
                <w:sz w:val="20"/>
                <w:szCs w:val="20"/>
                <w:lang w:val="es-ES"/>
              </w:rPr>
              <w:t>efectivo a los</w:t>
            </w:r>
          </w:p>
          <w:p w:rsidR="00364CC3" w:rsidRPr="00EA77EA" w:rsidRDefault="00364CC3" w:rsidP="00364CC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EA77EA">
              <w:rPr>
                <w:rFonts w:ascii="Arial" w:hAnsi="Arial" w:cs="Arial"/>
                <w:sz w:val="20"/>
                <w:szCs w:val="20"/>
                <w:lang w:val="es-ES"/>
              </w:rPr>
              <w:t>procesos electorales</w:t>
            </w:r>
            <w:r>
              <w:rPr>
                <w:rStyle w:val="Refdenotaalpie"/>
                <w:rFonts w:ascii="Arial" w:hAnsi="Arial" w:cs="Arial"/>
                <w:sz w:val="20"/>
                <w:szCs w:val="20"/>
                <w:lang w:val="es-ES"/>
              </w:rPr>
              <w:footnoteReference w:id="12"/>
            </w:r>
            <w:r w:rsidRPr="00EA77EA">
              <w:rPr>
                <w:rFonts w:ascii="Arial" w:hAnsi="Arial" w:cs="Arial"/>
                <w:sz w:val="20"/>
                <w:szCs w:val="20"/>
                <w:lang w:val="es-ES"/>
              </w:rPr>
              <w:t xml:space="preserve"> que se </w:t>
            </w:r>
          </w:p>
          <w:p w:rsidR="00364CC3" w:rsidRPr="00EA77EA" w:rsidRDefault="00364CC3" w:rsidP="00364CC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EA77EA">
              <w:rPr>
                <w:rFonts w:ascii="Arial" w:hAnsi="Arial" w:cs="Arial"/>
                <w:sz w:val="20"/>
                <w:szCs w:val="20"/>
                <w:lang w:val="es-ES"/>
              </w:rPr>
              <w:t>realicen en Bogotá</w:t>
            </w:r>
          </w:p>
        </w:tc>
        <w:tc>
          <w:tcPr>
            <w:tcW w:w="4819" w:type="dxa"/>
          </w:tcPr>
          <w:p w:rsidR="00364CC3" w:rsidRPr="00EA77EA" w:rsidRDefault="00364CC3" w:rsidP="00535AE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77EA">
              <w:rPr>
                <w:rFonts w:ascii="Arial" w:hAnsi="Arial" w:cs="Arial"/>
                <w:sz w:val="20"/>
                <w:szCs w:val="20"/>
              </w:rPr>
              <w:t>Los planes de acción que se  formulen no se cumplan dentro de  los tiempos y plazos establecidos  por los actores que intervienen en  el procedimiento.</w:t>
            </w:r>
          </w:p>
        </w:tc>
        <w:tc>
          <w:tcPr>
            <w:tcW w:w="3119" w:type="dxa"/>
          </w:tcPr>
          <w:p w:rsidR="00364CC3" w:rsidRPr="00EA77EA" w:rsidRDefault="00364CC3" w:rsidP="00535AE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EA77EA">
              <w:rPr>
                <w:rFonts w:ascii="Arial" w:hAnsi="Arial" w:cs="Arial"/>
                <w:sz w:val="20"/>
                <w:szCs w:val="20"/>
                <w:lang w:val="es-ES"/>
              </w:rPr>
              <w:t>Investigaciones penales, administrativas, disciplinarias y fiscales.</w:t>
            </w:r>
          </w:p>
        </w:tc>
        <w:tc>
          <w:tcPr>
            <w:tcW w:w="3260" w:type="dxa"/>
          </w:tcPr>
          <w:p w:rsidR="00364CC3" w:rsidRDefault="00364CC3" w:rsidP="00364CC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77EA">
              <w:rPr>
                <w:rFonts w:ascii="Arial" w:hAnsi="Arial" w:cs="Arial"/>
                <w:sz w:val="20"/>
                <w:szCs w:val="20"/>
              </w:rPr>
              <w:t>Seguimiento a la ejecución de los planes de acción relacionados con los procesos electorales.</w:t>
            </w:r>
          </w:p>
          <w:p w:rsidR="00364CC3" w:rsidRDefault="00364CC3" w:rsidP="00364CC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364CC3" w:rsidRPr="00EA77EA" w:rsidRDefault="00364CC3" w:rsidP="00364CC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364CC3" w:rsidRPr="00EA77EA" w:rsidTr="001020EF">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702" w:type="dxa"/>
            <w:vMerge/>
          </w:tcPr>
          <w:p w:rsidR="00364CC3" w:rsidRPr="00EA77EA" w:rsidRDefault="00364CC3">
            <w:pPr>
              <w:rPr>
                <w:rFonts w:ascii="Arial" w:hAnsi="Arial" w:cs="Arial"/>
                <w:color w:val="4F81BD" w:themeColor="accent1"/>
                <w:sz w:val="20"/>
                <w:szCs w:val="20"/>
              </w:rPr>
            </w:pPr>
          </w:p>
        </w:tc>
        <w:tc>
          <w:tcPr>
            <w:tcW w:w="1525" w:type="dxa"/>
          </w:tcPr>
          <w:p w:rsidR="00364CC3" w:rsidRPr="00EA77EA" w:rsidRDefault="00364CC3" w:rsidP="00535AE3">
            <w:pPr>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s-ES"/>
              </w:rPr>
            </w:pPr>
            <w:r w:rsidRPr="00364CC3">
              <w:rPr>
                <w:rFonts w:ascii="Arial" w:hAnsi="Arial" w:cs="Arial"/>
                <w:sz w:val="20"/>
                <w:szCs w:val="20"/>
                <w:lang w:val="es-ES"/>
              </w:rPr>
              <w:t>Indisposición de los demás sectores para resolver posibles conflictos</w:t>
            </w:r>
          </w:p>
        </w:tc>
        <w:tc>
          <w:tcPr>
            <w:tcW w:w="4819" w:type="dxa"/>
          </w:tcPr>
          <w:p w:rsidR="00364CC3" w:rsidRPr="00EA77EA" w:rsidRDefault="00F10EFE" w:rsidP="00535AE3">
            <w:pPr>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F10EFE">
              <w:rPr>
                <w:rFonts w:ascii="Arial" w:hAnsi="Arial" w:cs="Arial"/>
                <w:sz w:val="20"/>
                <w:szCs w:val="20"/>
              </w:rPr>
              <w:t>Falta de apoyo político para impulsar iniciativas de ciudad</w:t>
            </w:r>
          </w:p>
        </w:tc>
        <w:tc>
          <w:tcPr>
            <w:tcW w:w="3119" w:type="dxa"/>
          </w:tcPr>
          <w:p w:rsidR="00364CC3" w:rsidRPr="00EA77EA" w:rsidRDefault="00F10EFE" w:rsidP="00535AE3">
            <w:pPr>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s-ES"/>
              </w:rPr>
            </w:pPr>
            <w:r w:rsidRPr="00F10EFE">
              <w:rPr>
                <w:rFonts w:ascii="Arial" w:hAnsi="Arial" w:cs="Arial"/>
                <w:sz w:val="20"/>
                <w:szCs w:val="20"/>
                <w:lang w:val="es-ES"/>
              </w:rPr>
              <w:t>Impedimento para construir escenarios de diálogo y concertación para  la adopción de políticas públicas y programas en beneficio de la ciudad</w:t>
            </w:r>
          </w:p>
        </w:tc>
        <w:tc>
          <w:tcPr>
            <w:tcW w:w="3260" w:type="dxa"/>
          </w:tcPr>
          <w:p w:rsidR="00364CC3" w:rsidRPr="00EA77EA" w:rsidRDefault="00364CC3" w:rsidP="00364CC3">
            <w:pPr>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Implementar acciones de interlocución y toma de decisiones con todos los actores políticos y sociales que inciden en el cumplimiento de la función pública de la SDG.</w:t>
            </w:r>
          </w:p>
        </w:tc>
      </w:tr>
      <w:tr w:rsidR="00A72438" w:rsidRPr="00EA77EA" w:rsidTr="001020EF">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702" w:type="dxa"/>
          </w:tcPr>
          <w:p w:rsidR="00466422" w:rsidRPr="00EA77EA" w:rsidRDefault="00A72438">
            <w:pPr>
              <w:rPr>
                <w:rFonts w:ascii="Arial" w:hAnsi="Arial" w:cs="Arial"/>
                <w:color w:val="4F81BD" w:themeColor="accent1"/>
                <w:sz w:val="20"/>
                <w:szCs w:val="20"/>
              </w:rPr>
            </w:pPr>
            <w:r w:rsidRPr="00EA77EA">
              <w:rPr>
                <w:rFonts w:ascii="Arial" w:hAnsi="Arial" w:cs="Arial"/>
                <w:color w:val="4F81BD" w:themeColor="accent1"/>
                <w:sz w:val="20"/>
                <w:szCs w:val="20"/>
              </w:rPr>
              <w:t>Gestión de Comunicaciones</w:t>
            </w:r>
          </w:p>
        </w:tc>
        <w:tc>
          <w:tcPr>
            <w:tcW w:w="1525" w:type="dxa"/>
          </w:tcPr>
          <w:p w:rsidR="00466422" w:rsidRPr="00EA77EA" w:rsidRDefault="00612A7D" w:rsidP="001020E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77EA">
              <w:rPr>
                <w:rFonts w:ascii="Arial" w:hAnsi="Arial" w:cs="Arial"/>
                <w:sz w:val="20"/>
                <w:szCs w:val="20"/>
              </w:rPr>
              <w:t xml:space="preserve">Divulgación inadecuada de la </w:t>
            </w:r>
            <w:r w:rsidR="001020EF" w:rsidRPr="00EA77EA">
              <w:rPr>
                <w:rFonts w:ascii="Arial" w:hAnsi="Arial" w:cs="Arial"/>
                <w:sz w:val="20"/>
                <w:szCs w:val="20"/>
              </w:rPr>
              <w:t xml:space="preserve"> </w:t>
            </w:r>
            <w:r w:rsidRPr="00EA77EA">
              <w:rPr>
                <w:rFonts w:ascii="Arial" w:hAnsi="Arial" w:cs="Arial"/>
                <w:sz w:val="20"/>
                <w:szCs w:val="20"/>
              </w:rPr>
              <w:t xml:space="preserve">gestión de los proyectos y de las políticas públicas de la </w:t>
            </w:r>
            <w:r w:rsidR="006B55E8" w:rsidRPr="00EA77EA">
              <w:rPr>
                <w:rFonts w:ascii="Arial" w:hAnsi="Arial" w:cs="Arial"/>
                <w:sz w:val="20"/>
                <w:szCs w:val="20"/>
              </w:rPr>
              <w:t>SDG.</w:t>
            </w:r>
          </w:p>
        </w:tc>
        <w:tc>
          <w:tcPr>
            <w:tcW w:w="4819" w:type="dxa"/>
          </w:tcPr>
          <w:p w:rsidR="00612A7D" w:rsidRPr="00EA77EA" w:rsidRDefault="00612A7D" w:rsidP="00535AE3">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eastAsia="es-ES"/>
              </w:rPr>
            </w:pPr>
            <w:r w:rsidRPr="00EA77EA">
              <w:rPr>
                <w:rFonts w:ascii="Arial" w:eastAsia="Times New Roman" w:hAnsi="Arial" w:cs="Arial"/>
                <w:sz w:val="20"/>
                <w:szCs w:val="20"/>
                <w:lang w:val="es-ES" w:eastAsia="es-ES"/>
              </w:rPr>
              <w:t xml:space="preserve">Los funcionarios de la  administración no conocen la  gestión de los proyectos, las  estrategias de comunicación o les falta formación como voceros </w:t>
            </w:r>
          </w:p>
          <w:p w:rsidR="00466422" w:rsidRPr="00EA77EA" w:rsidRDefault="00466422" w:rsidP="00535AE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3119" w:type="dxa"/>
          </w:tcPr>
          <w:p w:rsidR="00612A7D" w:rsidRPr="00EA77EA" w:rsidRDefault="00612A7D" w:rsidP="00535AE3">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 w:eastAsia="es-ES"/>
              </w:rPr>
            </w:pPr>
            <w:r w:rsidRPr="00EA77EA">
              <w:rPr>
                <w:rFonts w:ascii="Arial" w:eastAsia="Times New Roman" w:hAnsi="Arial" w:cs="Arial"/>
                <w:sz w:val="20"/>
                <w:szCs w:val="20"/>
                <w:lang w:val="es-ES" w:eastAsia="es-ES"/>
              </w:rPr>
              <w:t>Pérdida de credibilidad y favorabilidad sobre la gestión de la entidad.</w:t>
            </w:r>
          </w:p>
          <w:p w:rsidR="00466422" w:rsidRPr="00EA77EA" w:rsidRDefault="00466422" w:rsidP="00535AE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3260" w:type="dxa"/>
          </w:tcPr>
          <w:p w:rsidR="00466422" w:rsidRPr="00EA77EA" w:rsidRDefault="00EE749C" w:rsidP="00F9441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77EA">
              <w:rPr>
                <w:rFonts w:ascii="Arial" w:hAnsi="Arial" w:cs="Arial"/>
                <w:sz w:val="20"/>
                <w:szCs w:val="20"/>
              </w:rPr>
              <w:t xml:space="preserve">Una de las líneas de acción </w:t>
            </w:r>
            <w:r w:rsidR="00F94416" w:rsidRPr="00EA77EA">
              <w:rPr>
                <w:rFonts w:ascii="Arial" w:hAnsi="Arial" w:cs="Arial"/>
                <w:sz w:val="20"/>
                <w:szCs w:val="20"/>
              </w:rPr>
              <w:t>corresponde a la implementación de un Plan de comunicaciones compuesto de diferentes estrategias que permita un mejor flujo de información a nivel interno.</w:t>
            </w:r>
          </w:p>
        </w:tc>
      </w:tr>
    </w:tbl>
    <w:p w:rsidR="00E810E5" w:rsidRPr="00EA77EA" w:rsidRDefault="00E810E5" w:rsidP="00E810E5">
      <w:pPr>
        <w:pStyle w:val="Descripcin"/>
        <w:rPr>
          <w:rFonts w:ascii="Arial" w:hAnsi="Arial" w:cs="Arial"/>
          <w:color w:val="auto"/>
          <w:sz w:val="22"/>
          <w:szCs w:val="24"/>
        </w:rPr>
      </w:pPr>
      <w:r w:rsidRPr="00EA77EA">
        <w:rPr>
          <w:rFonts w:ascii="Arial" w:hAnsi="Arial" w:cs="Arial"/>
          <w:color w:val="auto"/>
          <w:sz w:val="22"/>
          <w:szCs w:val="24"/>
        </w:rPr>
        <w:t>Fuente: Matriz de Riesgos-Secretaría Distrital de Gobierno- Noviembre 2015</w:t>
      </w:r>
    </w:p>
    <w:p w:rsidR="001020EF" w:rsidRPr="00EA77EA" w:rsidRDefault="001020EF">
      <w:pPr>
        <w:rPr>
          <w:rFonts w:ascii="Arial" w:hAnsi="Arial" w:cs="Arial"/>
          <w:iCs/>
          <w:sz w:val="24"/>
          <w:szCs w:val="24"/>
        </w:rPr>
      </w:pPr>
      <w:r w:rsidRPr="00EA77EA">
        <w:rPr>
          <w:rFonts w:ascii="Arial" w:hAnsi="Arial" w:cs="Arial"/>
          <w:i/>
          <w:sz w:val="24"/>
          <w:szCs w:val="24"/>
        </w:rPr>
        <w:br w:type="page"/>
      </w:r>
    </w:p>
    <w:p w:rsidR="00612A7D" w:rsidRPr="00EA77EA" w:rsidRDefault="00E810E5" w:rsidP="00E810E5">
      <w:pPr>
        <w:pStyle w:val="Descripcin"/>
        <w:jc w:val="center"/>
        <w:rPr>
          <w:rFonts w:ascii="Arial" w:hAnsi="Arial" w:cs="Arial"/>
          <w:i w:val="0"/>
          <w:color w:val="auto"/>
          <w:sz w:val="22"/>
          <w:szCs w:val="22"/>
        </w:rPr>
      </w:pPr>
      <w:bookmarkStart w:id="30" w:name="_Toc460320473"/>
      <w:r w:rsidRPr="00EA77EA">
        <w:rPr>
          <w:rFonts w:ascii="Arial" w:hAnsi="Arial" w:cs="Arial"/>
          <w:i w:val="0"/>
          <w:color w:val="auto"/>
          <w:sz w:val="22"/>
          <w:szCs w:val="22"/>
        </w:rPr>
        <w:lastRenderedPageBreak/>
        <w:t xml:space="preserve">Tabla </w:t>
      </w:r>
      <w:r w:rsidR="00050615" w:rsidRPr="00EA77EA">
        <w:rPr>
          <w:rFonts w:ascii="Arial" w:hAnsi="Arial" w:cs="Arial"/>
          <w:i w:val="0"/>
          <w:color w:val="auto"/>
          <w:sz w:val="22"/>
          <w:szCs w:val="22"/>
        </w:rPr>
        <w:fldChar w:fldCharType="begin"/>
      </w:r>
      <w:r w:rsidRPr="00EA77EA">
        <w:rPr>
          <w:rFonts w:ascii="Arial" w:hAnsi="Arial" w:cs="Arial"/>
          <w:i w:val="0"/>
          <w:color w:val="auto"/>
          <w:sz w:val="22"/>
          <w:szCs w:val="22"/>
        </w:rPr>
        <w:instrText xml:space="preserve"> SEQ Tabla \* ARABIC </w:instrText>
      </w:r>
      <w:r w:rsidR="00050615" w:rsidRPr="00EA77EA">
        <w:rPr>
          <w:rFonts w:ascii="Arial" w:hAnsi="Arial" w:cs="Arial"/>
          <w:i w:val="0"/>
          <w:color w:val="auto"/>
          <w:sz w:val="22"/>
          <w:szCs w:val="22"/>
        </w:rPr>
        <w:fldChar w:fldCharType="separate"/>
      </w:r>
      <w:r w:rsidR="00D542DD">
        <w:rPr>
          <w:rFonts w:ascii="Arial" w:hAnsi="Arial" w:cs="Arial"/>
          <w:i w:val="0"/>
          <w:noProof/>
          <w:color w:val="auto"/>
          <w:sz w:val="22"/>
          <w:szCs w:val="22"/>
        </w:rPr>
        <w:t>8</w:t>
      </w:r>
      <w:r w:rsidR="00050615" w:rsidRPr="00EA77EA">
        <w:rPr>
          <w:rFonts w:ascii="Arial" w:hAnsi="Arial" w:cs="Arial"/>
          <w:i w:val="0"/>
          <w:color w:val="auto"/>
          <w:sz w:val="22"/>
          <w:szCs w:val="22"/>
        </w:rPr>
        <w:fldChar w:fldCharType="end"/>
      </w:r>
      <w:r w:rsidRPr="00EA77EA">
        <w:rPr>
          <w:rFonts w:ascii="Arial" w:hAnsi="Arial" w:cs="Arial"/>
          <w:i w:val="0"/>
          <w:color w:val="auto"/>
          <w:sz w:val="22"/>
          <w:szCs w:val="22"/>
        </w:rPr>
        <w:t xml:space="preserve"> Riesgo por Proceso Misional</w:t>
      </w:r>
      <w:bookmarkEnd w:id="30"/>
    </w:p>
    <w:tbl>
      <w:tblPr>
        <w:tblStyle w:val="Cuadrculaclara-nfasis5"/>
        <w:tblW w:w="0" w:type="auto"/>
        <w:tblLook w:val="04A0" w:firstRow="1" w:lastRow="0" w:firstColumn="1" w:lastColumn="0" w:noHBand="0" w:noVBand="1"/>
      </w:tblPr>
      <w:tblGrid>
        <w:gridCol w:w="1702"/>
        <w:gridCol w:w="2092"/>
        <w:gridCol w:w="4252"/>
        <w:gridCol w:w="3828"/>
        <w:gridCol w:w="2344"/>
      </w:tblGrid>
      <w:tr w:rsidR="00612A7D" w:rsidRPr="00EA77EA" w:rsidTr="006B55E8">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702" w:type="dxa"/>
          </w:tcPr>
          <w:p w:rsidR="00612A7D" w:rsidRPr="00EA77EA" w:rsidRDefault="00612A7D" w:rsidP="007F370B">
            <w:pPr>
              <w:jc w:val="center"/>
              <w:rPr>
                <w:rFonts w:ascii="Arial" w:hAnsi="Arial" w:cs="Arial"/>
                <w:color w:val="4F81BD" w:themeColor="accent1"/>
                <w:sz w:val="20"/>
                <w:szCs w:val="20"/>
              </w:rPr>
            </w:pPr>
            <w:r w:rsidRPr="00EA77EA">
              <w:rPr>
                <w:rFonts w:ascii="Arial" w:hAnsi="Arial" w:cs="Arial"/>
                <w:color w:val="4F81BD" w:themeColor="accent1"/>
                <w:sz w:val="20"/>
                <w:szCs w:val="20"/>
              </w:rPr>
              <w:t xml:space="preserve">PROCESOS </w:t>
            </w:r>
          </w:p>
          <w:p w:rsidR="00612A7D" w:rsidRPr="00EA77EA" w:rsidRDefault="00612A7D" w:rsidP="007F370B">
            <w:pPr>
              <w:jc w:val="center"/>
              <w:rPr>
                <w:rFonts w:ascii="Arial" w:hAnsi="Arial" w:cs="Arial"/>
                <w:color w:val="4F81BD" w:themeColor="accent1"/>
                <w:sz w:val="20"/>
                <w:szCs w:val="20"/>
              </w:rPr>
            </w:pPr>
            <w:r w:rsidRPr="00EA77EA">
              <w:rPr>
                <w:rFonts w:ascii="Arial" w:hAnsi="Arial" w:cs="Arial"/>
                <w:color w:val="4F81BD" w:themeColor="accent1"/>
                <w:sz w:val="20"/>
                <w:szCs w:val="20"/>
              </w:rPr>
              <w:t>MISIONALES</w:t>
            </w:r>
            <w:r w:rsidR="006B55E8" w:rsidRPr="00EA77EA">
              <w:rPr>
                <w:rStyle w:val="Refdenotaalpie"/>
                <w:rFonts w:ascii="Arial" w:hAnsi="Arial" w:cs="Arial"/>
                <w:color w:val="4F81BD" w:themeColor="accent1"/>
                <w:sz w:val="20"/>
                <w:szCs w:val="20"/>
              </w:rPr>
              <w:footnoteReference w:id="13"/>
            </w:r>
          </w:p>
        </w:tc>
        <w:tc>
          <w:tcPr>
            <w:tcW w:w="2092" w:type="dxa"/>
          </w:tcPr>
          <w:p w:rsidR="00612A7D" w:rsidRPr="00EA77EA" w:rsidRDefault="00612A7D" w:rsidP="007F370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4F81BD" w:themeColor="accent1"/>
                <w:sz w:val="20"/>
                <w:szCs w:val="20"/>
              </w:rPr>
            </w:pPr>
            <w:r w:rsidRPr="00EA77EA">
              <w:rPr>
                <w:rFonts w:ascii="Arial" w:hAnsi="Arial" w:cs="Arial"/>
                <w:color w:val="4F81BD" w:themeColor="accent1"/>
                <w:sz w:val="20"/>
                <w:szCs w:val="20"/>
              </w:rPr>
              <w:t>EVENTO DE RIESGO</w:t>
            </w:r>
          </w:p>
        </w:tc>
        <w:tc>
          <w:tcPr>
            <w:tcW w:w="4252" w:type="dxa"/>
          </w:tcPr>
          <w:p w:rsidR="00612A7D" w:rsidRPr="00EA77EA" w:rsidRDefault="00612A7D" w:rsidP="007F370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4F81BD" w:themeColor="accent1"/>
                <w:sz w:val="20"/>
                <w:szCs w:val="20"/>
              </w:rPr>
            </w:pPr>
            <w:r w:rsidRPr="00EA77EA">
              <w:rPr>
                <w:rFonts w:ascii="Arial" w:hAnsi="Arial" w:cs="Arial"/>
                <w:color w:val="4F81BD" w:themeColor="accent1"/>
                <w:sz w:val="20"/>
                <w:szCs w:val="20"/>
              </w:rPr>
              <w:t>CAUSA</w:t>
            </w:r>
          </w:p>
        </w:tc>
        <w:tc>
          <w:tcPr>
            <w:tcW w:w="3828" w:type="dxa"/>
          </w:tcPr>
          <w:p w:rsidR="00612A7D" w:rsidRPr="00EA77EA" w:rsidRDefault="00612A7D" w:rsidP="007F370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4F81BD" w:themeColor="accent1"/>
                <w:sz w:val="20"/>
                <w:szCs w:val="20"/>
              </w:rPr>
            </w:pPr>
            <w:r w:rsidRPr="00EA77EA">
              <w:rPr>
                <w:rFonts w:ascii="Arial" w:hAnsi="Arial" w:cs="Arial"/>
                <w:color w:val="4F81BD" w:themeColor="accent1"/>
                <w:sz w:val="20"/>
                <w:szCs w:val="20"/>
              </w:rPr>
              <w:t>CONSECUENCIA</w:t>
            </w:r>
          </w:p>
        </w:tc>
        <w:tc>
          <w:tcPr>
            <w:tcW w:w="2344" w:type="dxa"/>
          </w:tcPr>
          <w:p w:rsidR="00612A7D" w:rsidRPr="00EA77EA" w:rsidRDefault="006B55E8" w:rsidP="007F370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4F81BD" w:themeColor="accent1"/>
                <w:sz w:val="20"/>
                <w:szCs w:val="20"/>
              </w:rPr>
            </w:pPr>
            <w:r w:rsidRPr="00EA77EA">
              <w:rPr>
                <w:rFonts w:ascii="Arial" w:hAnsi="Arial" w:cs="Arial"/>
                <w:color w:val="4F81BD" w:themeColor="accent1"/>
                <w:sz w:val="20"/>
                <w:szCs w:val="20"/>
              </w:rPr>
              <w:t>ACCIONES DE MEJORA PROPUESTAS</w:t>
            </w:r>
          </w:p>
        </w:tc>
      </w:tr>
      <w:tr w:rsidR="00612A7D" w:rsidRPr="00EA77EA" w:rsidTr="006B55E8">
        <w:trPr>
          <w:cnfStyle w:val="000000100000" w:firstRow="0" w:lastRow="0" w:firstColumn="0" w:lastColumn="0" w:oddVBand="0" w:evenVBand="0" w:oddHBand="1" w:evenHBand="0" w:firstRowFirstColumn="0" w:firstRowLastColumn="0" w:lastRowFirstColumn="0" w:lastRowLastColumn="0"/>
          <w:trHeight w:val="3513"/>
        </w:trPr>
        <w:tc>
          <w:tcPr>
            <w:cnfStyle w:val="001000000000" w:firstRow="0" w:lastRow="0" w:firstColumn="1" w:lastColumn="0" w:oddVBand="0" w:evenVBand="0" w:oddHBand="0" w:evenHBand="0" w:firstRowFirstColumn="0" w:firstRowLastColumn="0" w:lastRowFirstColumn="0" w:lastRowLastColumn="0"/>
            <w:tcW w:w="1702" w:type="dxa"/>
          </w:tcPr>
          <w:p w:rsidR="00612A7D" w:rsidRPr="00EA77EA" w:rsidRDefault="007F370B" w:rsidP="007F370B">
            <w:pPr>
              <w:rPr>
                <w:rFonts w:ascii="Arial" w:hAnsi="Arial" w:cs="Arial"/>
                <w:color w:val="4F81BD" w:themeColor="accent1"/>
                <w:sz w:val="20"/>
                <w:szCs w:val="20"/>
              </w:rPr>
            </w:pPr>
            <w:r w:rsidRPr="00EA77EA">
              <w:rPr>
                <w:rFonts w:ascii="Arial" w:hAnsi="Arial" w:cs="Arial"/>
                <w:color w:val="4F81BD" w:themeColor="accent1"/>
                <w:sz w:val="20"/>
                <w:szCs w:val="20"/>
              </w:rPr>
              <w:t>Derechos Humanos de las personas en el Distrito Capital</w:t>
            </w:r>
          </w:p>
        </w:tc>
        <w:tc>
          <w:tcPr>
            <w:tcW w:w="2092" w:type="dxa"/>
          </w:tcPr>
          <w:p w:rsidR="007F370B" w:rsidRPr="00EA77EA" w:rsidRDefault="007F370B" w:rsidP="00F9441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77EA">
              <w:rPr>
                <w:rFonts w:ascii="Arial" w:hAnsi="Arial" w:cs="Arial"/>
                <w:sz w:val="20"/>
                <w:szCs w:val="20"/>
              </w:rPr>
              <w:t xml:space="preserve">La prestación de </w:t>
            </w:r>
          </w:p>
          <w:p w:rsidR="007F370B" w:rsidRPr="00EA77EA" w:rsidRDefault="007F370B" w:rsidP="00F9441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77EA">
              <w:rPr>
                <w:rFonts w:ascii="Arial" w:hAnsi="Arial" w:cs="Arial"/>
                <w:sz w:val="20"/>
                <w:szCs w:val="20"/>
              </w:rPr>
              <w:t xml:space="preserve">servicios  no estén </w:t>
            </w:r>
          </w:p>
          <w:p w:rsidR="007F370B" w:rsidRPr="00EA77EA" w:rsidRDefault="007F370B" w:rsidP="00F9441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77EA">
              <w:rPr>
                <w:rFonts w:ascii="Arial" w:hAnsi="Arial" w:cs="Arial"/>
                <w:sz w:val="20"/>
                <w:szCs w:val="20"/>
              </w:rPr>
              <w:t xml:space="preserve">acordes con las políticas públicas </w:t>
            </w:r>
          </w:p>
          <w:p w:rsidR="007F370B" w:rsidRPr="00EA77EA" w:rsidRDefault="007F370B" w:rsidP="00F9441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77EA">
              <w:rPr>
                <w:rFonts w:ascii="Arial" w:hAnsi="Arial" w:cs="Arial"/>
                <w:sz w:val="20"/>
                <w:szCs w:val="20"/>
              </w:rPr>
              <w:t xml:space="preserve">relacionadas con </w:t>
            </w:r>
          </w:p>
          <w:p w:rsidR="00612A7D" w:rsidRPr="00EA77EA" w:rsidRDefault="007F370B" w:rsidP="00F9441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77EA">
              <w:rPr>
                <w:rFonts w:ascii="Arial" w:hAnsi="Arial" w:cs="Arial"/>
                <w:sz w:val="20"/>
                <w:szCs w:val="20"/>
              </w:rPr>
              <w:t>Derechos Humano</w:t>
            </w:r>
            <w:r w:rsidR="00F94416" w:rsidRPr="00EA77EA">
              <w:rPr>
                <w:rFonts w:ascii="Arial" w:hAnsi="Arial" w:cs="Arial"/>
                <w:sz w:val="20"/>
                <w:szCs w:val="20"/>
              </w:rPr>
              <w:t>s</w:t>
            </w:r>
          </w:p>
        </w:tc>
        <w:tc>
          <w:tcPr>
            <w:tcW w:w="4252" w:type="dxa"/>
          </w:tcPr>
          <w:p w:rsidR="007F370B" w:rsidRPr="00EA77EA" w:rsidRDefault="007F370B" w:rsidP="007F37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77EA">
              <w:rPr>
                <w:rFonts w:ascii="Arial" w:hAnsi="Arial" w:cs="Arial"/>
                <w:sz w:val="20"/>
                <w:szCs w:val="20"/>
              </w:rPr>
              <w:t>Debilidad de las herramientas que permitan difundir y capacitar en el sistema nacional de los derechos humanos  a la ciudadanía y a los servidores de la entidad para el diseño de los servicios.</w:t>
            </w:r>
          </w:p>
          <w:p w:rsidR="007F370B" w:rsidRPr="00EA77EA" w:rsidRDefault="007F370B" w:rsidP="007F37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7F370B" w:rsidRPr="00EA77EA" w:rsidRDefault="007F370B" w:rsidP="007F37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77EA">
              <w:rPr>
                <w:rFonts w:ascii="Arial" w:hAnsi="Arial" w:cs="Arial"/>
                <w:sz w:val="20"/>
                <w:szCs w:val="20"/>
              </w:rPr>
              <w:t>Inexistencia o falta de claridad de lineamientos del nivel central hacia el nivel local.</w:t>
            </w:r>
          </w:p>
          <w:p w:rsidR="007F370B" w:rsidRPr="00EA77EA" w:rsidRDefault="007F370B" w:rsidP="007F37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612A7D" w:rsidRPr="00EA77EA" w:rsidRDefault="007F370B" w:rsidP="007F37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77EA">
              <w:rPr>
                <w:rFonts w:ascii="Arial" w:hAnsi="Arial" w:cs="Arial"/>
                <w:sz w:val="20"/>
                <w:szCs w:val="20"/>
              </w:rPr>
              <w:t>Inadecuada planeación de los servicios  ofrecidos  por el  proceso</w:t>
            </w:r>
          </w:p>
        </w:tc>
        <w:tc>
          <w:tcPr>
            <w:tcW w:w="3828" w:type="dxa"/>
          </w:tcPr>
          <w:p w:rsidR="007F370B" w:rsidRPr="00EA77EA" w:rsidRDefault="007F370B" w:rsidP="007F37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EA77EA">
              <w:rPr>
                <w:rFonts w:ascii="Arial" w:hAnsi="Arial" w:cs="Arial"/>
                <w:sz w:val="20"/>
                <w:szCs w:val="20"/>
                <w:lang w:val="es-ES"/>
              </w:rPr>
              <w:t xml:space="preserve">No se cuenta con la cobertura a la totalidad de la población a la cual está dirigida </w:t>
            </w:r>
          </w:p>
          <w:p w:rsidR="007F370B" w:rsidRPr="00EA77EA" w:rsidRDefault="007F370B" w:rsidP="007F37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p w:rsidR="007F370B" w:rsidRPr="00EA77EA" w:rsidRDefault="007F370B" w:rsidP="007F37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EA77EA">
              <w:rPr>
                <w:rFonts w:ascii="Arial" w:hAnsi="Arial" w:cs="Arial"/>
                <w:sz w:val="20"/>
                <w:szCs w:val="20"/>
                <w:lang w:val="es-ES"/>
              </w:rPr>
              <w:t xml:space="preserve">No se satisface las necesidades reales de la ciudadanía.  </w:t>
            </w:r>
          </w:p>
          <w:p w:rsidR="007F370B" w:rsidRPr="00EA77EA" w:rsidRDefault="007F370B" w:rsidP="007F37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p w:rsidR="007F370B" w:rsidRPr="00EA77EA" w:rsidRDefault="007F370B" w:rsidP="007F37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EA77EA">
              <w:rPr>
                <w:rFonts w:ascii="Arial" w:hAnsi="Arial" w:cs="Arial"/>
                <w:sz w:val="20"/>
                <w:szCs w:val="20"/>
                <w:lang w:val="es-ES"/>
              </w:rPr>
              <w:t>Se puede l</w:t>
            </w:r>
            <w:r w:rsidR="008A7A04">
              <w:rPr>
                <w:rFonts w:ascii="Arial" w:hAnsi="Arial" w:cs="Arial"/>
                <w:sz w:val="20"/>
                <w:szCs w:val="20"/>
                <w:lang w:val="es-ES"/>
              </w:rPr>
              <w:t>imitar</w:t>
            </w:r>
            <w:r w:rsidRPr="00EA77EA">
              <w:rPr>
                <w:rFonts w:ascii="Arial" w:hAnsi="Arial" w:cs="Arial"/>
                <w:sz w:val="20"/>
                <w:szCs w:val="20"/>
                <w:lang w:val="es-ES"/>
              </w:rPr>
              <w:t xml:space="preserve"> el uso eficiente del recurso, que no apunta a la necesidad poblacional.</w:t>
            </w:r>
          </w:p>
          <w:p w:rsidR="007F370B" w:rsidRPr="00EA77EA" w:rsidRDefault="007F370B" w:rsidP="007F37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p w:rsidR="007F370B" w:rsidRPr="00EA77EA" w:rsidRDefault="007F370B" w:rsidP="007F37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EA77EA">
              <w:rPr>
                <w:rFonts w:ascii="Arial" w:hAnsi="Arial" w:cs="Arial"/>
                <w:sz w:val="20"/>
                <w:szCs w:val="20"/>
                <w:lang w:val="es-ES"/>
              </w:rPr>
              <w:t>Pérdida de credibilidad institucional</w:t>
            </w:r>
          </w:p>
          <w:p w:rsidR="005C2078" w:rsidRPr="00EA77EA" w:rsidRDefault="005C2078" w:rsidP="007F37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p>
          <w:p w:rsidR="00612A7D" w:rsidRPr="00EA77EA" w:rsidRDefault="007F370B" w:rsidP="005C207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EA77EA">
              <w:rPr>
                <w:rFonts w:ascii="Arial" w:hAnsi="Arial" w:cs="Arial"/>
                <w:sz w:val="20"/>
                <w:szCs w:val="20"/>
                <w:lang w:val="es-ES"/>
              </w:rPr>
              <w:t>Falta de incidencia de los actores sociales en la agenda publica</w:t>
            </w:r>
          </w:p>
        </w:tc>
        <w:tc>
          <w:tcPr>
            <w:tcW w:w="2344" w:type="dxa"/>
          </w:tcPr>
          <w:p w:rsidR="00612A7D" w:rsidRPr="00EA77EA" w:rsidRDefault="002C48F7" w:rsidP="00F9441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EA77EA">
              <w:rPr>
                <w:rFonts w:ascii="Arial" w:hAnsi="Arial" w:cs="Arial"/>
                <w:sz w:val="20"/>
                <w:szCs w:val="20"/>
                <w:lang w:val="es-ES"/>
              </w:rPr>
              <w:t xml:space="preserve">Formular una Política Pública de Protección y garantía de derechos humanos a nivel distrital. </w:t>
            </w:r>
          </w:p>
        </w:tc>
      </w:tr>
    </w:tbl>
    <w:p w:rsidR="00E810E5" w:rsidRPr="00EA77EA" w:rsidRDefault="00E810E5" w:rsidP="00E810E5">
      <w:pPr>
        <w:pStyle w:val="Descripcin"/>
        <w:rPr>
          <w:rFonts w:ascii="Arial" w:hAnsi="Arial" w:cs="Arial"/>
          <w:color w:val="auto"/>
          <w:sz w:val="22"/>
          <w:szCs w:val="22"/>
        </w:rPr>
      </w:pPr>
      <w:r w:rsidRPr="00EA77EA">
        <w:rPr>
          <w:rFonts w:ascii="Arial" w:hAnsi="Arial" w:cs="Arial"/>
          <w:color w:val="auto"/>
          <w:sz w:val="22"/>
          <w:szCs w:val="22"/>
        </w:rPr>
        <w:t>Fuente: Matriz de Riesgos-Secretaría Distrital de Gobierno- Noviembre 2015</w:t>
      </w:r>
    </w:p>
    <w:p w:rsidR="001020EF" w:rsidRDefault="001020EF" w:rsidP="001020EF">
      <w:pPr>
        <w:rPr>
          <w:rFonts w:ascii="Arial" w:hAnsi="Arial" w:cs="Arial"/>
        </w:rPr>
      </w:pPr>
    </w:p>
    <w:p w:rsidR="003E5AE0" w:rsidRPr="00EA77EA" w:rsidRDefault="003E5AE0" w:rsidP="001020EF">
      <w:pPr>
        <w:rPr>
          <w:rFonts w:ascii="Arial" w:hAnsi="Arial" w:cs="Arial"/>
        </w:rPr>
      </w:pPr>
    </w:p>
    <w:p w:rsidR="001020EF" w:rsidRPr="00EA77EA" w:rsidRDefault="001020EF" w:rsidP="001020EF">
      <w:pPr>
        <w:rPr>
          <w:rFonts w:ascii="Arial" w:hAnsi="Arial" w:cs="Arial"/>
        </w:rPr>
      </w:pPr>
    </w:p>
    <w:p w:rsidR="001020EF" w:rsidRPr="00EA77EA" w:rsidRDefault="001020EF" w:rsidP="001020EF">
      <w:pPr>
        <w:rPr>
          <w:rFonts w:ascii="Arial" w:hAnsi="Arial" w:cs="Arial"/>
        </w:rPr>
      </w:pPr>
    </w:p>
    <w:p w:rsidR="00612A7D" w:rsidRPr="00EA77EA" w:rsidRDefault="004E783C" w:rsidP="004E783C">
      <w:pPr>
        <w:pStyle w:val="Descripcin"/>
        <w:jc w:val="center"/>
        <w:rPr>
          <w:rFonts w:ascii="Arial" w:hAnsi="Arial" w:cs="Arial"/>
          <w:i w:val="0"/>
          <w:color w:val="auto"/>
          <w:sz w:val="22"/>
          <w:szCs w:val="22"/>
        </w:rPr>
      </w:pPr>
      <w:bookmarkStart w:id="31" w:name="_Toc460320474"/>
      <w:r w:rsidRPr="00EA77EA">
        <w:rPr>
          <w:rFonts w:ascii="Arial" w:hAnsi="Arial" w:cs="Arial"/>
          <w:i w:val="0"/>
          <w:color w:val="auto"/>
          <w:sz w:val="22"/>
          <w:szCs w:val="22"/>
        </w:rPr>
        <w:lastRenderedPageBreak/>
        <w:t xml:space="preserve">Tabla </w:t>
      </w:r>
      <w:r w:rsidR="00050615" w:rsidRPr="00EA77EA">
        <w:rPr>
          <w:rFonts w:ascii="Arial" w:hAnsi="Arial" w:cs="Arial"/>
          <w:i w:val="0"/>
          <w:color w:val="auto"/>
          <w:sz w:val="22"/>
          <w:szCs w:val="22"/>
        </w:rPr>
        <w:fldChar w:fldCharType="begin"/>
      </w:r>
      <w:r w:rsidRPr="00EA77EA">
        <w:rPr>
          <w:rFonts w:ascii="Arial" w:hAnsi="Arial" w:cs="Arial"/>
          <w:i w:val="0"/>
          <w:color w:val="auto"/>
          <w:sz w:val="22"/>
          <w:szCs w:val="22"/>
        </w:rPr>
        <w:instrText xml:space="preserve"> SEQ Tabla \* ARABIC </w:instrText>
      </w:r>
      <w:r w:rsidR="00050615" w:rsidRPr="00EA77EA">
        <w:rPr>
          <w:rFonts w:ascii="Arial" w:hAnsi="Arial" w:cs="Arial"/>
          <w:i w:val="0"/>
          <w:color w:val="auto"/>
          <w:sz w:val="22"/>
          <w:szCs w:val="22"/>
        </w:rPr>
        <w:fldChar w:fldCharType="separate"/>
      </w:r>
      <w:r w:rsidR="00D542DD">
        <w:rPr>
          <w:rFonts w:ascii="Arial" w:hAnsi="Arial" w:cs="Arial"/>
          <w:i w:val="0"/>
          <w:noProof/>
          <w:color w:val="auto"/>
          <w:sz w:val="22"/>
          <w:szCs w:val="22"/>
        </w:rPr>
        <w:t>9</w:t>
      </w:r>
      <w:r w:rsidR="00050615" w:rsidRPr="00EA77EA">
        <w:rPr>
          <w:rFonts w:ascii="Arial" w:hAnsi="Arial" w:cs="Arial"/>
          <w:i w:val="0"/>
          <w:color w:val="auto"/>
          <w:sz w:val="22"/>
          <w:szCs w:val="22"/>
        </w:rPr>
        <w:fldChar w:fldCharType="end"/>
      </w:r>
      <w:r w:rsidRPr="00EA77EA">
        <w:rPr>
          <w:rFonts w:ascii="Arial" w:hAnsi="Arial" w:cs="Arial"/>
          <w:i w:val="0"/>
          <w:color w:val="auto"/>
          <w:sz w:val="22"/>
          <w:szCs w:val="22"/>
        </w:rPr>
        <w:t xml:space="preserve"> Riesgos por Proceso de Evaluación y Control</w:t>
      </w:r>
      <w:bookmarkEnd w:id="31"/>
    </w:p>
    <w:tbl>
      <w:tblPr>
        <w:tblStyle w:val="Cuadrculaclara-nfasis5"/>
        <w:tblW w:w="0" w:type="auto"/>
        <w:tblLook w:val="04A0" w:firstRow="1" w:lastRow="0" w:firstColumn="1" w:lastColumn="0" w:noHBand="0" w:noVBand="1"/>
      </w:tblPr>
      <w:tblGrid>
        <w:gridCol w:w="1702"/>
        <w:gridCol w:w="2234"/>
        <w:gridCol w:w="4536"/>
        <w:gridCol w:w="3402"/>
        <w:gridCol w:w="2344"/>
      </w:tblGrid>
      <w:tr w:rsidR="004E783C" w:rsidRPr="00EA77EA" w:rsidTr="001020EF">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702" w:type="dxa"/>
          </w:tcPr>
          <w:p w:rsidR="004E783C" w:rsidRPr="00EA77EA" w:rsidRDefault="004E783C" w:rsidP="00EE749C">
            <w:pPr>
              <w:jc w:val="center"/>
              <w:rPr>
                <w:rFonts w:ascii="Arial" w:hAnsi="Arial" w:cs="Arial"/>
                <w:color w:val="4F81BD" w:themeColor="accent1"/>
                <w:sz w:val="20"/>
                <w:szCs w:val="20"/>
              </w:rPr>
            </w:pPr>
            <w:r w:rsidRPr="00EA77EA">
              <w:rPr>
                <w:rFonts w:ascii="Arial" w:hAnsi="Arial" w:cs="Arial"/>
                <w:color w:val="4F81BD" w:themeColor="accent1"/>
                <w:sz w:val="20"/>
                <w:szCs w:val="20"/>
              </w:rPr>
              <w:t xml:space="preserve">PROCESOS </w:t>
            </w:r>
          </w:p>
          <w:p w:rsidR="004E783C" w:rsidRPr="00EA77EA" w:rsidRDefault="004E783C" w:rsidP="00EE749C">
            <w:pPr>
              <w:jc w:val="center"/>
              <w:rPr>
                <w:rFonts w:ascii="Arial" w:hAnsi="Arial" w:cs="Arial"/>
                <w:color w:val="4F81BD" w:themeColor="accent1"/>
                <w:sz w:val="20"/>
                <w:szCs w:val="20"/>
              </w:rPr>
            </w:pPr>
            <w:r w:rsidRPr="00EA77EA">
              <w:rPr>
                <w:rFonts w:ascii="Arial" w:hAnsi="Arial" w:cs="Arial"/>
                <w:color w:val="4F81BD" w:themeColor="accent1"/>
                <w:sz w:val="20"/>
                <w:szCs w:val="20"/>
              </w:rPr>
              <w:t>DE EVALUACIÒN Y CONTROL</w:t>
            </w:r>
          </w:p>
        </w:tc>
        <w:tc>
          <w:tcPr>
            <w:tcW w:w="2234" w:type="dxa"/>
          </w:tcPr>
          <w:p w:rsidR="004E783C" w:rsidRPr="00EA77EA" w:rsidRDefault="004E783C" w:rsidP="00EE749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4F81BD" w:themeColor="accent1"/>
                <w:sz w:val="20"/>
                <w:szCs w:val="20"/>
              </w:rPr>
            </w:pPr>
            <w:r w:rsidRPr="00EA77EA">
              <w:rPr>
                <w:rFonts w:ascii="Arial" w:hAnsi="Arial" w:cs="Arial"/>
                <w:color w:val="4F81BD" w:themeColor="accent1"/>
                <w:sz w:val="20"/>
                <w:szCs w:val="20"/>
              </w:rPr>
              <w:t>EVENTO DE RIESGO</w:t>
            </w:r>
          </w:p>
        </w:tc>
        <w:tc>
          <w:tcPr>
            <w:tcW w:w="4536" w:type="dxa"/>
          </w:tcPr>
          <w:p w:rsidR="004E783C" w:rsidRPr="00EA77EA" w:rsidRDefault="004E783C" w:rsidP="00EE749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4F81BD" w:themeColor="accent1"/>
                <w:sz w:val="20"/>
                <w:szCs w:val="20"/>
              </w:rPr>
            </w:pPr>
            <w:r w:rsidRPr="00EA77EA">
              <w:rPr>
                <w:rFonts w:ascii="Arial" w:hAnsi="Arial" w:cs="Arial"/>
                <w:color w:val="4F81BD" w:themeColor="accent1"/>
                <w:sz w:val="20"/>
                <w:szCs w:val="20"/>
              </w:rPr>
              <w:t>CAUSA</w:t>
            </w:r>
          </w:p>
        </w:tc>
        <w:tc>
          <w:tcPr>
            <w:tcW w:w="3402" w:type="dxa"/>
          </w:tcPr>
          <w:p w:rsidR="004E783C" w:rsidRPr="00EA77EA" w:rsidRDefault="004E783C" w:rsidP="00EE749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4F81BD" w:themeColor="accent1"/>
                <w:sz w:val="20"/>
                <w:szCs w:val="20"/>
              </w:rPr>
            </w:pPr>
            <w:r w:rsidRPr="00EA77EA">
              <w:rPr>
                <w:rFonts w:ascii="Arial" w:hAnsi="Arial" w:cs="Arial"/>
                <w:color w:val="4F81BD" w:themeColor="accent1"/>
                <w:sz w:val="20"/>
                <w:szCs w:val="20"/>
              </w:rPr>
              <w:t>CONSECUENCIA</w:t>
            </w:r>
          </w:p>
        </w:tc>
        <w:tc>
          <w:tcPr>
            <w:tcW w:w="2344" w:type="dxa"/>
          </w:tcPr>
          <w:p w:rsidR="004E783C" w:rsidRPr="00EA77EA" w:rsidRDefault="006B55E8" w:rsidP="00EE749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4F81BD" w:themeColor="accent1"/>
                <w:sz w:val="20"/>
                <w:szCs w:val="20"/>
              </w:rPr>
            </w:pPr>
            <w:r w:rsidRPr="00EA77EA">
              <w:rPr>
                <w:rFonts w:ascii="Arial" w:hAnsi="Arial" w:cs="Arial"/>
                <w:color w:val="4F81BD" w:themeColor="accent1"/>
                <w:sz w:val="20"/>
                <w:szCs w:val="20"/>
              </w:rPr>
              <w:t>ACCIONES DE MEJORA PROPUESTAS</w:t>
            </w:r>
          </w:p>
        </w:tc>
      </w:tr>
      <w:tr w:rsidR="00046A87" w:rsidRPr="00EA77EA" w:rsidTr="001020EF">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702" w:type="dxa"/>
            <w:vMerge w:val="restart"/>
          </w:tcPr>
          <w:p w:rsidR="00046A87" w:rsidRPr="00EA77EA" w:rsidRDefault="00046A87" w:rsidP="00EE749C">
            <w:pPr>
              <w:rPr>
                <w:rFonts w:ascii="Arial" w:hAnsi="Arial" w:cs="Arial"/>
                <w:color w:val="4F81BD" w:themeColor="accent1"/>
                <w:sz w:val="20"/>
                <w:szCs w:val="20"/>
              </w:rPr>
            </w:pPr>
            <w:r w:rsidRPr="00EA77EA">
              <w:rPr>
                <w:rFonts w:ascii="Arial" w:hAnsi="Arial" w:cs="Arial"/>
                <w:color w:val="4F81BD" w:themeColor="accent1"/>
                <w:sz w:val="20"/>
                <w:szCs w:val="20"/>
              </w:rPr>
              <w:t>Gestión Humana</w:t>
            </w:r>
          </w:p>
        </w:tc>
        <w:tc>
          <w:tcPr>
            <w:tcW w:w="2234" w:type="dxa"/>
          </w:tcPr>
          <w:p w:rsidR="00046A87" w:rsidRPr="00EA77EA" w:rsidRDefault="00046A87" w:rsidP="00934FA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77EA">
              <w:rPr>
                <w:rFonts w:ascii="Arial" w:hAnsi="Arial" w:cs="Arial"/>
                <w:sz w:val="20"/>
                <w:szCs w:val="20"/>
              </w:rPr>
              <w:t xml:space="preserve">Los programas de capacitación  y bienestar no sean eficaces  y por lo tanto no se fortalecen la  competencias de los servidores </w:t>
            </w:r>
          </w:p>
          <w:p w:rsidR="00046A87" w:rsidRPr="00EA77EA" w:rsidRDefault="00046A87" w:rsidP="00934FA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77EA">
              <w:rPr>
                <w:rFonts w:ascii="Arial" w:hAnsi="Arial" w:cs="Arial"/>
                <w:sz w:val="20"/>
                <w:szCs w:val="20"/>
              </w:rPr>
              <w:t>públicos</w:t>
            </w:r>
          </w:p>
        </w:tc>
        <w:tc>
          <w:tcPr>
            <w:tcW w:w="4536" w:type="dxa"/>
          </w:tcPr>
          <w:p w:rsidR="00046A87" w:rsidRPr="00EA77EA" w:rsidRDefault="00046A87" w:rsidP="00EE749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77EA">
              <w:rPr>
                <w:rFonts w:ascii="Arial" w:hAnsi="Arial" w:cs="Arial"/>
                <w:sz w:val="20"/>
                <w:szCs w:val="20"/>
              </w:rPr>
              <w:t>Los servidores públicos no</w:t>
            </w:r>
            <w:r w:rsidR="00EE749C" w:rsidRPr="00EA77EA">
              <w:rPr>
                <w:rFonts w:ascii="Arial" w:hAnsi="Arial" w:cs="Arial"/>
                <w:sz w:val="20"/>
                <w:szCs w:val="20"/>
              </w:rPr>
              <w:t xml:space="preserve"> </w:t>
            </w:r>
            <w:r w:rsidRPr="00EA77EA">
              <w:rPr>
                <w:rFonts w:ascii="Arial" w:hAnsi="Arial" w:cs="Arial"/>
                <w:sz w:val="20"/>
                <w:szCs w:val="20"/>
              </w:rPr>
              <w:t>participan en los programas y proyectos (capacitaciones</w:t>
            </w:r>
            <w:r w:rsidR="00EE749C" w:rsidRPr="00EA77EA">
              <w:rPr>
                <w:rFonts w:ascii="Arial" w:hAnsi="Arial" w:cs="Arial"/>
                <w:sz w:val="20"/>
                <w:szCs w:val="20"/>
              </w:rPr>
              <w:t xml:space="preserve"> </w:t>
            </w:r>
            <w:r w:rsidRPr="00EA77EA">
              <w:rPr>
                <w:rFonts w:ascii="Arial" w:hAnsi="Arial" w:cs="Arial"/>
                <w:sz w:val="20"/>
                <w:szCs w:val="20"/>
              </w:rPr>
              <w:t>Programas bienestar) del proceso de GH</w:t>
            </w:r>
          </w:p>
        </w:tc>
        <w:tc>
          <w:tcPr>
            <w:tcW w:w="3402" w:type="dxa"/>
          </w:tcPr>
          <w:p w:rsidR="00046A87" w:rsidRPr="00EA77EA" w:rsidRDefault="00046A87" w:rsidP="00EE749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EA77EA">
              <w:rPr>
                <w:rFonts w:ascii="Arial" w:hAnsi="Arial" w:cs="Arial"/>
                <w:sz w:val="20"/>
                <w:szCs w:val="20"/>
                <w:lang w:val="es-ES"/>
              </w:rPr>
              <w:t>Los directivos no apoyan  los programas de capacitación  de Talento humano y de participación en actividades de bienestar</w:t>
            </w:r>
          </w:p>
        </w:tc>
        <w:tc>
          <w:tcPr>
            <w:tcW w:w="2344" w:type="dxa"/>
          </w:tcPr>
          <w:p w:rsidR="00046A87" w:rsidRPr="00EA77EA" w:rsidRDefault="00046A87" w:rsidP="00EE749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EA77EA">
              <w:rPr>
                <w:rFonts w:ascii="Arial" w:hAnsi="Arial" w:cs="Arial"/>
                <w:sz w:val="20"/>
                <w:szCs w:val="20"/>
                <w:lang w:val="es-ES"/>
              </w:rPr>
              <w:t xml:space="preserve">Divulgación mediante </w:t>
            </w:r>
          </w:p>
          <w:p w:rsidR="00046A87" w:rsidRPr="00EA77EA" w:rsidRDefault="00EE749C" w:rsidP="00EE749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EA77EA">
              <w:rPr>
                <w:rFonts w:ascii="Arial" w:hAnsi="Arial" w:cs="Arial"/>
                <w:sz w:val="20"/>
                <w:szCs w:val="20"/>
                <w:lang w:val="es-ES"/>
              </w:rPr>
              <w:t>C</w:t>
            </w:r>
            <w:r w:rsidR="00046A87" w:rsidRPr="00EA77EA">
              <w:rPr>
                <w:rFonts w:ascii="Arial" w:hAnsi="Arial" w:cs="Arial"/>
                <w:sz w:val="20"/>
                <w:szCs w:val="20"/>
                <w:lang w:val="es-ES"/>
              </w:rPr>
              <w:t>omunicaciones</w:t>
            </w:r>
            <w:r w:rsidRPr="00EA77EA">
              <w:rPr>
                <w:rFonts w:ascii="Arial" w:hAnsi="Arial" w:cs="Arial"/>
                <w:sz w:val="20"/>
                <w:szCs w:val="20"/>
                <w:lang w:val="es-ES"/>
              </w:rPr>
              <w:t xml:space="preserve"> o</w:t>
            </w:r>
            <w:r w:rsidR="00046A87" w:rsidRPr="00EA77EA">
              <w:rPr>
                <w:rFonts w:ascii="Arial" w:hAnsi="Arial" w:cs="Arial"/>
                <w:sz w:val="20"/>
                <w:szCs w:val="20"/>
                <w:lang w:val="es-ES"/>
              </w:rPr>
              <w:t>ficiales de las actividades por parte  del/ de la directora/a de Gestión Humana</w:t>
            </w:r>
          </w:p>
        </w:tc>
      </w:tr>
      <w:tr w:rsidR="00046A87" w:rsidRPr="00EA77EA" w:rsidTr="001020EF">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702" w:type="dxa"/>
            <w:vMerge/>
          </w:tcPr>
          <w:p w:rsidR="00046A87" w:rsidRPr="00EA77EA" w:rsidRDefault="00046A87" w:rsidP="00EE749C">
            <w:pPr>
              <w:rPr>
                <w:rFonts w:ascii="Arial" w:hAnsi="Arial" w:cs="Arial"/>
                <w:color w:val="4F81BD" w:themeColor="accent1"/>
                <w:sz w:val="20"/>
                <w:szCs w:val="20"/>
              </w:rPr>
            </w:pPr>
          </w:p>
        </w:tc>
        <w:tc>
          <w:tcPr>
            <w:tcW w:w="2234" w:type="dxa"/>
          </w:tcPr>
          <w:p w:rsidR="00046A87" w:rsidRPr="00EA77EA" w:rsidRDefault="00046A87" w:rsidP="00934FA3">
            <w:pPr>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77EA">
              <w:rPr>
                <w:rFonts w:ascii="Arial" w:hAnsi="Arial" w:cs="Arial"/>
                <w:sz w:val="20"/>
                <w:szCs w:val="20"/>
              </w:rPr>
              <w:t>Incumplimiento de las directrices establecidas para la vinculación del persona</w:t>
            </w:r>
          </w:p>
        </w:tc>
        <w:tc>
          <w:tcPr>
            <w:tcW w:w="4536" w:type="dxa"/>
          </w:tcPr>
          <w:p w:rsidR="00046A87" w:rsidRPr="00EA77EA" w:rsidRDefault="00046A87" w:rsidP="00934FA3">
            <w:pPr>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77EA">
              <w:rPr>
                <w:rFonts w:ascii="Arial" w:hAnsi="Arial" w:cs="Arial"/>
                <w:sz w:val="20"/>
                <w:szCs w:val="20"/>
              </w:rPr>
              <w:t>Vincular servidores públicos sin el lleno de los requisitos  establecidos en el perfil</w:t>
            </w:r>
          </w:p>
        </w:tc>
        <w:tc>
          <w:tcPr>
            <w:tcW w:w="3402" w:type="dxa"/>
          </w:tcPr>
          <w:p w:rsidR="00046A87" w:rsidRPr="00EA77EA" w:rsidRDefault="00046A87" w:rsidP="00934FA3">
            <w:pPr>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77EA">
              <w:rPr>
                <w:rFonts w:ascii="Arial" w:hAnsi="Arial" w:cs="Arial"/>
                <w:sz w:val="20"/>
                <w:szCs w:val="20"/>
              </w:rPr>
              <w:t>No identificación de documentación faltante en la vinculación</w:t>
            </w:r>
          </w:p>
        </w:tc>
        <w:tc>
          <w:tcPr>
            <w:tcW w:w="2344" w:type="dxa"/>
          </w:tcPr>
          <w:p w:rsidR="00046A87" w:rsidRPr="00EA77EA" w:rsidRDefault="00046A87" w:rsidP="00EE749C">
            <w:pPr>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77EA">
              <w:rPr>
                <w:rFonts w:ascii="Arial" w:hAnsi="Arial" w:cs="Arial"/>
                <w:sz w:val="20"/>
                <w:szCs w:val="20"/>
              </w:rPr>
              <w:t xml:space="preserve">Verificación </w:t>
            </w:r>
            <w:r w:rsidR="00EE749C" w:rsidRPr="00EA77EA">
              <w:rPr>
                <w:rFonts w:ascii="Arial" w:hAnsi="Arial" w:cs="Arial"/>
                <w:sz w:val="20"/>
                <w:szCs w:val="20"/>
              </w:rPr>
              <w:t xml:space="preserve">del </w:t>
            </w:r>
            <w:r w:rsidRPr="00EA77EA">
              <w:rPr>
                <w:rFonts w:ascii="Arial" w:hAnsi="Arial" w:cs="Arial"/>
                <w:sz w:val="20"/>
                <w:szCs w:val="20"/>
              </w:rPr>
              <w:t xml:space="preserve">cumplimiento  de requisitos establecidas </w:t>
            </w:r>
          </w:p>
          <w:p w:rsidR="00046A87" w:rsidRPr="00EA77EA" w:rsidRDefault="00046A87" w:rsidP="00EE749C">
            <w:pPr>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77EA">
              <w:rPr>
                <w:rFonts w:ascii="Arial" w:hAnsi="Arial" w:cs="Arial"/>
                <w:sz w:val="20"/>
                <w:szCs w:val="20"/>
              </w:rPr>
              <w:t xml:space="preserve">en el procedimiento de </w:t>
            </w:r>
          </w:p>
          <w:p w:rsidR="00046A87" w:rsidRPr="00EA77EA" w:rsidRDefault="00046A87" w:rsidP="00EE749C">
            <w:pPr>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77EA">
              <w:rPr>
                <w:rFonts w:ascii="Arial" w:hAnsi="Arial" w:cs="Arial"/>
                <w:sz w:val="20"/>
                <w:szCs w:val="20"/>
              </w:rPr>
              <w:t>Vinculación de servidores  públicos</w:t>
            </w:r>
          </w:p>
        </w:tc>
      </w:tr>
      <w:tr w:rsidR="006B55E8" w:rsidRPr="00EA77EA" w:rsidTr="001020EF">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702" w:type="dxa"/>
          </w:tcPr>
          <w:p w:rsidR="006B55E8" w:rsidRPr="00EA77EA" w:rsidRDefault="006B55E8" w:rsidP="00EE749C">
            <w:pPr>
              <w:rPr>
                <w:rFonts w:ascii="Arial" w:hAnsi="Arial" w:cs="Arial"/>
                <w:color w:val="4F81BD" w:themeColor="accent1"/>
                <w:sz w:val="20"/>
                <w:szCs w:val="20"/>
              </w:rPr>
            </w:pPr>
            <w:r w:rsidRPr="00EA77EA">
              <w:rPr>
                <w:rFonts w:ascii="Arial" w:hAnsi="Arial" w:cs="Arial"/>
                <w:color w:val="4F81BD" w:themeColor="accent1"/>
                <w:sz w:val="20"/>
                <w:szCs w:val="20"/>
              </w:rPr>
              <w:t>Gestión de Adquisición de recursos</w:t>
            </w:r>
          </w:p>
        </w:tc>
        <w:tc>
          <w:tcPr>
            <w:tcW w:w="2234" w:type="dxa"/>
          </w:tcPr>
          <w:p w:rsidR="006B55E8" w:rsidRPr="00EA77EA" w:rsidRDefault="006B55E8" w:rsidP="006B55E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77EA">
              <w:rPr>
                <w:rFonts w:ascii="Arial" w:hAnsi="Arial" w:cs="Arial"/>
                <w:sz w:val="20"/>
                <w:szCs w:val="20"/>
              </w:rPr>
              <w:t>Demoras  y dificultades en la depuración de los pasivos exigibles</w:t>
            </w:r>
          </w:p>
        </w:tc>
        <w:tc>
          <w:tcPr>
            <w:tcW w:w="4536" w:type="dxa"/>
          </w:tcPr>
          <w:p w:rsidR="006B55E8" w:rsidRPr="00EA77EA" w:rsidRDefault="00A27CEE" w:rsidP="006B55E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77EA">
              <w:rPr>
                <w:rFonts w:ascii="Arial" w:hAnsi="Arial" w:cs="Arial"/>
                <w:sz w:val="20"/>
                <w:szCs w:val="20"/>
              </w:rPr>
              <w:t>-</w:t>
            </w:r>
            <w:r w:rsidR="006B55E8" w:rsidRPr="00EA77EA">
              <w:rPr>
                <w:rFonts w:ascii="Arial" w:hAnsi="Arial" w:cs="Arial"/>
                <w:sz w:val="20"/>
                <w:szCs w:val="20"/>
              </w:rPr>
              <w:t>Falta de controles por parte de los gerentes y gestores de proyectos de inversión y funcionamiento</w:t>
            </w:r>
          </w:p>
          <w:p w:rsidR="006B55E8" w:rsidRPr="00EA77EA" w:rsidRDefault="00A27CEE" w:rsidP="006B55E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77EA">
              <w:rPr>
                <w:rFonts w:ascii="Arial" w:hAnsi="Arial" w:cs="Arial"/>
                <w:sz w:val="20"/>
                <w:szCs w:val="20"/>
              </w:rPr>
              <w:t>-</w:t>
            </w:r>
            <w:r w:rsidR="006B55E8" w:rsidRPr="00EA77EA">
              <w:rPr>
                <w:rFonts w:ascii="Arial" w:hAnsi="Arial" w:cs="Arial"/>
                <w:sz w:val="20"/>
                <w:szCs w:val="20"/>
              </w:rPr>
              <w:t>No existen roles definidos dentro del proceso en las áreas involucradas</w:t>
            </w:r>
          </w:p>
          <w:p w:rsidR="006B55E8" w:rsidRPr="00EA77EA" w:rsidRDefault="00A27CEE" w:rsidP="006B55E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77EA">
              <w:rPr>
                <w:rFonts w:ascii="Arial" w:hAnsi="Arial" w:cs="Arial"/>
                <w:sz w:val="20"/>
                <w:szCs w:val="20"/>
              </w:rPr>
              <w:t>-</w:t>
            </w:r>
            <w:r w:rsidR="006B55E8" w:rsidRPr="00EA77EA">
              <w:rPr>
                <w:rFonts w:ascii="Arial" w:hAnsi="Arial" w:cs="Arial"/>
                <w:sz w:val="20"/>
                <w:szCs w:val="20"/>
              </w:rPr>
              <w:t>Falta de planeación y programación en la ejecución presupuestal</w:t>
            </w:r>
          </w:p>
          <w:p w:rsidR="00A27CEE" w:rsidRPr="00EA77EA" w:rsidRDefault="00A27CEE" w:rsidP="00A27CE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77EA">
              <w:rPr>
                <w:rFonts w:ascii="Arial" w:hAnsi="Arial" w:cs="Arial"/>
                <w:sz w:val="20"/>
                <w:szCs w:val="20"/>
              </w:rPr>
              <w:t>-Radicación de los documentos extemporánea o sin el cumplimiento pleno de los requisitos</w:t>
            </w:r>
          </w:p>
          <w:p w:rsidR="00A27CEE" w:rsidRPr="00EA77EA" w:rsidRDefault="00A27CEE" w:rsidP="00A27CE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EA77EA">
              <w:rPr>
                <w:rFonts w:ascii="Arial" w:hAnsi="Arial" w:cs="Arial"/>
                <w:sz w:val="20"/>
                <w:szCs w:val="20"/>
              </w:rPr>
              <w:t>-</w:t>
            </w:r>
            <w:r w:rsidRPr="00EA77EA">
              <w:rPr>
                <w:rFonts w:ascii="Arial" w:hAnsi="Arial" w:cs="Arial"/>
                <w:sz w:val="20"/>
                <w:szCs w:val="20"/>
                <w:lang w:val="es-ES"/>
              </w:rPr>
              <w:t>Falta de controles frente a la ejecución  de los compromisos por parte del supervisor</w:t>
            </w:r>
          </w:p>
          <w:p w:rsidR="00A27CEE" w:rsidRPr="00EA77EA" w:rsidRDefault="00A27CEE" w:rsidP="00A27CE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EA77EA">
              <w:rPr>
                <w:rFonts w:ascii="Arial" w:hAnsi="Arial" w:cs="Arial"/>
                <w:sz w:val="20"/>
                <w:szCs w:val="20"/>
                <w:lang w:val="es-ES"/>
              </w:rPr>
              <w:t xml:space="preserve">-Exceso de formalidades dentro del proceso de </w:t>
            </w:r>
            <w:r w:rsidRPr="00EA77EA">
              <w:rPr>
                <w:rFonts w:ascii="Arial" w:hAnsi="Arial" w:cs="Arial"/>
                <w:sz w:val="20"/>
                <w:szCs w:val="20"/>
                <w:lang w:val="es-ES"/>
              </w:rPr>
              <w:lastRenderedPageBreak/>
              <w:t>depuración  en las áreas involucradas</w:t>
            </w:r>
          </w:p>
        </w:tc>
        <w:tc>
          <w:tcPr>
            <w:tcW w:w="3402" w:type="dxa"/>
          </w:tcPr>
          <w:p w:rsidR="006B55E8" w:rsidRPr="00EA77EA" w:rsidRDefault="00A27CEE" w:rsidP="00A27CE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77EA">
              <w:rPr>
                <w:rFonts w:ascii="Arial" w:hAnsi="Arial" w:cs="Arial"/>
                <w:sz w:val="20"/>
                <w:szCs w:val="20"/>
              </w:rPr>
              <w:lastRenderedPageBreak/>
              <w:t>Sanciones por parte de los entes  de control. Estados financieros  que no reflejan la realidad  financiera.</w:t>
            </w:r>
          </w:p>
        </w:tc>
        <w:tc>
          <w:tcPr>
            <w:tcW w:w="2344" w:type="dxa"/>
          </w:tcPr>
          <w:p w:rsidR="006B55E8" w:rsidRPr="00EA77EA" w:rsidRDefault="005314C9" w:rsidP="00EE749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77EA">
              <w:rPr>
                <w:rFonts w:ascii="Arial" w:hAnsi="Arial" w:cs="Arial"/>
                <w:sz w:val="20"/>
                <w:szCs w:val="20"/>
              </w:rPr>
              <w:t xml:space="preserve">Se propone evaluar la trazabilidad de los diferentes procesos y </w:t>
            </w:r>
            <w:r w:rsidR="001020EF" w:rsidRPr="00EA77EA">
              <w:rPr>
                <w:rFonts w:ascii="Arial" w:hAnsi="Arial" w:cs="Arial"/>
                <w:sz w:val="20"/>
                <w:szCs w:val="20"/>
              </w:rPr>
              <w:t>trámites</w:t>
            </w:r>
            <w:r w:rsidRPr="00EA77EA">
              <w:rPr>
                <w:rFonts w:ascii="Arial" w:hAnsi="Arial" w:cs="Arial"/>
                <w:sz w:val="20"/>
                <w:szCs w:val="20"/>
              </w:rPr>
              <w:t xml:space="preserve"> internos y externos de la entidad con el fin de posibilitar su simplificación. </w:t>
            </w:r>
          </w:p>
        </w:tc>
      </w:tr>
      <w:tr w:rsidR="006B55E8" w:rsidRPr="00EA77EA" w:rsidTr="001020EF">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702" w:type="dxa"/>
          </w:tcPr>
          <w:p w:rsidR="006B55E8" w:rsidRPr="00EA77EA" w:rsidRDefault="006B55E8" w:rsidP="00EE749C">
            <w:pPr>
              <w:rPr>
                <w:rFonts w:ascii="Arial" w:hAnsi="Arial" w:cs="Arial"/>
                <w:color w:val="4F81BD" w:themeColor="accent1"/>
                <w:sz w:val="20"/>
                <w:szCs w:val="20"/>
              </w:rPr>
            </w:pPr>
            <w:r w:rsidRPr="00EA77EA">
              <w:rPr>
                <w:rFonts w:ascii="Arial" w:hAnsi="Arial" w:cs="Arial"/>
                <w:color w:val="4F81BD" w:themeColor="accent1"/>
                <w:sz w:val="20"/>
                <w:szCs w:val="20"/>
              </w:rPr>
              <w:t>Gestión Jurídica</w:t>
            </w:r>
          </w:p>
        </w:tc>
        <w:tc>
          <w:tcPr>
            <w:tcW w:w="2234" w:type="dxa"/>
          </w:tcPr>
          <w:p w:rsidR="006B55E8" w:rsidRPr="00EA77EA" w:rsidRDefault="00A27CEE" w:rsidP="00934FA3">
            <w:pPr>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77EA">
              <w:rPr>
                <w:rFonts w:ascii="Arial" w:hAnsi="Arial" w:cs="Arial"/>
                <w:sz w:val="20"/>
                <w:szCs w:val="20"/>
              </w:rPr>
              <w:t>Posibles demandas a la Entidad.</w:t>
            </w:r>
          </w:p>
        </w:tc>
        <w:tc>
          <w:tcPr>
            <w:tcW w:w="4536" w:type="dxa"/>
          </w:tcPr>
          <w:p w:rsidR="006B55E8" w:rsidRPr="00EA77EA" w:rsidRDefault="00F76683" w:rsidP="001020EF">
            <w:pPr>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s-ES"/>
              </w:rPr>
            </w:pPr>
            <w:r w:rsidRPr="00EA77EA">
              <w:rPr>
                <w:rFonts w:ascii="Arial" w:hAnsi="Arial" w:cs="Arial"/>
                <w:sz w:val="20"/>
                <w:szCs w:val="20"/>
                <w:lang w:val="es-ES"/>
              </w:rPr>
              <w:t>Emitir o asesorar la expedición de un posicionamiento jurídico de la entidad contrario a las normas legales, o con interpretación errada de las mismas</w:t>
            </w:r>
          </w:p>
        </w:tc>
        <w:tc>
          <w:tcPr>
            <w:tcW w:w="3402" w:type="dxa"/>
          </w:tcPr>
          <w:p w:rsidR="00F76683" w:rsidRPr="00EA77EA" w:rsidRDefault="00F76683" w:rsidP="002C48F7">
            <w:pPr>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s-ES"/>
              </w:rPr>
            </w:pPr>
            <w:r w:rsidRPr="00EA77EA">
              <w:rPr>
                <w:rFonts w:ascii="Arial" w:hAnsi="Arial" w:cs="Arial"/>
                <w:sz w:val="20"/>
                <w:szCs w:val="20"/>
                <w:lang w:val="es-ES"/>
              </w:rPr>
              <w:t>Desactualización normativa de los servidores públicos</w:t>
            </w:r>
            <w:r w:rsidR="002C48F7" w:rsidRPr="00EA77EA">
              <w:rPr>
                <w:rFonts w:ascii="Arial" w:hAnsi="Arial" w:cs="Arial"/>
                <w:sz w:val="20"/>
                <w:szCs w:val="20"/>
                <w:lang w:val="es-ES"/>
              </w:rPr>
              <w:t xml:space="preserve"> </w:t>
            </w:r>
            <w:r w:rsidRPr="00EA77EA">
              <w:rPr>
                <w:rFonts w:ascii="Arial" w:hAnsi="Arial" w:cs="Arial"/>
                <w:sz w:val="20"/>
                <w:szCs w:val="20"/>
                <w:lang w:val="es-ES"/>
              </w:rPr>
              <w:t>Indebido análisis en la interpretación de las normas</w:t>
            </w:r>
          </w:p>
        </w:tc>
        <w:tc>
          <w:tcPr>
            <w:tcW w:w="2344" w:type="dxa"/>
          </w:tcPr>
          <w:p w:rsidR="006B55E8" w:rsidRPr="00EA77EA" w:rsidRDefault="002C48F7" w:rsidP="002C48F7">
            <w:pPr>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s-ES"/>
              </w:rPr>
            </w:pPr>
            <w:r w:rsidRPr="00EA77EA">
              <w:rPr>
                <w:rFonts w:ascii="Arial" w:hAnsi="Arial" w:cs="Arial"/>
                <w:sz w:val="20"/>
                <w:szCs w:val="20"/>
                <w:lang w:val="es-ES"/>
              </w:rPr>
              <w:t>Realización de capacitaciones acerca del ámbito jurídico para los servidores  de la entidad.</w:t>
            </w:r>
          </w:p>
        </w:tc>
      </w:tr>
    </w:tbl>
    <w:p w:rsidR="004E783C" w:rsidRPr="00EA77EA" w:rsidRDefault="004E783C" w:rsidP="004E783C">
      <w:pPr>
        <w:pStyle w:val="Descripcin"/>
        <w:rPr>
          <w:rFonts w:ascii="Arial" w:hAnsi="Arial" w:cs="Arial"/>
          <w:color w:val="auto"/>
          <w:sz w:val="22"/>
          <w:szCs w:val="22"/>
        </w:rPr>
      </w:pPr>
      <w:r w:rsidRPr="00EA77EA">
        <w:rPr>
          <w:rFonts w:ascii="Arial" w:hAnsi="Arial" w:cs="Arial"/>
          <w:color w:val="auto"/>
          <w:sz w:val="22"/>
          <w:szCs w:val="22"/>
        </w:rPr>
        <w:t>Fuente: Matriz de Riesgos-Secretaría Distrital de Gobierno- Noviembre 2015</w:t>
      </w:r>
    </w:p>
    <w:p w:rsidR="004E783C" w:rsidRPr="00EA77EA" w:rsidRDefault="00046A87" w:rsidP="00046A87">
      <w:pPr>
        <w:pStyle w:val="Descripcin"/>
        <w:jc w:val="center"/>
        <w:rPr>
          <w:rFonts w:ascii="Arial" w:hAnsi="Arial" w:cs="Arial"/>
          <w:color w:val="auto"/>
          <w:sz w:val="24"/>
          <w:szCs w:val="24"/>
        </w:rPr>
      </w:pPr>
      <w:bookmarkStart w:id="32" w:name="_Toc460320475"/>
      <w:r w:rsidRPr="00EA77EA">
        <w:rPr>
          <w:rFonts w:ascii="Arial" w:hAnsi="Arial" w:cs="Arial"/>
          <w:color w:val="auto"/>
          <w:sz w:val="22"/>
          <w:szCs w:val="22"/>
        </w:rPr>
        <w:t xml:space="preserve">Tabla </w:t>
      </w:r>
      <w:r w:rsidR="00050615" w:rsidRPr="00EA77EA">
        <w:rPr>
          <w:rFonts w:ascii="Arial" w:hAnsi="Arial" w:cs="Arial"/>
          <w:color w:val="auto"/>
          <w:sz w:val="22"/>
          <w:szCs w:val="22"/>
        </w:rPr>
        <w:fldChar w:fldCharType="begin"/>
      </w:r>
      <w:r w:rsidRPr="00EA77EA">
        <w:rPr>
          <w:rFonts w:ascii="Arial" w:hAnsi="Arial" w:cs="Arial"/>
          <w:color w:val="auto"/>
          <w:sz w:val="22"/>
          <w:szCs w:val="22"/>
        </w:rPr>
        <w:instrText xml:space="preserve"> SEQ Tabla \* ARABIC </w:instrText>
      </w:r>
      <w:r w:rsidR="00050615" w:rsidRPr="00EA77EA">
        <w:rPr>
          <w:rFonts w:ascii="Arial" w:hAnsi="Arial" w:cs="Arial"/>
          <w:color w:val="auto"/>
          <w:sz w:val="22"/>
          <w:szCs w:val="22"/>
        </w:rPr>
        <w:fldChar w:fldCharType="separate"/>
      </w:r>
      <w:r w:rsidR="00D542DD">
        <w:rPr>
          <w:rFonts w:ascii="Arial" w:hAnsi="Arial" w:cs="Arial"/>
          <w:noProof/>
          <w:color w:val="auto"/>
          <w:sz w:val="22"/>
          <w:szCs w:val="22"/>
        </w:rPr>
        <w:t>10</w:t>
      </w:r>
      <w:r w:rsidR="00050615" w:rsidRPr="00EA77EA">
        <w:rPr>
          <w:rFonts w:ascii="Arial" w:hAnsi="Arial" w:cs="Arial"/>
          <w:color w:val="auto"/>
          <w:sz w:val="22"/>
          <w:szCs w:val="22"/>
        </w:rPr>
        <w:fldChar w:fldCharType="end"/>
      </w:r>
      <w:r w:rsidRPr="00EA77EA">
        <w:rPr>
          <w:rFonts w:ascii="Arial" w:hAnsi="Arial" w:cs="Arial"/>
          <w:color w:val="auto"/>
          <w:sz w:val="22"/>
          <w:szCs w:val="22"/>
        </w:rPr>
        <w:t xml:space="preserve"> Riesgo por Proceso Transversal</w:t>
      </w:r>
      <w:bookmarkEnd w:id="32"/>
    </w:p>
    <w:tbl>
      <w:tblPr>
        <w:tblStyle w:val="Cuadrculaclara-nfasis5"/>
        <w:tblW w:w="0" w:type="auto"/>
        <w:tblLook w:val="04A0" w:firstRow="1" w:lastRow="0" w:firstColumn="1" w:lastColumn="0" w:noHBand="0" w:noVBand="1"/>
      </w:tblPr>
      <w:tblGrid>
        <w:gridCol w:w="1983"/>
        <w:gridCol w:w="2202"/>
        <w:gridCol w:w="4384"/>
        <w:gridCol w:w="3340"/>
        <w:gridCol w:w="2309"/>
      </w:tblGrid>
      <w:tr w:rsidR="00046A87" w:rsidRPr="00EA77EA" w:rsidTr="001020EF">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734" w:type="dxa"/>
          </w:tcPr>
          <w:p w:rsidR="00046A87" w:rsidRPr="00EA77EA" w:rsidRDefault="00046A87" w:rsidP="00EE749C">
            <w:pPr>
              <w:jc w:val="center"/>
              <w:rPr>
                <w:rFonts w:ascii="Arial" w:hAnsi="Arial" w:cs="Arial"/>
                <w:color w:val="4F81BD" w:themeColor="accent1"/>
                <w:sz w:val="20"/>
              </w:rPr>
            </w:pPr>
            <w:r w:rsidRPr="00EA77EA">
              <w:rPr>
                <w:rFonts w:ascii="Arial" w:hAnsi="Arial" w:cs="Arial"/>
                <w:color w:val="4F81BD" w:themeColor="accent1"/>
                <w:sz w:val="20"/>
              </w:rPr>
              <w:t xml:space="preserve">PROCESOS </w:t>
            </w:r>
          </w:p>
          <w:p w:rsidR="00046A87" w:rsidRPr="00EA77EA" w:rsidRDefault="00046A87" w:rsidP="00EE749C">
            <w:pPr>
              <w:jc w:val="center"/>
              <w:rPr>
                <w:rFonts w:ascii="Arial" w:hAnsi="Arial" w:cs="Arial"/>
                <w:color w:val="4F81BD" w:themeColor="accent1"/>
                <w:sz w:val="20"/>
              </w:rPr>
            </w:pPr>
            <w:r w:rsidRPr="00EA77EA">
              <w:rPr>
                <w:rFonts w:ascii="Arial" w:hAnsi="Arial" w:cs="Arial"/>
                <w:color w:val="4F81BD" w:themeColor="accent1"/>
                <w:sz w:val="20"/>
              </w:rPr>
              <w:t>TRANSVERSALES</w:t>
            </w:r>
          </w:p>
        </w:tc>
        <w:tc>
          <w:tcPr>
            <w:tcW w:w="2229" w:type="dxa"/>
          </w:tcPr>
          <w:p w:rsidR="00046A87" w:rsidRPr="00EA77EA" w:rsidRDefault="00046A87" w:rsidP="00EE749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4F81BD" w:themeColor="accent1"/>
                <w:sz w:val="20"/>
              </w:rPr>
            </w:pPr>
            <w:r w:rsidRPr="00EA77EA">
              <w:rPr>
                <w:rFonts w:ascii="Arial" w:hAnsi="Arial" w:cs="Arial"/>
                <w:color w:val="4F81BD" w:themeColor="accent1"/>
                <w:sz w:val="20"/>
              </w:rPr>
              <w:t>EVENTO DE RIESGO</w:t>
            </w:r>
          </w:p>
        </w:tc>
        <w:tc>
          <w:tcPr>
            <w:tcW w:w="4509" w:type="dxa"/>
          </w:tcPr>
          <w:p w:rsidR="00046A87" w:rsidRPr="00EA77EA" w:rsidRDefault="00046A87" w:rsidP="00EE749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4F81BD" w:themeColor="accent1"/>
                <w:sz w:val="20"/>
              </w:rPr>
            </w:pPr>
            <w:r w:rsidRPr="00EA77EA">
              <w:rPr>
                <w:rFonts w:ascii="Arial" w:hAnsi="Arial" w:cs="Arial"/>
                <w:color w:val="4F81BD" w:themeColor="accent1"/>
                <w:sz w:val="20"/>
              </w:rPr>
              <w:t>CAUSA</w:t>
            </w:r>
          </w:p>
        </w:tc>
        <w:tc>
          <w:tcPr>
            <w:tcW w:w="3406" w:type="dxa"/>
          </w:tcPr>
          <w:p w:rsidR="00046A87" w:rsidRPr="00EA77EA" w:rsidRDefault="00046A87" w:rsidP="00EE749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4F81BD" w:themeColor="accent1"/>
                <w:sz w:val="20"/>
              </w:rPr>
            </w:pPr>
            <w:r w:rsidRPr="00EA77EA">
              <w:rPr>
                <w:rFonts w:ascii="Arial" w:hAnsi="Arial" w:cs="Arial"/>
                <w:color w:val="4F81BD" w:themeColor="accent1"/>
                <w:sz w:val="20"/>
              </w:rPr>
              <w:t>CONSECUENCIA</w:t>
            </w:r>
          </w:p>
        </w:tc>
        <w:tc>
          <w:tcPr>
            <w:tcW w:w="2340" w:type="dxa"/>
          </w:tcPr>
          <w:p w:rsidR="00046A87" w:rsidRPr="00EA77EA" w:rsidRDefault="006B55E8" w:rsidP="00EE749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4F81BD" w:themeColor="accent1"/>
                <w:sz w:val="20"/>
              </w:rPr>
            </w:pPr>
            <w:r w:rsidRPr="00EA77EA">
              <w:rPr>
                <w:rFonts w:ascii="Arial" w:hAnsi="Arial" w:cs="Arial"/>
                <w:color w:val="4F81BD" w:themeColor="accent1"/>
                <w:sz w:val="20"/>
              </w:rPr>
              <w:t>ACCIONES DE MEJORA PROPUESTAS</w:t>
            </w:r>
          </w:p>
        </w:tc>
      </w:tr>
      <w:tr w:rsidR="005232A7" w:rsidRPr="00EA77EA" w:rsidTr="001020EF">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734" w:type="dxa"/>
            <w:vMerge w:val="restart"/>
          </w:tcPr>
          <w:p w:rsidR="005232A7" w:rsidRPr="00EA77EA" w:rsidRDefault="005232A7" w:rsidP="00EE749C">
            <w:pPr>
              <w:rPr>
                <w:rFonts w:ascii="Arial" w:hAnsi="Arial" w:cs="Arial"/>
                <w:color w:val="4F81BD" w:themeColor="accent1"/>
                <w:sz w:val="20"/>
              </w:rPr>
            </w:pPr>
            <w:r w:rsidRPr="00EA77EA">
              <w:rPr>
                <w:rFonts w:ascii="Arial" w:hAnsi="Arial" w:cs="Arial"/>
                <w:color w:val="4F81BD" w:themeColor="accent1"/>
                <w:sz w:val="20"/>
              </w:rPr>
              <w:t>Servicio de Atención a la ciudadanía</w:t>
            </w:r>
          </w:p>
        </w:tc>
        <w:tc>
          <w:tcPr>
            <w:tcW w:w="2229" w:type="dxa"/>
          </w:tcPr>
          <w:p w:rsidR="005232A7" w:rsidRPr="00EA77EA" w:rsidRDefault="005232A7" w:rsidP="005232A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EA77EA">
              <w:rPr>
                <w:rFonts w:ascii="Arial" w:hAnsi="Arial" w:cs="Arial"/>
                <w:sz w:val="20"/>
                <w:lang w:val="es-ES"/>
              </w:rPr>
              <w:t>Operación lenta de los</w:t>
            </w:r>
          </w:p>
          <w:p w:rsidR="005232A7" w:rsidRPr="00EA77EA" w:rsidRDefault="005232A7" w:rsidP="005232A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EA77EA">
              <w:rPr>
                <w:rFonts w:ascii="Arial" w:hAnsi="Arial" w:cs="Arial"/>
                <w:sz w:val="20"/>
                <w:lang w:val="es-ES"/>
              </w:rPr>
              <w:t>aplicativos  que  se utilizan en el desarrollo  del  proceso  (SDQS, ORFEO, SI ACTÚA)</w:t>
            </w:r>
          </w:p>
        </w:tc>
        <w:tc>
          <w:tcPr>
            <w:tcW w:w="4509" w:type="dxa"/>
          </w:tcPr>
          <w:p w:rsidR="005232A7" w:rsidRPr="00EA77EA" w:rsidRDefault="005232A7" w:rsidP="00046A8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EA77EA">
              <w:rPr>
                <w:rFonts w:ascii="Arial" w:hAnsi="Arial" w:cs="Arial"/>
                <w:sz w:val="20"/>
              </w:rPr>
              <w:t>Fallas tecnológicas en las alcaldías locales y de los aplicativos</w:t>
            </w:r>
          </w:p>
        </w:tc>
        <w:tc>
          <w:tcPr>
            <w:tcW w:w="3406" w:type="dxa"/>
          </w:tcPr>
          <w:p w:rsidR="005232A7" w:rsidRPr="00EA77EA" w:rsidRDefault="005232A7" w:rsidP="00046A8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EA77EA">
              <w:rPr>
                <w:rFonts w:ascii="Arial" w:hAnsi="Arial" w:cs="Arial"/>
                <w:sz w:val="20"/>
                <w:lang w:val="es-ES"/>
              </w:rPr>
              <w:t>Reprocesos  en  la  ejecución  de los trámites    y servicios, e insatisfacción en la ejecución de la labor</w:t>
            </w:r>
          </w:p>
        </w:tc>
        <w:tc>
          <w:tcPr>
            <w:tcW w:w="2340" w:type="dxa"/>
            <w:vMerge w:val="restart"/>
          </w:tcPr>
          <w:p w:rsidR="005232A7" w:rsidRPr="00EA77EA" w:rsidRDefault="005232A7" w:rsidP="005232A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EA77EA">
              <w:rPr>
                <w:rFonts w:ascii="Arial" w:hAnsi="Arial" w:cs="Arial"/>
                <w:sz w:val="20"/>
                <w:lang w:val="es-ES"/>
              </w:rPr>
              <w:t>Se propone mejorar los procesos de trámites tanto para usuarios internos como usuarios externos  de la SDG mediante la evaluación de la trazabilidad de cada uno de los trámites y servicios con el fin de simplificarlos y a la vez mantener un único criterio de atención. (Ventanilla única)</w:t>
            </w:r>
          </w:p>
        </w:tc>
      </w:tr>
      <w:tr w:rsidR="005232A7" w:rsidRPr="00EA77EA" w:rsidTr="001020EF">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734" w:type="dxa"/>
            <w:vMerge/>
          </w:tcPr>
          <w:p w:rsidR="005232A7" w:rsidRPr="00EA77EA" w:rsidRDefault="005232A7" w:rsidP="00EE749C">
            <w:pPr>
              <w:rPr>
                <w:rFonts w:ascii="Arial" w:hAnsi="Arial" w:cs="Arial"/>
                <w:color w:val="4F81BD" w:themeColor="accent1"/>
                <w:sz w:val="20"/>
              </w:rPr>
            </w:pPr>
          </w:p>
        </w:tc>
        <w:tc>
          <w:tcPr>
            <w:tcW w:w="2229" w:type="dxa"/>
          </w:tcPr>
          <w:p w:rsidR="005232A7" w:rsidRPr="00EA77EA" w:rsidRDefault="005232A7" w:rsidP="005232A7">
            <w:pPr>
              <w:jc w:val="both"/>
              <w:cnfStyle w:val="000000010000" w:firstRow="0" w:lastRow="0" w:firstColumn="0" w:lastColumn="0" w:oddVBand="0" w:evenVBand="0" w:oddHBand="0" w:evenHBand="1" w:firstRowFirstColumn="0" w:firstRowLastColumn="0" w:lastRowFirstColumn="0" w:lastRowLastColumn="0"/>
              <w:rPr>
                <w:rFonts w:ascii="Arial" w:hAnsi="Arial" w:cs="Arial"/>
                <w:sz w:val="20"/>
                <w:lang w:val="es-ES"/>
              </w:rPr>
            </w:pPr>
            <w:r w:rsidRPr="00EA77EA">
              <w:rPr>
                <w:rFonts w:ascii="Arial" w:hAnsi="Arial" w:cs="Arial"/>
                <w:sz w:val="20"/>
                <w:lang w:val="es-ES"/>
              </w:rPr>
              <w:t>Atender  las   solicitudes   de   los usuarios  con diferentes  criterios</w:t>
            </w:r>
          </w:p>
          <w:p w:rsidR="005232A7" w:rsidRPr="00EA77EA" w:rsidRDefault="005232A7" w:rsidP="005232A7">
            <w:pPr>
              <w:jc w:val="both"/>
              <w:cnfStyle w:val="000000010000" w:firstRow="0" w:lastRow="0" w:firstColumn="0" w:lastColumn="0" w:oddVBand="0" w:evenVBand="0" w:oddHBand="0" w:evenHBand="1" w:firstRowFirstColumn="0" w:firstRowLastColumn="0" w:lastRowFirstColumn="0" w:lastRowLastColumn="0"/>
              <w:rPr>
                <w:rFonts w:ascii="Arial" w:hAnsi="Arial" w:cs="Arial"/>
                <w:sz w:val="20"/>
                <w:lang w:val="es-ES"/>
              </w:rPr>
            </w:pPr>
            <w:r w:rsidRPr="00EA77EA">
              <w:rPr>
                <w:rFonts w:ascii="Arial" w:hAnsi="Arial" w:cs="Arial"/>
                <w:sz w:val="20"/>
                <w:lang w:val="es-ES"/>
              </w:rPr>
              <w:t>(clasificación, tiempos de trámite de los requerimientos,</w:t>
            </w:r>
          </w:p>
          <w:p w:rsidR="005232A7" w:rsidRPr="00EA77EA" w:rsidRDefault="005232A7" w:rsidP="005232A7">
            <w:pPr>
              <w:jc w:val="both"/>
              <w:cnfStyle w:val="000000010000" w:firstRow="0" w:lastRow="0" w:firstColumn="0" w:lastColumn="0" w:oddVBand="0" w:evenVBand="0" w:oddHBand="0" w:evenHBand="1" w:firstRowFirstColumn="0" w:firstRowLastColumn="0" w:lastRowFirstColumn="0" w:lastRowLastColumn="0"/>
              <w:rPr>
                <w:rFonts w:ascii="Arial" w:hAnsi="Arial" w:cs="Arial"/>
                <w:sz w:val="20"/>
                <w:lang w:val="es-ES"/>
              </w:rPr>
            </w:pPr>
            <w:r w:rsidRPr="00EA77EA">
              <w:rPr>
                <w:rFonts w:ascii="Arial" w:hAnsi="Arial" w:cs="Arial"/>
                <w:sz w:val="20"/>
                <w:lang w:val="es-ES"/>
              </w:rPr>
              <w:t xml:space="preserve">oportunidad de respuesta) en los puntos de Servicio de Atención a la </w:t>
            </w:r>
            <w:r w:rsidRPr="00EA77EA">
              <w:rPr>
                <w:rFonts w:ascii="Arial" w:hAnsi="Arial" w:cs="Arial"/>
                <w:sz w:val="20"/>
                <w:lang w:val="es-ES"/>
              </w:rPr>
              <w:lastRenderedPageBreak/>
              <w:t>Ciudadanía</w:t>
            </w:r>
          </w:p>
        </w:tc>
        <w:tc>
          <w:tcPr>
            <w:tcW w:w="4509" w:type="dxa"/>
          </w:tcPr>
          <w:p w:rsidR="005232A7" w:rsidRPr="00EA77EA" w:rsidRDefault="005232A7" w:rsidP="00046A87">
            <w:pPr>
              <w:jc w:val="both"/>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EA77EA">
              <w:rPr>
                <w:rFonts w:ascii="Arial" w:hAnsi="Arial" w:cs="Arial"/>
                <w:sz w:val="20"/>
              </w:rPr>
              <w:lastRenderedPageBreak/>
              <w:t>No  cumplir con  los  lineamientos del    proceso    de    servicio    de atención   a   la   Ciudadana   por parte   de   los   integrantes   del equipo de trabajo.</w:t>
            </w:r>
          </w:p>
        </w:tc>
        <w:tc>
          <w:tcPr>
            <w:tcW w:w="3406" w:type="dxa"/>
          </w:tcPr>
          <w:p w:rsidR="005232A7" w:rsidRPr="00EA77EA" w:rsidRDefault="005232A7" w:rsidP="00046A87">
            <w:pPr>
              <w:jc w:val="both"/>
              <w:cnfStyle w:val="000000010000" w:firstRow="0" w:lastRow="0" w:firstColumn="0" w:lastColumn="0" w:oddVBand="0" w:evenVBand="0" w:oddHBand="0" w:evenHBand="1" w:firstRowFirstColumn="0" w:firstRowLastColumn="0" w:lastRowFirstColumn="0" w:lastRowLastColumn="0"/>
              <w:rPr>
                <w:rFonts w:ascii="Arial" w:hAnsi="Arial" w:cs="Arial"/>
                <w:sz w:val="20"/>
                <w:lang w:val="es-ES"/>
              </w:rPr>
            </w:pPr>
            <w:r w:rsidRPr="00EA77EA">
              <w:rPr>
                <w:rFonts w:ascii="Arial" w:hAnsi="Arial" w:cs="Arial"/>
                <w:sz w:val="20"/>
                <w:lang w:val="es-ES"/>
              </w:rPr>
              <w:t>No  oportunidad  de  respuesta  a las peticiones interpuestas por la ciudadanía, reprocesos   en   la ejecución    de    los    trámites   y servicios.</w:t>
            </w:r>
          </w:p>
        </w:tc>
        <w:tc>
          <w:tcPr>
            <w:tcW w:w="2340" w:type="dxa"/>
            <w:vMerge/>
          </w:tcPr>
          <w:p w:rsidR="005232A7" w:rsidRPr="00EA77EA" w:rsidRDefault="005232A7" w:rsidP="00EE749C">
            <w:pPr>
              <w:cnfStyle w:val="000000010000" w:firstRow="0" w:lastRow="0" w:firstColumn="0" w:lastColumn="0" w:oddVBand="0" w:evenVBand="0" w:oddHBand="0" w:evenHBand="1" w:firstRowFirstColumn="0" w:firstRowLastColumn="0" w:lastRowFirstColumn="0" w:lastRowLastColumn="0"/>
              <w:rPr>
                <w:rFonts w:ascii="Arial" w:hAnsi="Arial" w:cs="Arial"/>
                <w:sz w:val="20"/>
                <w:lang w:val="es-ES"/>
              </w:rPr>
            </w:pPr>
          </w:p>
        </w:tc>
      </w:tr>
      <w:tr w:rsidR="00DB5B51" w:rsidRPr="00EA77EA" w:rsidTr="001020EF">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734" w:type="dxa"/>
          </w:tcPr>
          <w:p w:rsidR="00DB5B51" w:rsidRPr="00EA77EA" w:rsidRDefault="006B55E8" w:rsidP="00EE749C">
            <w:pPr>
              <w:rPr>
                <w:rFonts w:ascii="Arial" w:hAnsi="Arial" w:cs="Arial"/>
                <w:color w:val="4F81BD" w:themeColor="accent1"/>
                <w:sz w:val="20"/>
              </w:rPr>
            </w:pPr>
            <w:r w:rsidRPr="00EA77EA">
              <w:rPr>
                <w:rFonts w:ascii="Arial" w:hAnsi="Arial" w:cs="Arial"/>
                <w:color w:val="4F81BD" w:themeColor="accent1"/>
                <w:sz w:val="20"/>
              </w:rPr>
              <w:t>Seguimiento, Medición y Mejora</w:t>
            </w:r>
          </w:p>
        </w:tc>
        <w:tc>
          <w:tcPr>
            <w:tcW w:w="2229" w:type="dxa"/>
          </w:tcPr>
          <w:p w:rsidR="00DB5B51" w:rsidRPr="00EA77EA" w:rsidRDefault="00DB5B51" w:rsidP="005232A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val="es-ES" w:eastAsia="es-ES"/>
              </w:rPr>
            </w:pPr>
            <w:r w:rsidRPr="00EA77EA">
              <w:rPr>
                <w:rFonts w:ascii="Arial" w:eastAsia="Times New Roman" w:hAnsi="Arial" w:cs="Arial"/>
                <w:sz w:val="20"/>
                <w:lang w:val="es-ES" w:eastAsia="es-ES"/>
              </w:rPr>
              <w:t xml:space="preserve">Incumplimiento del </w:t>
            </w:r>
          </w:p>
          <w:p w:rsidR="00DB5B51" w:rsidRPr="00EA77EA" w:rsidRDefault="00DB5B51" w:rsidP="005232A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val="es-ES" w:eastAsia="es-ES"/>
              </w:rPr>
            </w:pPr>
            <w:r w:rsidRPr="00EA77EA">
              <w:rPr>
                <w:rFonts w:ascii="Arial" w:eastAsia="Times New Roman" w:hAnsi="Arial" w:cs="Arial"/>
                <w:sz w:val="20"/>
                <w:lang w:val="es-ES" w:eastAsia="es-ES"/>
              </w:rPr>
              <w:t xml:space="preserve">Programa Anual de </w:t>
            </w:r>
          </w:p>
          <w:p w:rsidR="00DB5B51" w:rsidRPr="00EA77EA" w:rsidRDefault="00DB5B51" w:rsidP="005232A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val="es-ES" w:eastAsia="es-ES"/>
              </w:rPr>
            </w:pPr>
            <w:r w:rsidRPr="00EA77EA">
              <w:rPr>
                <w:rFonts w:ascii="Arial" w:eastAsia="Times New Roman" w:hAnsi="Arial" w:cs="Arial"/>
                <w:sz w:val="20"/>
                <w:lang w:val="es-ES" w:eastAsia="es-ES"/>
              </w:rPr>
              <w:t>Auditoría.</w:t>
            </w:r>
          </w:p>
          <w:p w:rsidR="00DB5B51" w:rsidRPr="00EA77EA" w:rsidRDefault="00DB5B51" w:rsidP="005232A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p>
        </w:tc>
        <w:tc>
          <w:tcPr>
            <w:tcW w:w="4509" w:type="dxa"/>
          </w:tcPr>
          <w:p w:rsidR="00DB5B51" w:rsidRPr="00EA77EA" w:rsidRDefault="003E514D" w:rsidP="00DB5B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EA77EA">
              <w:rPr>
                <w:rFonts w:ascii="Arial" w:hAnsi="Arial" w:cs="Arial"/>
                <w:sz w:val="20"/>
              </w:rPr>
              <w:t>-</w:t>
            </w:r>
            <w:r w:rsidR="00DB5B51" w:rsidRPr="00EA77EA">
              <w:rPr>
                <w:rFonts w:ascii="Arial" w:hAnsi="Arial" w:cs="Arial"/>
                <w:sz w:val="20"/>
              </w:rPr>
              <w:t>Solicitud por parte de la Alta Dirección de</w:t>
            </w:r>
          </w:p>
          <w:p w:rsidR="00DB5B51" w:rsidRPr="00EA77EA" w:rsidRDefault="00DB5B51" w:rsidP="00DB5B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EA77EA">
              <w:rPr>
                <w:rFonts w:ascii="Arial" w:hAnsi="Arial" w:cs="Arial"/>
                <w:sz w:val="20"/>
              </w:rPr>
              <w:t>Trabajos adicionales  de  auditoría   o proyectos  no contemplados en  el  Programa  Anual   de Auditoría.</w:t>
            </w:r>
          </w:p>
          <w:p w:rsidR="00DB5B51" w:rsidRPr="00EA77EA" w:rsidRDefault="003E514D" w:rsidP="00DB5B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EA77EA">
              <w:rPr>
                <w:rFonts w:ascii="Arial" w:hAnsi="Arial" w:cs="Arial"/>
                <w:sz w:val="20"/>
              </w:rPr>
              <w:t>-</w:t>
            </w:r>
            <w:r w:rsidR="00DB5B51" w:rsidRPr="00EA77EA">
              <w:rPr>
                <w:rFonts w:ascii="Arial" w:hAnsi="Arial" w:cs="Arial"/>
                <w:sz w:val="20"/>
              </w:rPr>
              <w:t>No  existe  una  metodología documentada para determinar objetivamente los recursos y el alcance de cada auditoría programada.</w:t>
            </w:r>
          </w:p>
          <w:p w:rsidR="00DB5B51" w:rsidRPr="00EA77EA" w:rsidRDefault="003E514D" w:rsidP="00DB5B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EA77EA">
              <w:rPr>
                <w:rFonts w:ascii="Arial" w:hAnsi="Arial" w:cs="Arial"/>
                <w:sz w:val="20"/>
              </w:rPr>
              <w:t>-</w:t>
            </w:r>
            <w:r w:rsidR="00DB5B51" w:rsidRPr="00EA77EA">
              <w:rPr>
                <w:rFonts w:ascii="Arial" w:hAnsi="Arial" w:cs="Arial"/>
                <w:sz w:val="20"/>
              </w:rPr>
              <w:t>No  disponer  del  equipo  de trabajo  completo   (número de  colaboradores)   para  el desarrollo  de  las  Auditorías programadas</w:t>
            </w:r>
          </w:p>
          <w:p w:rsidR="00DB5B51" w:rsidRPr="00EA77EA" w:rsidRDefault="003E514D" w:rsidP="00DB5B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EA77EA">
              <w:rPr>
                <w:rFonts w:ascii="Arial" w:hAnsi="Arial" w:cs="Arial"/>
                <w:sz w:val="20"/>
              </w:rPr>
              <w:t>-</w:t>
            </w:r>
            <w:r w:rsidR="00DB5B51" w:rsidRPr="00EA77EA">
              <w:rPr>
                <w:rFonts w:ascii="Arial" w:hAnsi="Arial" w:cs="Arial"/>
                <w:sz w:val="20"/>
                <w:lang w:val="es-ES"/>
              </w:rPr>
              <w:t>No   existe   un   mecanismo que facilite obtener oportunamente la información  requerida  para el desarrollo de las Auditorías.</w:t>
            </w:r>
          </w:p>
        </w:tc>
        <w:tc>
          <w:tcPr>
            <w:tcW w:w="3406" w:type="dxa"/>
          </w:tcPr>
          <w:p w:rsidR="00A074BC" w:rsidRPr="00EA77EA" w:rsidRDefault="00A074BC" w:rsidP="00A074B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EA77EA">
              <w:rPr>
                <w:rFonts w:ascii="Arial" w:hAnsi="Arial" w:cs="Arial"/>
                <w:sz w:val="20"/>
                <w:lang w:val="es-ES"/>
              </w:rPr>
              <w:t xml:space="preserve">Disminución de la capacidad de mejora    </w:t>
            </w:r>
            <w:r w:rsidR="005314C9" w:rsidRPr="00EA77EA">
              <w:rPr>
                <w:rFonts w:ascii="Arial" w:hAnsi="Arial" w:cs="Arial"/>
                <w:sz w:val="20"/>
                <w:lang w:val="es-ES"/>
              </w:rPr>
              <w:t>continúa</w:t>
            </w:r>
            <w:r w:rsidRPr="00EA77EA">
              <w:rPr>
                <w:rFonts w:ascii="Arial" w:hAnsi="Arial" w:cs="Arial"/>
                <w:sz w:val="20"/>
                <w:lang w:val="es-ES"/>
              </w:rPr>
              <w:t xml:space="preserve"> de los procesos no auditados. </w:t>
            </w:r>
          </w:p>
          <w:p w:rsidR="00A074BC" w:rsidRPr="00EA77EA" w:rsidRDefault="00A074BC" w:rsidP="00A074B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p>
          <w:p w:rsidR="00DB5B51" w:rsidRPr="00EA77EA" w:rsidRDefault="00A074BC" w:rsidP="00A074B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EA77EA">
              <w:rPr>
                <w:rFonts w:ascii="Arial" w:hAnsi="Arial" w:cs="Arial"/>
                <w:sz w:val="20"/>
                <w:lang w:val="es-ES"/>
              </w:rPr>
              <w:t>Incumplimiento de los objetivos  de  la  Oficina  de Control Interno y pérdida de</w:t>
            </w:r>
            <w:r w:rsidR="005314C9" w:rsidRPr="00EA77EA">
              <w:rPr>
                <w:rFonts w:ascii="Arial" w:hAnsi="Arial" w:cs="Arial"/>
                <w:sz w:val="20"/>
                <w:lang w:val="es-ES"/>
              </w:rPr>
              <w:t xml:space="preserve"> </w:t>
            </w:r>
            <w:r w:rsidRPr="00EA77EA">
              <w:rPr>
                <w:rFonts w:ascii="Arial" w:hAnsi="Arial" w:cs="Arial"/>
                <w:sz w:val="20"/>
                <w:lang w:val="es-ES"/>
              </w:rPr>
              <w:t>credibilidad de la misma</w:t>
            </w:r>
          </w:p>
          <w:p w:rsidR="00A074BC" w:rsidRPr="00EA77EA" w:rsidRDefault="00A074BC" w:rsidP="00A074B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p>
          <w:p w:rsidR="00A074BC" w:rsidRPr="00EA77EA" w:rsidRDefault="00A074BC" w:rsidP="00A074B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EA77EA">
              <w:rPr>
                <w:rFonts w:ascii="Arial" w:hAnsi="Arial" w:cs="Arial"/>
                <w:sz w:val="20"/>
                <w:lang w:val="es-ES"/>
              </w:rPr>
              <w:t>Pérdida de credibilidad de la Oficina de Control Interno</w:t>
            </w:r>
          </w:p>
          <w:p w:rsidR="00A074BC" w:rsidRPr="00EA77EA" w:rsidRDefault="00A074BC" w:rsidP="00A074B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p>
          <w:p w:rsidR="00A074BC" w:rsidRPr="00EA77EA" w:rsidRDefault="00A074BC" w:rsidP="00A074B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sidRPr="00EA77EA">
              <w:rPr>
                <w:rFonts w:ascii="Arial" w:hAnsi="Arial" w:cs="Arial"/>
                <w:sz w:val="20"/>
                <w:lang w:val="es-ES"/>
              </w:rPr>
              <w:t>Informes de Auditoría inoportunos, que no generan valor o no identifican oportunidades de mejora</w:t>
            </w:r>
          </w:p>
        </w:tc>
        <w:tc>
          <w:tcPr>
            <w:tcW w:w="2340" w:type="dxa"/>
          </w:tcPr>
          <w:p w:rsidR="00DB5B51" w:rsidRPr="00EA77EA" w:rsidRDefault="004D1E7F" w:rsidP="005232A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lang w:val="es-ES"/>
              </w:rPr>
            </w:pPr>
            <w:r>
              <w:rPr>
                <w:rFonts w:ascii="Arial" w:hAnsi="Arial" w:cs="Arial"/>
                <w:sz w:val="20"/>
                <w:lang w:val="es-ES"/>
              </w:rPr>
              <w:t xml:space="preserve">Respaldo de la Alta Dirección para el cabal cumplimiento del Programa Anual de Auditoría en los cronogramas establecidos. </w:t>
            </w:r>
          </w:p>
        </w:tc>
      </w:tr>
    </w:tbl>
    <w:p w:rsidR="00046A87" w:rsidRPr="00EA77EA" w:rsidRDefault="00046A87" w:rsidP="00046A87">
      <w:pPr>
        <w:pStyle w:val="Descripcin"/>
        <w:rPr>
          <w:rFonts w:ascii="Arial" w:hAnsi="Arial" w:cs="Arial"/>
          <w:color w:val="auto"/>
          <w:sz w:val="22"/>
          <w:szCs w:val="24"/>
        </w:rPr>
      </w:pPr>
      <w:r w:rsidRPr="00EA77EA">
        <w:rPr>
          <w:rFonts w:ascii="Arial" w:hAnsi="Arial" w:cs="Arial"/>
          <w:color w:val="auto"/>
          <w:sz w:val="22"/>
          <w:szCs w:val="24"/>
        </w:rPr>
        <w:t>Fuente: Matriz de Riesgos-Secretaría Distrital de Gobierno- Noviembre 2015</w:t>
      </w:r>
    </w:p>
    <w:p w:rsidR="001020EF" w:rsidRPr="00EA77EA" w:rsidRDefault="001020EF" w:rsidP="001020EF">
      <w:pPr>
        <w:jc w:val="both"/>
        <w:rPr>
          <w:rFonts w:ascii="Arial" w:hAnsi="Arial" w:cs="Arial"/>
          <w:szCs w:val="24"/>
        </w:rPr>
        <w:sectPr w:rsidR="001020EF" w:rsidRPr="00EA77EA" w:rsidSect="00466422">
          <w:pgSz w:w="16838" w:h="11906" w:orient="landscape"/>
          <w:pgMar w:top="1701" w:right="1418" w:bottom="1701"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EA77EA">
        <w:rPr>
          <w:rFonts w:ascii="Arial" w:hAnsi="Arial" w:cs="Arial"/>
          <w:szCs w:val="24"/>
        </w:rPr>
        <w:t>A continuación se presenta la ubicación de cada uno de los procesos funcionales de la SDG  con relación a la estructura organizacional de la entidad:</w:t>
      </w:r>
    </w:p>
    <w:p w:rsidR="00E2482C" w:rsidRPr="00EA77EA" w:rsidRDefault="004E6828">
      <w:pPr>
        <w:rPr>
          <w:rFonts w:ascii="Arial" w:hAnsi="Arial" w:cs="Arial"/>
          <w:b/>
          <w:i/>
        </w:rPr>
        <w:sectPr w:rsidR="00E2482C" w:rsidRPr="00EA77EA" w:rsidSect="00E2482C">
          <w:pgSz w:w="16838" w:h="11906" w:orient="landscape"/>
          <w:pgMar w:top="1701" w:right="1418" w:bottom="1701"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Arial" w:hAnsi="Arial" w:cs="Arial"/>
          <w:noProof/>
        </w:rPr>
        <w:lastRenderedPageBreak/>
        <mc:AlternateContent>
          <mc:Choice Requires="wps">
            <w:drawing>
              <wp:anchor distT="0" distB="0" distL="114300" distR="114300" simplePos="0" relativeHeight="251701760" behindDoc="0" locked="0" layoutInCell="1" allowOverlap="1">
                <wp:simplePos x="0" y="0"/>
                <wp:positionH relativeFrom="column">
                  <wp:posOffset>1995170</wp:posOffset>
                </wp:positionH>
                <wp:positionV relativeFrom="paragraph">
                  <wp:posOffset>-180975</wp:posOffset>
                </wp:positionV>
                <wp:extent cx="4972050" cy="152400"/>
                <wp:effectExtent l="0" t="0" r="0" b="0"/>
                <wp:wrapNone/>
                <wp:docPr id="49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CC3" w:rsidRPr="00F054F9" w:rsidRDefault="00364CC3" w:rsidP="00F054F9">
                            <w:pPr>
                              <w:pStyle w:val="Descripcin"/>
                              <w:jc w:val="center"/>
                              <w:rPr>
                                <w:rFonts w:cs="Times New Roman"/>
                                <w:b/>
                                <w:i w:val="0"/>
                                <w:noProof/>
                                <w:color w:val="auto"/>
                                <w:sz w:val="22"/>
                                <w:szCs w:val="22"/>
                              </w:rPr>
                            </w:pPr>
                            <w:r w:rsidRPr="00F054F9">
                              <w:rPr>
                                <w:b/>
                                <w:i w:val="0"/>
                                <w:color w:val="auto"/>
                                <w:sz w:val="22"/>
                                <w:szCs w:val="22"/>
                              </w:rPr>
                              <w:t xml:space="preserve">Grafico </w:t>
                            </w:r>
                            <w:r w:rsidR="00050615" w:rsidRPr="00F054F9">
                              <w:rPr>
                                <w:b/>
                                <w:i w:val="0"/>
                                <w:color w:val="auto"/>
                                <w:sz w:val="22"/>
                                <w:szCs w:val="22"/>
                              </w:rPr>
                              <w:fldChar w:fldCharType="begin"/>
                            </w:r>
                            <w:r w:rsidRPr="00F054F9">
                              <w:rPr>
                                <w:b/>
                                <w:i w:val="0"/>
                                <w:color w:val="auto"/>
                                <w:sz w:val="22"/>
                                <w:szCs w:val="22"/>
                              </w:rPr>
                              <w:instrText xml:space="preserve"> SEQ Grafico \* ARABIC </w:instrText>
                            </w:r>
                            <w:r w:rsidR="00050615" w:rsidRPr="00F054F9">
                              <w:rPr>
                                <w:b/>
                                <w:i w:val="0"/>
                                <w:color w:val="auto"/>
                                <w:sz w:val="22"/>
                                <w:szCs w:val="22"/>
                              </w:rPr>
                              <w:fldChar w:fldCharType="separate"/>
                            </w:r>
                            <w:r w:rsidR="00D542DD">
                              <w:rPr>
                                <w:b/>
                                <w:i w:val="0"/>
                                <w:noProof/>
                                <w:color w:val="auto"/>
                                <w:sz w:val="22"/>
                                <w:szCs w:val="22"/>
                              </w:rPr>
                              <w:t>1</w:t>
                            </w:r>
                            <w:r w:rsidR="00050615" w:rsidRPr="00F054F9">
                              <w:rPr>
                                <w:b/>
                                <w:i w:val="0"/>
                                <w:color w:val="auto"/>
                                <w:sz w:val="22"/>
                                <w:szCs w:val="22"/>
                              </w:rPr>
                              <w:fldChar w:fldCharType="end"/>
                            </w:r>
                            <w:r>
                              <w:t xml:space="preserve"> </w:t>
                            </w:r>
                            <w:r w:rsidRPr="00F054F9">
                              <w:rPr>
                                <w:b/>
                                <w:i w:val="0"/>
                                <w:color w:val="auto"/>
                                <w:sz w:val="22"/>
                                <w:szCs w:val="22"/>
                              </w:rPr>
                              <w:t>Procesos en la Estructura organizacional</w:t>
                            </w:r>
                          </w:p>
                          <w:p w:rsidR="00364CC3" w:rsidRPr="00F054F9" w:rsidRDefault="00364CC3" w:rsidP="00F054F9">
                            <w:pPr>
                              <w:pStyle w:val="Descripcin"/>
                              <w:jc w:val="center"/>
                              <w:rPr>
                                <w:rFonts w:cs="Times New Roman"/>
                                <w:b/>
                                <w:i w:val="0"/>
                                <w:noProof/>
                                <w:color w:val="auto"/>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27" type="#_x0000_t202" style="position:absolute;margin-left:157.1pt;margin-top:-14.25pt;width:391.5pt;height:12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" stroked="f">
                <v:textbox inset="0,0,0,0">
                  <w:txbxContent>
                    <w:p w:rsidR="00364CC3" w:rsidRPr="00F054F9" w:rsidRDefault="00364CC3" w:rsidP="00F054F9">
                      <w:pPr>
                        <w:pStyle w:val="Descripcin"/>
                        <w:jc w:val="center"/>
                        <w:rPr>
                          <w:rFonts w:cs="Times New Roman"/>
                          <w:b/>
                          <w:i w:val="0"/>
                          <w:noProof/>
                          <w:color w:val="auto"/>
                          <w:sz w:val="22"/>
                          <w:szCs w:val="22"/>
                        </w:rPr>
                      </w:pPr>
                      <w:r w:rsidRPr="00F054F9">
                        <w:rPr>
                          <w:b/>
                          <w:i w:val="0"/>
                          <w:color w:val="auto"/>
                          <w:sz w:val="22"/>
                          <w:szCs w:val="22"/>
                        </w:rPr>
                        <w:t xml:space="preserve">Grafico </w:t>
                      </w:r>
                      <w:r w:rsidR="00050615" w:rsidRPr="00F054F9">
                        <w:rPr>
                          <w:b/>
                          <w:i w:val="0"/>
                          <w:color w:val="auto"/>
                          <w:sz w:val="22"/>
                          <w:szCs w:val="22"/>
                        </w:rPr>
                        <w:fldChar w:fldCharType="begin"/>
                      </w:r>
                      <w:r w:rsidRPr="00F054F9">
                        <w:rPr>
                          <w:b/>
                          <w:i w:val="0"/>
                          <w:color w:val="auto"/>
                          <w:sz w:val="22"/>
                          <w:szCs w:val="22"/>
                        </w:rPr>
                        <w:instrText xml:space="preserve"> SEQ Grafico \* ARABIC </w:instrText>
                      </w:r>
                      <w:r w:rsidR="00050615" w:rsidRPr="00F054F9">
                        <w:rPr>
                          <w:b/>
                          <w:i w:val="0"/>
                          <w:color w:val="auto"/>
                          <w:sz w:val="22"/>
                          <w:szCs w:val="22"/>
                        </w:rPr>
                        <w:fldChar w:fldCharType="separate"/>
                      </w:r>
                      <w:r w:rsidR="00D542DD">
                        <w:rPr>
                          <w:b/>
                          <w:i w:val="0"/>
                          <w:noProof/>
                          <w:color w:val="auto"/>
                          <w:sz w:val="22"/>
                          <w:szCs w:val="22"/>
                        </w:rPr>
                        <w:t>1</w:t>
                      </w:r>
                      <w:r w:rsidR="00050615" w:rsidRPr="00F054F9">
                        <w:rPr>
                          <w:b/>
                          <w:i w:val="0"/>
                          <w:color w:val="auto"/>
                          <w:sz w:val="22"/>
                          <w:szCs w:val="22"/>
                        </w:rPr>
                        <w:fldChar w:fldCharType="end"/>
                      </w:r>
                      <w:r>
                        <w:t xml:space="preserve"> </w:t>
                      </w:r>
                      <w:r w:rsidRPr="00F054F9">
                        <w:rPr>
                          <w:b/>
                          <w:i w:val="0"/>
                          <w:color w:val="auto"/>
                          <w:sz w:val="22"/>
                          <w:szCs w:val="22"/>
                        </w:rPr>
                        <w:t>Procesos en la Estructura organizacional</w:t>
                      </w:r>
                    </w:p>
                    <w:p w:rsidR="00364CC3" w:rsidRPr="00F054F9" w:rsidRDefault="00364CC3" w:rsidP="00F054F9">
                      <w:pPr>
                        <w:pStyle w:val="Descripcin"/>
                        <w:jc w:val="center"/>
                        <w:rPr>
                          <w:rFonts w:cs="Times New Roman"/>
                          <w:b/>
                          <w:i w:val="0"/>
                          <w:noProof/>
                          <w:color w:val="auto"/>
                          <w:sz w:val="22"/>
                          <w:szCs w:val="22"/>
                        </w:rPr>
                      </w:pPr>
                    </w:p>
                  </w:txbxContent>
                </v:textbox>
              </v:shape>
            </w:pict>
          </mc:Fallback>
        </mc:AlternateContent>
      </w:r>
      <w:r>
        <w:rPr>
          <w:rFonts w:ascii="Arial" w:hAnsi="Arial" w:cs="Arial"/>
          <w:b/>
          <w:i/>
          <w:noProof/>
        </w:rPr>
        <mc:AlternateContent>
          <mc:Choice Requires="wps">
            <w:drawing>
              <wp:anchor distT="0" distB="0" distL="114300" distR="114300" simplePos="0" relativeHeight="251700736" behindDoc="0" locked="0" layoutInCell="1" allowOverlap="1">
                <wp:simplePos x="0" y="0"/>
                <wp:positionH relativeFrom="column">
                  <wp:posOffset>156845</wp:posOffset>
                </wp:positionH>
                <wp:positionV relativeFrom="paragraph">
                  <wp:posOffset>5029200</wp:posOffset>
                </wp:positionV>
                <wp:extent cx="5067300" cy="352425"/>
                <wp:effectExtent l="0" t="0" r="0" b="0"/>
                <wp:wrapNone/>
                <wp:docPr id="49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CC3" w:rsidRDefault="00364CC3" w:rsidP="00F054F9">
                            <w:pPr>
                              <w:rPr>
                                <w:rFonts w:cs="Times New Roman"/>
                                <w:b/>
                                <w:i/>
                              </w:rPr>
                            </w:pPr>
                            <w:r w:rsidRPr="00825D8D">
                              <w:rPr>
                                <w:rFonts w:cs="Times New Roman"/>
                                <w:b/>
                                <w:i/>
                              </w:rPr>
                              <w:t>Fuente: Elaboración Grupo Planeación Estratégica SDG. Abril 2016</w:t>
                            </w:r>
                          </w:p>
                          <w:p w:rsidR="00364CC3" w:rsidRDefault="00364C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28" type="#_x0000_t202" style="position:absolute;margin-left:12.35pt;margin-top:396pt;width:399pt;height:27.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eahwIAABk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" stroked="f">
                <v:textbox>
                  <w:txbxContent>
                    <w:p w:rsidR="00364CC3" w:rsidRDefault="00364CC3" w:rsidP="00F054F9">
                      <w:pPr>
                        <w:rPr>
                          <w:rFonts w:cs="Times New Roman"/>
                          <w:b/>
                          <w:i/>
                        </w:rPr>
                      </w:pPr>
                      <w:r w:rsidRPr="00825D8D">
                        <w:rPr>
                          <w:rFonts w:cs="Times New Roman"/>
                          <w:b/>
                          <w:i/>
                        </w:rPr>
                        <w:t>Fuente: Elaboración Grupo Planeación Estratégica SDG. Abril 2016</w:t>
                      </w:r>
                    </w:p>
                    <w:p w:rsidR="00364CC3" w:rsidRDefault="00364CC3"/>
                  </w:txbxContent>
                </v:textbox>
              </v:shape>
            </w:pict>
          </mc:Fallback>
        </mc:AlternateContent>
      </w:r>
      <w:r w:rsidR="00E2482C" w:rsidRPr="00EA77EA">
        <w:rPr>
          <w:rFonts w:ascii="Arial" w:hAnsi="Arial" w:cs="Arial"/>
          <w:b/>
          <w:i/>
          <w:noProof/>
          <w:lang w:val="es-ES" w:eastAsia="es-ES"/>
        </w:rPr>
        <w:drawing>
          <wp:inline distT="0" distB="0" distL="0" distR="0">
            <wp:extent cx="10153758" cy="5485765"/>
            <wp:effectExtent l="0" t="19050" r="0"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8E5FAE" w:rsidRPr="00762E21" w:rsidRDefault="00336F49" w:rsidP="00336F49">
      <w:pPr>
        <w:jc w:val="both"/>
        <w:rPr>
          <w:rFonts w:ascii="Arial" w:hAnsi="Arial" w:cs="Arial"/>
        </w:rPr>
      </w:pPr>
      <w:r w:rsidRPr="00762E21">
        <w:rPr>
          <w:rFonts w:ascii="Arial" w:hAnsi="Arial" w:cs="Arial"/>
        </w:rPr>
        <w:lastRenderedPageBreak/>
        <w:t xml:space="preserve">A partir de lo anterior, y con base en la última decisión del Concejo de Bogotá de establecer el nuevo Sector de Seguridad y Justicia, es evidente la reformulación de la nueva estructura orgánica de la entidad junto con su respectivo Mapa de procesos, dado que en estos existe una vinculación con asuntos de seguridad ciudadana y justicia en el nivel distrital.  </w:t>
      </w:r>
    </w:p>
    <w:p w:rsidR="0030260E" w:rsidRPr="00762E21" w:rsidRDefault="0030260E" w:rsidP="00E10963">
      <w:pPr>
        <w:pStyle w:val="Ttulo2"/>
        <w:rPr>
          <w:rFonts w:ascii="Arial" w:hAnsi="Arial" w:cs="Arial"/>
          <w:b/>
          <w:color w:val="4F81BD" w:themeColor="accent1"/>
          <w:sz w:val="22"/>
          <w:szCs w:val="22"/>
        </w:rPr>
      </w:pPr>
    </w:p>
    <w:p w:rsidR="00095C99" w:rsidRPr="00762E21" w:rsidRDefault="0002654C" w:rsidP="00E10963">
      <w:pPr>
        <w:pStyle w:val="Ttulo2"/>
        <w:rPr>
          <w:rFonts w:ascii="Arial" w:hAnsi="Arial" w:cs="Arial"/>
          <w:b/>
          <w:color w:val="4F81BD" w:themeColor="accent1"/>
          <w:sz w:val="22"/>
          <w:szCs w:val="22"/>
        </w:rPr>
      </w:pPr>
      <w:bookmarkStart w:id="33" w:name="_Toc453258367"/>
      <w:r w:rsidRPr="00762E21">
        <w:rPr>
          <w:rFonts w:ascii="Arial" w:hAnsi="Arial" w:cs="Arial"/>
          <w:b/>
          <w:color w:val="4F81BD" w:themeColor="accent1"/>
          <w:sz w:val="22"/>
          <w:szCs w:val="22"/>
        </w:rPr>
        <w:t xml:space="preserve">3.6. </w:t>
      </w:r>
      <w:r w:rsidR="00934449" w:rsidRPr="00762E21">
        <w:rPr>
          <w:rFonts w:ascii="Arial" w:hAnsi="Arial" w:cs="Arial"/>
          <w:b/>
          <w:color w:val="4F81BD" w:themeColor="accent1"/>
          <w:sz w:val="22"/>
          <w:szCs w:val="22"/>
        </w:rPr>
        <w:t xml:space="preserve"> </w:t>
      </w:r>
      <w:r w:rsidRPr="00762E21">
        <w:rPr>
          <w:rFonts w:ascii="Arial" w:hAnsi="Arial" w:cs="Arial"/>
          <w:b/>
          <w:color w:val="4F81BD" w:themeColor="accent1"/>
          <w:sz w:val="22"/>
          <w:szCs w:val="22"/>
        </w:rPr>
        <w:t>Recursos</w:t>
      </w:r>
      <w:bookmarkEnd w:id="33"/>
      <w:r w:rsidRPr="00762E21">
        <w:rPr>
          <w:rFonts w:ascii="Arial" w:hAnsi="Arial" w:cs="Arial"/>
          <w:b/>
          <w:color w:val="4F81BD" w:themeColor="accent1"/>
          <w:sz w:val="22"/>
          <w:szCs w:val="22"/>
        </w:rPr>
        <w:t xml:space="preserve"> </w:t>
      </w:r>
    </w:p>
    <w:p w:rsidR="00D85A6B" w:rsidRPr="00762E21" w:rsidRDefault="00D85A6B" w:rsidP="001020EF">
      <w:pPr>
        <w:jc w:val="both"/>
        <w:rPr>
          <w:rFonts w:ascii="Arial" w:hAnsi="Arial" w:cs="Arial"/>
        </w:rPr>
      </w:pPr>
    </w:p>
    <w:p w:rsidR="001020EF" w:rsidRPr="00762E21" w:rsidRDefault="001020EF" w:rsidP="001020EF">
      <w:pPr>
        <w:jc w:val="both"/>
        <w:rPr>
          <w:rFonts w:ascii="Arial" w:hAnsi="Arial" w:cs="Arial"/>
        </w:rPr>
      </w:pPr>
      <w:r w:rsidRPr="00762E21">
        <w:rPr>
          <w:rFonts w:ascii="Arial" w:hAnsi="Arial" w:cs="Arial"/>
        </w:rPr>
        <w:t>Para el desarrollo y cumplimiento, tanto de su objeto misional como de su esquema funcional, la Secretaria Distrital de Gobierno contempla la disposición de un conjunto de insumos constituidos como los medios a través de los cuales es posible el desarrollo de su labor.</w:t>
      </w:r>
    </w:p>
    <w:p w:rsidR="001020EF" w:rsidRPr="00762E21" w:rsidRDefault="001020EF" w:rsidP="001020EF">
      <w:pPr>
        <w:jc w:val="both"/>
        <w:rPr>
          <w:rFonts w:ascii="Arial" w:hAnsi="Arial" w:cs="Arial"/>
        </w:rPr>
      </w:pPr>
      <w:r w:rsidRPr="00762E21">
        <w:rPr>
          <w:rFonts w:ascii="Arial" w:hAnsi="Arial" w:cs="Arial"/>
        </w:rPr>
        <w:t>Es así que teniendo en cuenta el Informe de empalme 2012-2016 desarrollado por la Secretaría Distrital de Gobierno se identificaron los diferentes recursos humanos, tecnológicos, físicos y financieros con los que cuenta la entidad de la siguiente manera:</w:t>
      </w:r>
    </w:p>
    <w:p w:rsidR="00095C99" w:rsidRPr="00762E21" w:rsidRDefault="00095C99" w:rsidP="00E10963">
      <w:pPr>
        <w:jc w:val="center"/>
        <w:rPr>
          <w:rFonts w:ascii="Arial" w:hAnsi="Arial" w:cs="Arial"/>
        </w:rPr>
      </w:pPr>
      <w:bookmarkStart w:id="34" w:name="_Toc460320476"/>
      <w:r w:rsidRPr="00762E21">
        <w:rPr>
          <w:rFonts w:ascii="Arial" w:hAnsi="Arial" w:cs="Arial"/>
          <w:b/>
        </w:rPr>
        <w:t xml:space="preserve">Tabla </w:t>
      </w:r>
      <w:r w:rsidR="00050615" w:rsidRPr="00762E21">
        <w:rPr>
          <w:rFonts w:ascii="Arial" w:hAnsi="Arial" w:cs="Arial"/>
          <w:b/>
          <w:i/>
        </w:rPr>
        <w:fldChar w:fldCharType="begin"/>
      </w:r>
      <w:r w:rsidRPr="00762E21">
        <w:rPr>
          <w:rFonts w:ascii="Arial" w:hAnsi="Arial" w:cs="Arial"/>
          <w:b/>
        </w:rPr>
        <w:instrText xml:space="preserve"> SEQ Tabla \* ARABIC </w:instrText>
      </w:r>
      <w:r w:rsidR="00050615" w:rsidRPr="00762E21">
        <w:rPr>
          <w:rFonts w:ascii="Arial" w:hAnsi="Arial" w:cs="Arial"/>
          <w:b/>
          <w:i/>
        </w:rPr>
        <w:fldChar w:fldCharType="separate"/>
      </w:r>
      <w:r w:rsidR="00D542DD">
        <w:rPr>
          <w:rFonts w:ascii="Arial" w:hAnsi="Arial" w:cs="Arial"/>
          <w:b/>
          <w:noProof/>
        </w:rPr>
        <w:t>11</w:t>
      </w:r>
      <w:r w:rsidR="00050615" w:rsidRPr="00762E21">
        <w:rPr>
          <w:rFonts w:ascii="Arial" w:hAnsi="Arial" w:cs="Arial"/>
          <w:b/>
          <w:i/>
        </w:rPr>
        <w:fldChar w:fldCharType="end"/>
      </w:r>
      <w:r w:rsidRPr="00762E21">
        <w:rPr>
          <w:rFonts w:ascii="Arial" w:hAnsi="Arial" w:cs="Arial"/>
          <w:b/>
        </w:rPr>
        <w:t xml:space="preserve"> Recursos </w:t>
      </w:r>
      <w:r w:rsidR="00731BEA" w:rsidRPr="00762E21">
        <w:rPr>
          <w:rFonts w:ascii="Arial" w:hAnsi="Arial" w:cs="Arial"/>
          <w:b/>
        </w:rPr>
        <w:t xml:space="preserve">Humanos </w:t>
      </w:r>
      <w:r w:rsidRPr="00762E21">
        <w:rPr>
          <w:rFonts w:ascii="Arial" w:hAnsi="Arial" w:cs="Arial"/>
          <w:b/>
        </w:rPr>
        <w:t>de la SDG</w:t>
      </w:r>
      <w:r w:rsidRPr="00762E21">
        <w:rPr>
          <w:rStyle w:val="Refdenotaalpie"/>
          <w:rFonts w:ascii="Arial" w:hAnsi="Arial" w:cs="Arial"/>
          <w:b/>
        </w:rPr>
        <w:footnoteReference w:id="14"/>
      </w:r>
      <w:bookmarkEnd w:id="34"/>
    </w:p>
    <w:tbl>
      <w:tblPr>
        <w:tblStyle w:val="Tablaconcuadrcula"/>
        <w:tblW w:w="0" w:type="auto"/>
        <w:tblLook w:val="04A0" w:firstRow="1" w:lastRow="0" w:firstColumn="1" w:lastColumn="0" w:noHBand="0" w:noVBand="1"/>
      </w:tblPr>
      <w:tblGrid>
        <w:gridCol w:w="3652"/>
        <w:gridCol w:w="4992"/>
      </w:tblGrid>
      <w:tr w:rsidR="00095C99" w:rsidRPr="00762E21" w:rsidTr="00FE240D">
        <w:tc>
          <w:tcPr>
            <w:tcW w:w="8644" w:type="dxa"/>
            <w:gridSpan w:val="2"/>
            <w:shd w:val="clear" w:color="auto" w:fill="548DD4" w:themeFill="text2" w:themeFillTint="99"/>
          </w:tcPr>
          <w:p w:rsidR="00095C99" w:rsidRPr="00762E21" w:rsidRDefault="00095C99" w:rsidP="00E10963">
            <w:pPr>
              <w:pStyle w:val="Descripcin"/>
              <w:spacing w:line="276" w:lineRule="auto"/>
              <w:jc w:val="center"/>
              <w:rPr>
                <w:rFonts w:ascii="Arial" w:hAnsi="Arial" w:cs="Arial"/>
                <w:b/>
                <w:i w:val="0"/>
                <w:color w:val="FFFFFF" w:themeColor="background1"/>
                <w:sz w:val="20"/>
                <w:szCs w:val="22"/>
              </w:rPr>
            </w:pPr>
            <w:r w:rsidRPr="00762E21">
              <w:rPr>
                <w:rFonts w:ascii="Arial" w:hAnsi="Arial" w:cs="Arial"/>
                <w:b/>
                <w:i w:val="0"/>
                <w:color w:val="FFFFFF" w:themeColor="background1"/>
                <w:sz w:val="20"/>
                <w:szCs w:val="22"/>
              </w:rPr>
              <w:t xml:space="preserve">RECURSOS HUMANOS </w:t>
            </w:r>
          </w:p>
        </w:tc>
      </w:tr>
      <w:tr w:rsidR="00095C99" w:rsidRPr="00762E21" w:rsidTr="00FE240D">
        <w:tc>
          <w:tcPr>
            <w:tcW w:w="3652" w:type="dxa"/>
          </w:tcPr>
          <w:p w:rsidR="00095C99" w:rsidRPr="00762E21" w:rsidRDefault="00731BEA" w:rsidP="00E10963">
            <w:pPr>
              <w:pStyle w:val="Descripcin"/>
              <w:spacing w:line="276" w:lineRule="auto"/>
              <w:jc w:val="center"/>
              <w:rPr>
                <w:rFonts w:ascii="Arial" w:hAnsi="Arial" w:cs="Arial"/>
                <w:b/>
                <w:i w:val="0"/>
                <w:color w:val="auto"/>
                <w:sz w:val="20"/>
                <w:szCs w:val="22"/>
              </w:rPr>
            </w:pPr>
            <w:r w:rsidRPr="00762E21">
              <w:rPr>
                <w:rFonts w:ascii="Arial" w:hAnsi="Arial" w:cs="Arial"/>
                <w:b/>
                <w:i w:val="0"/>
                <w:color w:val="auto"/>
                <w:sz w:val="20"/>
                <w:szCs w:val="22"/>
              </w:rPr>
              <w:t>Nivel</w:t>
            </w:r>
          </w:p>
        </w:tc>
        <w:tc>
          <w:tcPr>
            <w:tcW w:w="4992" w:type="dxa"/>
          </w:tcPr>
          <w:p w:rsidR="00095C99" w:rsidRPr="00762E21" w:rsidRDefault="00D85A6B" w:rsidP="00E10963">
            <w:pPr>
              <w:jc w:val="center"/>
              <w:rPr>
                <w:rFonts w:ascii="Arial" w:hAnsi="Arial" w:cs="Arial"/>
                <w:b/>
                <w:sz w:val="20"/>
              </w:rPr>
            </w:pPr>
            <w:r w:rsidRPr="00762E21">
              <w:rPr>
                <w:rFonts w:ascii="Arial" w:hAnsi="Arial" w:cs="Arial"/>
                <w:b/>
                <w:sz w:val="20"/>
              </w:rPr>
              <w:t>Número de Funcionarios</w:t>
            </w:r>
          </w:p>
        </w:tc>
      </w:tr>
      <w:tr w:rsidR="00095C99" w:rsidRPr="00762E21" w:rsidTr="00FE240D">
        <w:tc>
          <w:tcPr>
            <w:tcW w:w="3652" w:type="dxa"/>
          </w:tcPr>
          <w:p w:rsidR="00095C99" w:rsidRPr="00762E21" w:rsidRDefault="00EC5B5B" w:rsidP="00E10963">
            <w:pPr>
              <w:pStyle w:val="Descripcin"/>
              <w:spacing w:line="276" w:lineRule="auto"/>
              <w:jc w:val="center"/>
              <w:rPr>
                <w:rFonts w:ascii="Arial" w:hAnsi="Arial" w:cs="Arial"/>
                <w:i w:val="0"/>
                <w:color w:val="auto"/>
                <w:sz w:val="20"/>
                <w:szCs w:val="22"/>
              </w:rPr>
            </w:pPr>
            <w:r w:rsidRPr="00762E21">
              <w:rPr>
                <w:rFonts w:ascii="Arial" w:hAnsi="Arial" w:cs="Arial"/>
                <w:i w:val="0"/>
                <w:noProof/>
                <w:color w:val="auto"/>
                <w:sz w:val="20"/>
                <w:szCs w:val="22"/>
                <w:lang w:val="es-ES" w:eastAsia="es-ES"/>
              </w:rPr>
              <w:t>Directivo</w:t>
            </w:r>
          </w:p>
        </w:tc>
        <w:tc>
          <w:tcPr>
            <w:tcW w:w="4992" w:type="dxa"/>
          </w:tcPr>
          <w:p w:rsidR="00095C99" w:rsidRPr="00762E21" w:rsidRDefault="00095C99" w:rsidP="00E10963">
            <w:pPr>
              <w:jc w:val="both"/>
              <w:rPr>
                <w:rFonts w:ascii="Arial" w:hAnsi="Arial" w:cs="Arial"/>
                <w:sz w:val="20"/>
              </w:rPr>
            </w:pPr>
            <w:r w:rsidRPr="00762E21">
              <w:rPr>
                <w:rFonts w:ascii="Arial" w:hAnsi="Arial" w:cs="Arial"/>
                <w:sz w:val="20"/>
              </w:rPr>
              <w:t>46</w:t>
            </w:r>
          </w:p>
        </w:tc>
      </w:tr>
      <w:tr w:rsidR="00095C99" w:rsidRPr="00762E21" w:rsidTr="00FE240D">
        <w:tc>
          <w:tcPr>
            <w:tcW w:w="3652" w:type="dxa"/>
          </w:tcPr>
          <w:p w:rsidR="00095C99" w:rsidRPr="00762E21" w:rsidRDefault="00095C99" w:rsidP="00E10963">
            <w:pPr>
              <w:pStyle w:val="Descripcin"/>
              <w:spacing w:line="276" w:lineRule="auto"/>
              <w:jc w:val="center"/>
              <w:rPr>
                <w:rFonts w:ascii="Arial" w:hAnsi="Arial" w:cs="Arial"/>
                <w:i w:val="0"/>
                <w:color w:val="auto"/>
                <w:sz w:val="20"/>
                <w:szCs w:val="22"/>
              </w:rPr>
            </w:pPr>
            <w:r w:rsidRPr="00762E21">
              <w:rPr>
                <w:rFonts w:ascii="Arial" w:hAnsi="Arial" w:cs="Arial"/>
                <w:i w:val="0"/>
                <w:color w:val="auto"/>
                <w:sz w:val="20"/>
                <w:szCs w:val="22"/>
              </w:rPr>
              <w:t>Asesor</w:t>
            </w:r>
          </w:p>
        </w:tc>
        <w:tc>
          <w:tcPr>
            <w:tcW w:w="4992" w:type="dxa"/>
          </w:tcPr>
          <w:p w:rsidR="00095C99" w:rsidRPr="00762E21" w:rsidRDefault="00095C99" w:rsidP="00E10963">
            <w:pPr>
              <w:jc w:val="both"/>
              <w:rPr>
                <w:rFonts w:ascii="Arial" w:hAnsi="Arial" w:cs="Arial"/>
                <w:sz w:val="20"/>
              </w:rPr>
            </w:pPr>
            <w:r w:rsidRPr="00762E21">
              <w:rPr>
                <w:rFonts w:ascii="Arial" w:hAnsi="Arial" w:cs="Arial"/>
                <w:sz w:val="20"/>
              </w:rPr>
              <w:t>34</w:t>
            </w:r>
          </w:p>
        </w:tc>
      </w:tr>
      <w:tr w:rsidR="00095C99" w:rsidRPr="00762E21" w:rsidTr="00FE240D">
        <w:tc>
          <w:tcPr>
            <w:tcW w:w="3652" w:type="dxa"/>
          </w:tcPr>
          <w:p w:rsidR="00095C99" w:rsidRPr="00762E21" w:rsidRDefault="00095C99" w:rsidP="00E10963">
            <w:pPr>
              <w:pStyle w:val="Descripcin"/>
              <w:spacing w:line="276" w:lineRule="auto"/>
              <w:jc w:val="center"/>
              <w:rPr>
                <w:rFonts w:ascii="Arial" w:hAnsi="Arial" w:cs="Arial"/>
                <w:i w:val="0"/>
                <w:color w:val="auto"/>
                <w:sz w:val="20"/>
                <w:szCs w:val="22"/>
              </w:rPr>
            </w:pPr>
            <w:r w:rsidRPr="00762E21">
              <w:rPr>
                <w:rFonts w:ascii="Arial" w:hAnsi="Arial" w:cs="Arial"/>
                <w:i w:val="0"/>
                <w:color w:val="auto"/>
                <w:sz w:val="20"/>
                <w:szCs w:val="22"/>
              </w:rPr>
              <w:t>Técnico</w:t>
            </w:r>
          </w:p>
        </w:tc>
        <w:tc>
          <w:tcPr>
            <w:tcW w:w="4992" w:type="dxa"/>
          </w:tcPr>
          <w:p w:rsidR="00095C99" w:rsidRPr="00762E21" w:rsidRDefault="00095C99" w:rsidP="00E10963">
            <w:pPr>
              <w:jc w:val="both"/>
              <w:rPr>
                <w:rFonts w:ascii="Arial" w:hAnsi="Arial" w:cs="Arial"/>
                <w:sz w:val="20"/>
              </w:rPr>
            </w:pPr>
            <w:r w:rsidRPr="00762E21">
              <w:rPr>
                <w:rFonts w:ascii="Arial" w:hAnsi="Arial" w:cs="Arial"/>
                <w:sz w:val="20"/>
              </w:rPr>
              <w:t>26</w:t>
            </w:r>
          </w:p>
        </w:tc>
      </w:tr>
      <w:tr w:rsidR="00095C99" w:rsidRPr="00762E21" w:rsidTr="00FE240D">
        <w:tc>
          <w:tcPr>
            <w:tcW w:w="3652" w:type="dxa"/>
          </w:tcPr>
          <w:p w:rsidR="00095C99" w:rsidRPr="00762E21" w:rsidRDefault="00095C99" w:rsidP="00E10963">
            <w:pPr>
              <w:pStyle w:val="Descripcin"/>
              <w:spacing w:line="276" w:lineRule="auto"/>
              <w:jc w:val="center"/>
              <w:rPr>
                <w:rFonts w:ascii="Arial" w:hAnsi="Arial" w:cs="Arial"/>
                <w:i w:val="0"/>
                <w:color w:val="auto"/>
                <w:sz w:val="20"/>
                <w:szCs w:val="22"/>
              </w:rPr>
            </w:pPr>
            <w:r w:rsidRPr="00762E21">
              <w:rPr>
                <w:rFonts w:ascii="Arial" w:hAnsi="Arial" w:cs="Arial"/>
                <w:i w:val="0"/>
                <w:color w:val="auto"/>
                <w:sz w:val="20"/>
                <w:szCs w:val="22"/>
              </w:rPr>
              <w:t xml:space="preserve">Asistencial </w:t>
            </w:r>
          </w:p>
        </w:tc>
        <w:tc>
          <w:tcPr>
            <w:tcW w:w="4992" w:type="dxa"/>
          </w:tcPr>
          <w:p w:rsidR="00095C99" w:rsidRPr="00762E21" w:rsidRDefault="00095C99" w:rsidP="00E10963">
            <w:pPr>
              <w:jc w:val="both"/>
              <w:rPr>
                <w:rFonts w:ascii="Arial" w:hAnsi="Arial" w:cs="Arial"/>
                <w:sz w:val="20"/>
              </w:rPr>
            </w:pPr>
            <w:r w:rsidRPr="00762E21">
              <w:rPr>
                <w:rFonts w:ascii="Arial" w:hAnsi="Arial" w:cs="Arial"/>
                <w:sz w:val="20"/>
              </w:rPr>
              <w:t>721</w:t>
            </w:r>
          </w:p>
        </w:tc>
      </w:tr>
      <w:tr w:rsidR="00095C99" w:rsidRPr="00762E21" w:rsidTr="00FE240D">
        <w:tc>
          <w:tcPr>
            <w:tcW w:w="3652" w:type="dxa"/>
          </w:tcPr>
          <w:p w:rsidR="00095C99" w:rsidRPr="00762E21" w:rsidRDefault="00095C99" w:rsidP="00E10963">
            <w:pPr>
              <w:pStyle w:val="Descripcin"/>
              <w:spacing w:line="276" w:lineRule="auto"/>
              <w:jc w:val="center"/>
              <w:rPr>
                <w:rFonts w:ascii="Arial" w:hAnsi="Arial" w:cs="Arial"/>
                <w:i w:val="0"/>
                <w:color w:val="auto"/>
                <w:sz w:val="20"/>
                <w:szCs w:val="22"/>
              </w:rPr>
            </w:pPr>
            <w:r w:rsidRPr="00762E21">
              <w:rPr>
                <w:rFonts w:ascii="Arial" w:hAnsi="Arial" w:cs="Arial"/>
                <w:i w:val="0"/>
                <w:color w:val="auto"/>
                <w:sz w:val="20"/>
                <w:szCs w:val="22"/>
              </w:rPr>
              <w:t xml:space="preserve">Planta Temporal Nivel Central </w:t>
            </w:r>
          </w:p>
        </w:tc>
        <w:tc>
          <w:tcPr>
            <w:tcW w:w="4992" w:type="dxa"/>
          </w:tcPr>
          <w:p w:rsidR="00095C99" w:rsidRPr="00762E21" w:rsidRDefault="00095C99" w:rsidP="00E10963">
            <w:pPr>
              <w:jc w:val="both"/>
              <w:rPr>
                <w:rFonts w:ascii="Arial" w:hAnsi="Arial" w:cs="Arial"/>
                <w:sz w:val="20"/>
              </w:rPr>
            </w:pPr>
            <w:r w:rsidRPr="00762E21">
              <w:rPr>
                <w:rFonts w:ascii="Arial" w:hAnsi="Arial" w:cs="Arial"/>
                <w:sz w:val="20"/>
              </w:rPr>
              <w:t>547</w:t>
            </w:r>
          </w:p>
        </w:tc>
      </w:tr>
      <w:tr w:rsidR="00095C99" w:rsidRPr="00762E21" w:rsidTr="00FE240D">
        <w:tc>
          <w:tcPr>
            <w:tcW w:w="3652" w:type="dxa"/>
          </w:tcPr>
          <w:p w:rsidR="00095C99" w:rsidRPr="00762E21" w:rsidRDefault="00095C99" w:rsidP="00E10963">
            <w:pPr>
              <w:pStyle w:val="Descripcin"/>
              <w:spacing w:line="276" w:lineRule="auto"/>
              <w:jc w:val="center"/>
              <w:rPr>
                <w:rFonts w:ascii="Arial" w:hAnsi="Arial" w:cs="Arial"/>
                <w:i w:val="0"/>
                <w:color w:val="auto"/>
                <w:sz w:val="20"/>
                <w:szCs w:val="22"/>
              </w:rPr>
            </w:pPr>
            <w:r w:rsidRPr="00762E21">
              <w:rPr>
                <w:rFonts w:ascii="Arial" w:hAnsi="Arial" w:cs="Arial"/>
                <w:i w:val="0"/>
                <w:color w:val="auto"/>
                <w:sz w:val="20"/>
                <w:szCs w:val="22"/>
              </w:rPr>
              <w:t>Planta temporal NUSE-123</w:t>
            </w:r>
          </w:p>
        </w:tc>
        <w:tc>
          <w:tcPr>
            <w:tcW w:w="4992" w:type="dxa"/>
          </w:tcPr>
          <w:p w:rsidR="00095C99" w:rsidRPr="00762E21" w:rsidRDefault="00095C99" w:rsidP="00E10963">
            <w:pPr>
              <w:jc w:val="both"/>
              <w:rPr>
                <w:rFonts w:ascii="Arial" w:hAnsi="Arial" w:cs="Arial"/>
                <w:sz w:val="20"/>
              </w:rPr>
            </w:pPr>
            <w:r w:rsidRPr="00762E21">
              <w:rPr>
                <w:rFonts w:ascii="Arial" w:hAnsi="Arial" w:cs="Arial"/>
                <w:sz w:val="20"/>
              </w:rPr>
              <w:t>335</w:t>
            </w:r>
          </w:p>
        </w:tc>
      </w:tr>
    </w:tbl>
    <w:p w:rsidR="003E5AE0" w:rsidRPr="00762E21" w:rsidRDefault="004153FA" w:rsidP="00E10963">
      <w:pPr>
        <w:ind w:right="397"/>
        <w:jc w:val="both"/>
        <w:rPr>
          <w:rFonts w:ascii="Arial" w:hAnsi="Arial" w:cs="Arial"/>
          <w:b/>
          <w:i/>
        </w:rPr>
      </w:pPr>
      <w:r w:rsidRPr="00762E21">
        <w:rPr>
          <w:rFonts w:ascii="Arial" w:hAnsi="Arial" w:cs="Arial"/>
          <w:b/>
          <w:i/>
        </w:rPr>
        <w:t>Fuente: Elaboración Grupo Planeación Estratégica SDG – Abril 2016</w:t>
      </w:r>
    </w:p>
    <w:p w:rsidR="00095C99" w:rsidRPr="00762E21" w:rsidRDefault="00731BEA" w:rsidP="00E10963">
      <w:pPr>
        <w:pStyle w:val="Descripcin"/>
        <w:spacing w:line="276" w:lineRule="auto"/>
        <w:jc w:val="center"/>
        <w:rPr>
          <w:rFonts w:ascii="Arial" w:hAnsi="Arial" w:cs="Arial"/>
          <w:b/>
          <w:i w:val="0"/>
          <w:color w:val="auto"/>
          <w:sz w:val="22"/>
          <w:szCs w:val="22"/>
        </w:rPr>
      </w:pPr>
      <w:bookmarkStart w:id="35" w:name="_Toc460320477"/>
      <w:r w:rsidRPr="00762E21">
        <w:rPr>
          <w:rFonts w:ascii="Arial" w:hAnsi="Arial" w:cs="Arial"/>
          <w:b/>
          <w:i w:val="0"/>
          <w:color w:val="auto"/>
          <w:sz w:val="22"/>
          <w:szCs w:val="22"/>
        </w:rPr>
        <w:t xml:space="preserve">Tabla </w:t>
      </w:r>
      <w:r w:rsidR="00050615" w:rsidRPr="00762E21">
        <w:rPr>
          <w:rFonts w:ascii="Arial" w:hAnsi="Arial" w:cs="Arial"/>
          <w:b/>
          <w:i w:val="0"/>
          <w:color w:val="auto"/>
          <w:sz w:val="22"/>
          <w:szCs w:val="22"/>
        </w:rPr>
        <w:fldChar w:fldCharType="begin"/>
      </w:r>
      <w:r w:rsidRPr="00762E21">
        <w:rPr>
          <w:rFonts w:ascii="Arial" w:hAnsi="Arial" w:cs="Arial"/>
          <w:b/>
          <w:i w:val="0"/>
          <w:color w:val="auto"/>
          <w:sz w:val="22"/>
          <w:szCs w:val="22"/>
        </w:rPr>
        <w:instrText xml:space="preserve"> SEQ Tabla \* ARABIC </w:instrText>
      </w:r>
      <w:r w:rsidR="00050615" w:rsidRPr="00762E21">
        <w:rPr>
          <w:rFonts w:ascii="Arial" w:hAnsi="Arial" w:cs="Arial"/>
          <w:b/>
          <w:i w:val="0"/>
          <w:color w:val="auto"/>
          <w:sz w:val="22"/>
          <w:szCs w:val="22"/>
        </w:rPr>
        <w:fldChar w:fldCharType="separate"/>
      </w:r>
      <w:r w:rsidR="00D542DD">
        <w:rPr>
          <w:rFonts w:ascii="Arial" w:hAnsi="Arial" w:cs="Arial"/>
          <w:b/>
          <w:i w:val="0"/>
          <w:noProof/>
          <w:color w:val="auto"/>
          <w:sz w:val="22"/>
          <w:szCs w:val="22"/>
        </w:rPr>
        <w:t>12</w:t>
      </w:r>
      <w:r w:rsidR="00050615" w:rsidRPr="00762E21">
        <w:rPr>
          <w:rFonts w:ascii="Arial" w:hAnsi="Arial" w:cs="Arial"/>
          <w:b/>
          <w:i w:val="0"/>
          <w:color w:val="auto"/>
          <w:sz w:val="22"/>
          <w:szCs w:val="22"/>
        </w:rPr>
        <w:fldChar w:fldCharType="end"/>
      </w:r>
      <w:r w:rsidRPr="00762E21">
        <w:rPr>
          <w:rFonts w:ascii="Arial" w:hAnsi="Arial" w:cs="Arial"/>
          <w:b/>
          <w:i w:val="0"/>
          <w:color w:val="auto"/>
          <w:sz w:val="22"/>
          <w:szCs w:val="22"/>
        </w:rPr>
        <w:t xml:space="preserve"> Recursos Tecnológicos de la SDG</w:t>
      </w:r>
      <w:bookmarkEnd w:id="35"/>
    </w:p>
    <w:tbl>
      <w:tblPr>
        <w:tblStyle w:val="Tablaconcuadrcula"/>
        <w:tblW w:w="0" w:type="auto"/>
        <w:tblLook w:val="04A0" w:firstRow="1" w:lastRow="0" w:firstColumn="1" w:lastColumn="0" w:noHBand="0" w:noVBand="1"/>
      </w:tblPr>
      <w:tblGrid>
        <w:gridCol w:w="2518"/>
        <w:gridCol w:w="6126"/>
      </w:tblGrid>
      <w:tr w:rsidR="00095C99" w:rsidRPr="00762E21" w:rsidTr="00FE240D">
        <w:tc>
          <w:tcPr>
            <w:tcW w:w="8644" w:type="dxa"/>
            <w:gridSpan w:val="2"/>
            <w:shd w:val="clear" w:color="auto" w:fill="548DD4" w:themeFill="text2" w:themeFillTint="99"/>
          </w:tcPr>
          <w:p w:rsidR="00095C99" w:rsidRPr="00762E21" w:rsidRDefault="00095C99" w:rsidP="00E10963">
            <w:pPr>
              <w:jc w:val="center"/>
              <w:rPr>
                <w:rFonts w:ascii="Arial" w:hAnsi="Arial" w:cs="Arial"/>
                <w:b/>
                <w:color w:val="FFFFFF" w:themeColor="background1"/>
                <w:sz w:val="20"/>
              </w:rPr>
            </w:pPr>
            <w:r w:rsidRPr="00762E21">
              <w:rPr>
                <w:rFonts w:ascii="Arial" w:hAnsi="Arial" w:cs="Arial"/>
                <w:b/>
                <w:color w:val="FFFFFF" w:themeColor="background1"/>
                <w:sz w:val="20"/>
              </w:rPr>
              <w:t>RECURSOS TECNOLOGICOS</w:t>
            </w:r>
          </w:p>
        </w:tc>
      </w:tr>
      <w:tr w:rsidR="00095C99" w:rsidRPr="00762E21" w:rsidTr="0027455A">
        <w:tc>
          <w:tcPr>
            <w:tcW w:w="2518" w:type="dxa"/>
          </w:tcPr>
          <w:p w:rsidR="00095C99" w:rsidRPr="00762E21" w:rsidRDefault="00EC5B5B" w:rsidP="00E10963">
            <w:pPr>
              <w:rPr>
                <w:rFonts w:ascii="Arial" w:hAnsi="Arial" w:cs="Arial"/>
                <w:sz w:val="20"/>
              </w:rPr>
            </w:pPr>
            <w:r w:rsidRPr="00762E21">
              <w:rPr>
                <w:rFonts w:ascii="Arial" w:hAnsi="Arial" w:cs="Arial"/>
                <w:sz w:val="20"/>
              </w:rPr>
              <w:t>Comunicaciones</w:t>
            </w:r>
          </w:p>
        </w:tc>
        <w:tc>
          <w:tcPr>
            <w:tcW w:w="6126" w:type="dxa"/>
          </w:tcPr>
          <w:p w:rsidR="00EC5B5B" w:rsidRPr="00762E21" w:rsidRDefault="00EC5B5B" w:rsidP="00E10963">
            <w:pPr>
              <w:rPr>
                <w:rFonts w:ascii="Arial" w:hAnsi="Arial" w:cs="Arial"/>
                <w:sz w:val="20"/>
              </w:rPr>
            </w:pPr>
            <w:bookmarkStart w:id="36" w:name="_Toc447628709"/>
            <w:bookmarkStart w:id="37" w:name="_Toc447634314"/>
            <w:r w:rsidRPr="00762E21">
              <w:rPr>
                <w:rFonts w:ascii="Arial" w:hAnsi="Arial" w:cs="Arial"/>
                <w:sz w:val="20"/>
              </w:rPr>
              <w:t>Plan de comunicaciones para el nivel central y las alcaldías locales</w:t>
            </w:r>
            <w:bookmarkEnd w:id="36"/>
            <w:bookmarkEnd w:id="37"/>
            <w:r w:rsidRPr="00762E21">
              <w:rPr>
                <w:rFonts w:ascii="Arial" w:hAnsi="Arial" w:cs="Arial"/>
                <w:sz w:val="20"/>
              </w:rPr>
              <w:t xml:space="preserve"> </w:t>
            </w:r>
            <w:bookmarkStart w:id="38" w:name="_Toc447628710"/>
            <w:bookmarkStart w:id="39" w:name="_Toc447634315"/>
            <w:r w:rsidRPr="00762E21">
              <w:rPr>
                <w:rFonts w:ascii="Arial" w:hAnsi="Arial" w:cs="Arial"/>
                <w:sz w:val="20"/>
              </w:rPr>
              <w:t>Redes Sociales</w:t>
            </w:r>
            <w:bookmarkStart w:id="40" w:name="_Toc447628708"/>
            <w:bookmarkStart w:id="41" w:name="_Toc447634313"/>
            <w:bookmarkEnd w:id="38"/>
            <w:bookmarkEnd w:id="39"/>
            <w:r w:rsidRPr="00762E21">
              <w:rPr>
                <w:rFonts w:ascii="Arial" w:hAnsi="Arial" w:cs="Arial"/>
                <w:sz w:val="20"/>
              </w:rPr>
              <w:t xml:space="preserve"> </w:t>
            </w:r>
          </w:p>
          <w:p w:rsidR="00095C99" w:rsidRPr="00762E21" w:rsidRDefault="00EC5B5B" w:rsidP="00E10963">
            <w:pPr>
              <w:rPr>
                <w:rFonts w:ascii="Arial" w:hAnsi="Arial" w:cs="Arial"/>
                <w:sz w:val="20"/>
              </w:rPr>
            </w:pPr>
            <w:r w:rsidRPr="00762E21">
              <w:rPr>
                <w:rFonts w:ascii="Arial" w:hAnsi="Arial" w:cs="Arial"/>
                <w:sz w:val="20"/>
              </w:rPr>
              <w:t xml:space="preserve">Difusión canal interno Gobierno </w:t>
            </w:r>
            <w:bookmarkEnd w:id="40"/>
            <w:bookmarkEnd w:id="41"/>
            <w:r w:rsidRPr="00762E21">
              <w:rPr>
                <w:rFonts w:ascii="Arial" w:hAnsi="Arial" w:cs="Arial"/>
                <w:sz w:val="20"/>
              </w:rPr>
              <w:t>T.V informa</w:t>
            </w:r>
          </w:p>
        </w:tc>
      </w:tr>
      <w:tr w:rsidR="00095C99" w:rsidRPr="00762E21" w:rsidTr="0027455A">
        <w:tc>
          <w:tcPr>
            <w:tcW w:w="2518" w:type="dxa"/>
            <w:vMerge w:val="restart"/>
          </w:tcPr>
          <w:p w:rsidR="00095C99" w:rsidRPr="00762E21" w:rsidRDefault="00095C99" w:rsidP="00E10963">
            <w:pPr>
              <w:rPr>
                <w:rFonts w:ascii="Arial" w:hAnsi="Arial" w:cs="Arial"/>
                <w:sz w:val="20"/>
              </w:rPr>
            </w:pPr>
            <w:r w:rsidRPr="00762E21">
              <w:rPr>
                <w:rFonts w:ascii="Arial" w:hAnsi="Arial" w:cs="Arial"/>
                <w:sz w:val="20"/>
              </w:rPr>
              <w:t xml:space="preserve">Sistemas de Información </w:t>
            </w:r>
          </w:p>
        </w:tc>
        <w:tc>
          <w:tcPr>
            <w:tcW w:w="6126" w:type="dxa"/>
          </w:tcPr>
          <w:p w:rsidR="00095C99" w:rsidRPr="00762E21" w:rsidRDefault="00095C99" w:rsidP="00E10963">
            <w:pPr>
              <w:rPr>
                <w:rFonts w:ascii="Arial" w:hAnsi="Arial" w:cs="Arial"/>
                <w:sz w:val="20"/>
              </w:rPr>
            </w:pPr>
            <w:r w:rsidRPr="00762E21">
              <w:rPr>
                <w:rFonts w:ascii="Arial" w:hAnsi="Arial" w:cs="Arial"/>
                <w:bCs/>
                <w:sz w:val="20"/>
                <w:lang w:val="es-ES"/>
              </w:rPr>
              <w:t>Sistema de Información de Casas de Justicia y Centros de Convivencia - SIDICCO /Misional</w:t>
            </w:r>
          </w:p>
        </w:tc>
      </w:tr>
      <w:tr w:rsidR="00095C99" w:rsidRPr="00762E21" w:rsidTr="0027455A">
        <w:tc>
          <w:tcPr>
            <w:tcW w:w="2518" w:type="dxa"/>
            <w:vMerge/>
          </w:tcPr>
          <w:p w:rsidR="00095C99" w:rsidRPr="00762E21" w:rsidRDefault="00095C99" w:rsidP="00E10963">
            <w:pPr>
              <w:rPr>
                <w:rFonts w:ascii="Arial" w:hAnsi="Arial" w:cs="Arial"/>
                <w:sz w:val="20"/>
              </w:rPr>
            </w:pPr>
          </w:p>
        </w:tc>
        <w:tc>
          <w:tcPr>
            <w:tcW w:w="6126" w:type="dxa"/>
          </w:tcPr>
          <w:p w:rsidR="00095C99" w:rsidRPr="00762E21" w:rsidRDefault="00095C99" w:rsidP="00E10963">
            <w:pPr>
              <w:rPr>
                <w:rFonts w:ascii="Arial" w:hAnsi="Arial" w:cs="Arial"/>
                <w:bCs/>
                <w:color w:val="00000A"/>
                <w:sz w:val="20"/>
                <w:lang w:val="es-ES" w:eastAsia="es-ES"/>
              </w:rPr>
            </w:pPr>
            <w:r w:rsidRPr="00762E21">
              <w:rPr>
                <w:rFonts w:ascii="Arial" w:hAnsi="Arial" w:cs="Arial"/>
                <w:bCs/>
                <w:color w:val="00000A"/>
                <w:sz w:val="20"/>
                <w:lang w:val="es-ES" w:eastAsia="es-ES"/>
              </w:rPr>
              <w:t xml:space="preserve">Sistema de Información para la Gestión para la </w:t>
            </w:r>
            <w:r w:rsidR="00E10963" w:rsidRPr="00762E21">
              <w:rPr>
                <w:rFonts w:ascii="Arial" w:hAnsi="Arial" w:cs="Arial"/>
                <w:bCs/>
                <w:color w:val="00000A"/>
                <w:sz w:val="20"/>
                <w:lang w:val="es-ES" w:eastAsia="es-ES"/>
              </w:rPr>
              <w:t>Gobernabilidad -</w:t>
            </w:r>
            <w:r w:rsidRPr="00762E21">
              <w:rPr>
                <w:rFonts w:ascii="Arial" w:hAnsi="Arial" w:cs="Arial"/>
                <w:bCs/>
                <w:color w:val="00000A"/>
                <w:sz w:val="20"/>
                <w:lang w:val="es-ES" w:eastAsia="es-ES"/>
              </w:rPr>
              <w:t xml:space="preserve"> SIGOB</w:t>
            </w:r>
          </w:p>
          <w:p w:rsidR="00095C99" w:rsidRPr="00762E21" w:rsidRDefault="00095C99" w:rsidP="00E10963">
            <w:pPr>
              <w:rPr>
                <w:rFonts w:ascii="Arial" w:hAnsi="Arial" w:cs="Arial"/>
                <w:bCs/>
                <w:color w:val="000000"/>
                <w:sz w:val="20"/>
                <w:lang w:val="es-ES" w:eastAsia="es-ES"/>
              </w:rPr>
            </w:pPr>
            <w:r w:rsidRPr="00762E21">
              <w:rPr>
                <w:rFonts w:ascii="Arial" w:hAnsi="Arial" w:cs="Arial"/>
                <w:bCs/>
                <w:color w:val="00000A"/>
                <w:sz w:val="20"/>
                <w:lang w:val="es-ES" w:eastAsia="es-ES"/>
              </w:rPr>
              <w:t>-</w:t>
            </w:r>
            <w:r w:rsidRPr="00762E21">
              <w:rPr>
                <w:rFonts w:ascii="Arial" w:hAnsi="Arial" w:cs="Arial"/>
                <w:bCs/>
                <w:color w:val="000000"/>
                <w:sz w:val="20"/>
                <w:lang w:val="es-ES" w:eastAsia="es-ES"/>
              </w:rPr>
              <w:t xml:space="preserve"> SISIPEC /Misional</w:t>
            </w:r>
          </w:p>
        </w:tc>
      </w:tr>
      <w:tr w:rsidR="00095C99" w:rsidRPr="00762E21" w:rsidTr="0027455A">
        <w:tc>
          <w:tcPr>
            <w:tcW w:w="2518" w:type="dxa"/>
            <w:vMerge/>
          </w:tcPr>
          <w:p w:rsidR="00095C99" w:rsidRPr="00762E21" w:rsidRDefault="00095C99" w:rsidP="00E10963">
            <w:pPr>
              <w:rPr>
                <w:rFonts w:ascii="Arial" w:hAnsi="Arial" w:cs="Arial"/>
                <w:sz w:val="20"/>
              </w:rPr>
            </w:pPr>
          </w:p>
        </w:tc>
        <w:tc>
          <w:tcPr>
            <w:tcW w:w="6126" w:type="dxa"/>
          </w:tcPr>
          <w:p w:rsidR="00095C99" w:rsidRPr="00762E21" w:rsidRDefault="00095C99" w:rsidP="00E10963">
            <w:pPr>
              <w:rPr>
                <w:rFonts w:ascii="Arial" w:hAnsi="Arial" w:cs="Arial"/>
                <w:sz w:val="20"/>
              </w:rPr>
            </w:pPr>
            <w:r w:rsidRPr="00762E21">
              <w:rPr>
                <w:rFonts w:ascii="Arial" w:hAnsi="Arial" w:cs="Arial"/>
                <w:bCs/>
                <w:color w:val="000000"/>
                <w:sz w:val="20"/>
                <w:lang w:val="es-ES" w:eastAsia="es-ES"/>
              </w:rPr>
              <w:t>Sistema de Información de Juegos, Aglomeraciones, Concursos, Delegaciones - JACD /Misional</w:t>
            </w:r>
          </w:p>
        </w:tc>
      </w:tr>
      <w:tr w:rsidR="00095C99" w:rsidRPr="00762E21" w:rsidTr="0027455A">
        <w:tc>
          <w:tcPr>
            <w:tcW w:w="2518" w:type="dxa"/>
            <w:vMerge/>
          </w:tcPr>
          <w:p w:rsidR="00095C99" w:rsidRPr="00762E21" w:rsidRDefault="00095C99" w:rsidP="00E10963">
            <w:pPr>
              <w:rPr>
                <w:rFonts w:ascii="Arial" w:hAnsi="Arial" w:cs="Arial"/>
                <w:sz w:val="20"/>
              </w:rPr>
            </w:pPr>
          </w:p>
        </w:tc>
        <w:tc>
          <w:tcPr>
            <w:tcW w:w="6126" w:type="dxa"/>
          </w:tcPr>
          <w:p w:rsidR="00095C99" w:rsidRPr="00762E21" w:rsidRDefault="00095C99" w:rsidP="00E10963">
            <w:pPr>
              <w:rPr>
                <w:rFonts w:ascii="Arial" w:hAnsi="Arial" w:cs="Arial"/>
                <w:sz w:val="20"/>
              </w:rPr>
            </w:pPr>
            <w:r w:rsidRPr="00762E21">
              <w:rPr>
                <w:rFonts w:ascii="Arial" w:hAnsi="Arial" w:cs="Arial"/>
                <w:bCs/>
                <w:color w:val="000000"/>
                <w:sz w:val="20"/>
                <w:lang w:val="es-ES" w:eastAsia="es-ES"/>
              </w:rPr>
              <w:t>Sistema de Información de Actuaciones Administrativas y los Procesos Policivos - SI ACTÚA /Misional</w:t>
            </w:r>
          </w:p>
        </w:tc>
      </w:tr>
      <w:tr w:rsidR="00095C99" w:rsidRPr="00762E21" w:rsidTr="0027455A">
        <w:tc>
          <w:tcPr>
            <w:tcW w:w="2518" w:type="dxa"/>
            <w:vMerge/>
          </w:tcPr>
          <w:p w:rsidR="00095C99" w:rsidRPr="00762E21" w:rsidRDefault="00095C99" w:rsidP="00E10963">
            <w:pPr>
              <w:rPr>
                <w:rFonts w:ascii="Arial" w:hAnsi="Arial" w:cs="Arial"/>
                <w:sz w:val="20"/>
              </w:rPr>
            </w:pPr>
          </w:p>
        </w:tc>
        <w:tc>
          <w:tcPr>
            <w:tcW w:w="6126" w:type="dxa"/>
          </w:tcPr>
          <w:p w:rsidR="00095C99" w:rsidRPr="00762E21" w:rsidRDefault="00095C99" w:rsidP="00E10963">
            <w:pPr>
              <w:rPr>
                <w:rFonts w:ascii="Arial" w:hAnsi="Arial" w:cs="Arial"/>
                <w:bCs/>
                <w:color w:val="000000"/>
                <w:sz w:val="20"/>
                <w:lang w:val="es-ES" w:eastAsia="es-ES"/>
              </w:rPr>
            </w:pPr>
            <w:r w:rsidRPr="00762E21">
              <w:rPr>
                <w:rFonts w:ascii="Arial" w:hAnsi="Arial" w:cs="Arial"/>
                <w:bCs/>
                <w:color w:val="000000"/>
                <w:sz w:val="20"/>
                <w:lang w:val="es-ES" w:eastAsia="es-ES"/>
              </w:rPr>
              <w:t>Sistema de Información de Justicia Comunitaria - SIJC /Misional</w:t>
            </w:r>
          </w:p>
        </w:tc>
      </w:tr>
      <w:tr w:rsidR="00095C99" w:rsidRPr="00762E21" w:rsidTr="0027455A">
        <w:tc>
          <w:tcPr>
            <w:tcW w:w="2518" w:type="dxa"/>
            <w:vMerge/>
          </w:tcPr>
          <w:p w:rsidR="00095C99" w:rsidRPr="00762E21" w:rsidRDefault="00095C99" w:rsidP="00E10963">
            <w:pPr>
              <w:rPr>
                <w:rFonts w:ascii="Arial" w:hAnsi="Arial" w:cs="Arial"/>
                <w:sz w:val="20"/>
              </w:rPr>
            </w:pPr>
          </w:p>
        </w:tc>
        <w:tc>
          <w:tcPr>
            <w:tcW w:w="6126" w:type="dxa"/>
          </w:tcPr>
          <w:p w:rsidR="00095C99" w:rsidRPr="00762E21" w:rsidRDefault="00095C99" w:rsidP="00E10963">
            <w:pPr>
              <w:rPr>
                <w:rFonts w:ascii="Arial" w:hAnsi="Arial" w:cs="Arial"/>
                <w:bCs/>
                <w:color w:val="000000"/>
                <w:sz w:val="20"/>
                <w:lang w:val="es-ES" w:eastAsia="es-ES"/>
              </w:rPr>
            </w:pPr>
            <w:r w:rsidRPr="00762E21">
              <w:rPr>
                <w:rFonts w:ascii="Arial" w:hAnsi="Arial" w:cs="Arial"/>
                <w:bCs/>
                <w:color w:val="000000"/>
                <w:sz w:val="20"/>
                <w:lang w:val="es-ES" w:eastAsia="es-ES"/>
              </w:rPr>
              <w:t>Mercurio Expediente WEB y Cliente/Servidor /Gestión</w:t>
            </w:r>
          </w:p>
        </w:tc>
      </w:tr>
      <w:tr w:rsidR="00095C99" w:rsidRPr="00762E21" w:rsidTr="0027455A">
        <w:tc>
          <w:tcPr>
            <w:tcW w:w="2518" w:type="dxa"/>
            <w:vMerge/>
          </w:tcPr>
          <w:p w:rsidR="00095C99" w:rsidRPr="00762E21" w:rsidRDefault="00095C99" w:rsidP="00E10963">
            <w:pPr>
              <w:rPr>
                <w:rFonts w:ascii="Arial" w:hAnsi="Arial" w:cs="Arial"/>
                <w:sz w:val="20"/>
              </w:rPr>
            </w:pPr>
          </w:p>
        </w:tc>
        <w:tc>
          <w:tcPr>
            <w:tcW w:w="6126" w:type="dxa"/>
          </w:tcPr>
          <w:p w:rsidR="00095C99" w:rsidRPr="00762E21" w:rsidRDefault="00095C99" w:rsidP="00E10963">
            <w:pPr>
              <w:rPr>
                <w:rFonts w:ascii="Arial" w:hAnsi="Arial" w:cs="Arial"/>
                <w:bCs/>
                <w:color w:val="000000"/>
                <w:sz w:val="20"/>
                <w:lang w:val="es-ES" w:eastAsia="es-ES"/>
              </w:rPr>
            </w:pPr>
            <w:r w:rsidRPr="00762E21">
              <w:rPr>
                <w:rFonts w:ascii="Arial" w:hAnsi="Arial" w:cs="Arial"/>
                <w:bCs/>
                <w:color w:val="000000"/>
                <w:sz w:val="20"/>
                <w:lang w:val="es-ES" w:eastAsia="es-ES"/>
              </w:rPr>
              <w:t>Sistema de Información para la administración de Personal - SIAP /Gestión</w:t>
            </w:r>
          </w:p>
        </w:tc>
      </w:tr>
      <w:tr w:rsidR="00095C99" w:rsidRPr="00762E21" w:rsidTr="0027455A">
        <w:tc>
          <w:tcPr>
            <w:tcW w:w="2518" w:type="dxa"/>
            <w:vMerge/>
          </w:tcPr>
          <w:p w:rsidR="00095C99" w:rsidRPr="00762E21" w:rsidRDefault="00095C99" w:rsidP="00E10963">
            <w:pPr>
              <w:rPr>
                <w:rFonts w:ascii="Arial" w:hAnsi="Arial" w:cs="Arial"/>
                <w:sz w:val="20"/>
              </w:rPr>
            </w:pPr>
          </w:p>
        </w:tc>
        <w:tc>
          <w:tcPr>
            <w:tcW w:w="6126" w:type="dxa"/>
          </w:tcPr>
          <w:p w:rsidR="00095C99" w:rsidRPr="00762E21" w:rsidRDefault="00095C99" w:rsidP="00E10963">
            <w:pPr>
              <w:rPr>
                <w:rFonts w:ascii="Arial" w:hAnsi="Arial" w:cs="Arial"/>
                <w:bCs/>
                <w:color w:val="000000"/>
                <w:sz w:val="20"/>
                <w:lang w:val="es-ES" w:eastAsia="es-ES"/>
              </w:rPr>
            </w:pPr>
            <w:r w:rsidRPr="00762E21">
              <w:rPr>
                <w:rFonts w:ascii="Arial" w:hAnsi="Arial" w:cs="Arial"/>
                <w:bCs/>
                <w:color w:val="000000"/>
                <w:sz w:val="20"/>
                <w:lang w:val="es-ES" w:eastAsia="es-ES"/>
              </w:rPr>
              <w:t>Sistema de Información para la programación, seguimiento y evaluación de la gestión institucional - SIPSE /Gestión</w:t>
            </w:r>
          </w:p>
        </w:tc>
      </w:tr>
      <w:tr w:rsidR="00095C99" w:rsidRPr="00762E21" w:rsidTr="0027455A">
        <w:tc>
          <w:tcPr>
            <w:tcW w:w="2518" w:type="dxa"/>
            <w:vMerge/>
          </w:tcPr>
          <w:p w:rsidR="00095C99" w:rsidRPr="00762E21" w:rsidRDefault="00095C99" w:rsidP="00E10963">
            <w:pPr>
              <w:rPr>
                <w:rFonts w:ascii="Arial" w:hAnsi="Arial" w:cs="Arial"/>
                <w:sz w:val="20"/>
              </w:rPr>
            </w:pPr>
          </w:p>
        </w:tc>
        <w:tc>
          <w:tcPr>
            <w:tcW w:w="6126" w:type="dxa"/>
          </w:tcPr>
          <w:p w:rsidR="00095C99" w:rsidRPr="00762E21" w:rsidRDefault="00095C99" w:rsidP="00E10963">
            <w:pPr>
              <w:rPr>
                <w:rFonts w:ascii="Arial" w:hAnsi="Arial" w:cs="Arial"/>
                <w:bCs/>
                <w:color w:val="000000"/>
                <w:sz w:val="20"/>
                <w:lang w:val="es-ES" w:eastAsia="es-ES"/>
              </w:rPr>
            </w:pPr>
            <w:r w:rsidRPr="00762E21">
              <w:rPr>
                <w:rFonts w:ascii="Arial" w:hAnsi="Arial" w:cs="Arial"/>
                <w:bCs/>
                <w:color w:val="000000"/>
                <w:sz w:val="20"/>
                <w:lang w:val="es-ES" w:eastAsia="es-ES"/>
              </w:rPr>
              <w:t>SI CAPITAL /Gestión</w:t>
            </w:r>
          </w:p>
        </w:tc>
      </w:tr>
      <w:tr w:rsidR="00095C99" w:rsidRPr="00762E21" w:rsidTr="0027455A">
        <w:tc>
          <w:tcPr>
            <w:tcW w:w="2518" w:type="dxa"/>
            <w:vMerge/>
          </w:tcPr>
          <w:p w:rsidR="00095C99" w:rsidRPr="00762E21" w:rsidRDefault="00095C99" w:rsidP="00E10963">
            <w:pPr>
              <w:rPr>
                <w:rFonts w:ascii="Arial" w:hAnsi="Arial" w:cs="Arial"/>
                <w:sz w:val="20"/>
              </w:rPr>
            </w:pPr>
          </w:p>
        </w:tc>
        <w:tc>
          <w:tcPr>
            <w:tcW w:w="6126" w:type="dxa"/>
          </w:tcPr>
          <w:p w:rsidR="00095C99" w:rsidRPr="00762E21" w:rsidRDefault="00095C99" w:rsidP="00E10963">
            <w:pPr>
              <w:rPr>
                <w:rFonts w:ascii="Arial" w:hAnsi="Arial" w:cs="Arial"/>
                <w:bCs/>
                <w:color w:val="000000"/>
                <w:sz w:val="20"/>
                <w:lang w:val="es-ES" w:eastAsia="es-ES"/>
              </w:rPr>
            </w:pPr>
            <w:r w:rsidRPr="00762E21">
              <w:rPr>
                <w:rFonts w:ascii="Arial" w:hAnsi="Arial" w:cs="Arial"/>
                <w:bCs/>
                <w:color w:val="000000"/>
                <w:sz w:val="20"/>
                <w:lang w:val="es-ES" w:eastAsia="es-ES"/>
              </w:rPr>
              <w:t>Sistema de Gestión Documental - ORFEO /Gestión</w:t>
            </w:r>
          </w:p>
        </w:tc>
      </w:tr>
      <w:tr w:rsidR="00095C99" w:rsidRPr="00762E21" w:rsidTr="0027455A">
        <w:tc>
          <w:tcPr>
            <w:tcW w:w="2518" w:type="dxa"/>
            <w:vMerge/>
          </w:tcPr>
          <w:p w:rsidR="00095C99" w:rsidRPr="00762E21" w:rsidRDefault="00095C99" w:rsidP="00E10963">
            <w:pPr>
              <w:rPr>
                <w:rFonts w:ascii="Arial" w:hAnsi="Arial" w:cs="Arial"/>
                <w:sz w:val="20"/>
              </w:rPr>
            </w:pPr>
          </w:p>
        </w:tc>
        <w:tc>
          <w:tcPr>
            <w:tcW w:w="6126" w:type="dxa"/>
          </w:tcPr>
          <w:p w:rsidR="00095C99" w:rsidRPr="00762E21" w:rsidRDefault="00095C99" w:rsidP="00E10963">
            <w:pPr>
              <w:rPr>
                <w:rFonts w:ascii="Arial" w:hAnsi="Arial" w:cs="Arial"/>
                <w:bCs/>
                <w:color w:val="000000"/>
                <w:sz w:val="20"/>
                <w:lang w:val="es-ES" w:eastAsia="es-ES"/>
              </w:rPr>
            </w:pPr>
            <w:r w:rsidRPr="00762E21">
              <w:rPr>
                <w:rFonts w:ascii="Arial" w:hAnsi="Arial" w:cs="Arial"/>
                <w:bCs/>
                <w:color w:val="000000"/>
                <w:sz w:val="20"/>
                <w:lang w:val="es-ES" w:eastAsia="es-ES"/>
              </w:rPr>
              <w:t>Sistema de Gestión de servicios de tecnología - GLPI /Gestión</w:t>
            </w:r>
          </w:p>
        </w:tc>
      </w:tr>
      <w:tr w:rsidR="00095C99" w:rsidRPr="00762E21" w:rsidTr="0027455A">
        <w:tc>
          <w:tcPr>
            <w:tcW w:w="2518" w:type="dxa"/>
            <w:vMerge/>
          </w:tcPr>
          <w:p w:rsidR="00095C99" w:rsidRPr="00762E21" w:rsidRDefault="00095C99" w:rsidP="00E10963">
            <w:pPr>
              <w:rPr>
                <w:rFonts w:ascii="Arial" w:hAnsi="Arial" w:cs="Arial"/>
                <w:sz w:val="20"/>
              </w:rPr>
            </w:pPr>
          </w:p>
        </w:tc>
        <w:tc>
          <w:tcPr>
            <w:tcW w:w="6126" w:type="dxa"/>
          </w:tcPr>
          <w:p w:rsidR="00095C99" w:rsidRPr="00762E21" w:rsidRDefault="00095C99" w:rsidP="00E10963">
            <w:pPr>
              <w:rPr>
                <w:rFonts w:ascii="Arial" w:hAnsi="Arial" w:cs="Arial"/>
                <w:bCs/>
                <w:color w:val="000000"/>
                <w:sz w:val="20"/>
                <w:lang w:val="es-ES" w:eastAsia="es-ES"/>
              </w:rPr>
            </w:pPr>
            <w:r w:rsidRPr="00762E21">
              <w:rPr>
                <w:rFonts w:ascii="Arial" w:hAnsi="Arial" w:cs="Arial"/>
                <w:bCs/>
                <w:color w:val="000000"/>
                <w:sz w:val="20"/>
                <w:lang w:val="es-ES" w:eastAsia="es-ES"/>
              </w:rPr>
              <w:t>Sistema Unificado De Información en Violencia y Delincuencia - SUIVD /Misional</w:t>
            </w:r>
          </w:p>
        </w:tc>
      </w:tr>
      <w:tr w:rsidR="00095C99" w:rsidRPr="00762E21" w:rsidTr="0027455A">
        <w:tc>
          <w:tcPr>
            <w:tcW w:w="2518" w:type="dxa"/>
            <w:vMerge/>
          </w:tcPr>
          <w:p w:rsidR="00095C99" w:rsidRPr="00762E21" w:rsidRDefault="00095C99" w:rsidP="00E10963">
            <w:pPr>
              <w:rPr>
                <w:rFonts w:ascii="Arial" w:hAnsi="Arial" w:cs="Arial"/>
                <w:sz w:val="20"/>
              </w:rPr>
            </w:pPr>
          </w:p>
        </w:tc>
        <w:tc>
          <w:tcPr>
            <w:tcW w:w="6126" w:type="dxa"/>
          </w:tcPr>
          <w:p w:rsidR="00095C99" w:rsidRPr="00762E21" w:rsidRDefault="00095C99" w:rsidP="00E10963">
            <w:pPr>
              <w:rPr>
                <w:rFonts w:ascii="Arial" w:hAnsi="Arial" w:cs="Arial"/>
                <w:bCs/>
                <w:color w:val="000000"/>
                <w:sz w:val="20"/>
                <w:lang w:val="es-ES" w:eastAsia="es-ES"/>
              </w:rPr>
            </w:pPr>
            <w:r w:rsidRPr="00762E21">
              <w:rPr>
                <w:rFonts w:ascii="Arial" w:hAnsi="Arial" w:cs="Arial"/>
                <w:bCs/>
                <w:color w:val="000000"/>
                <w:sz w:val="20"/>
                <w:lang w:val="es-ES" w:eastAsia="es-ES"/>
              </w:rPr>
              <w:t>Sistema de Gestión de calidad - ITS DOCS /Gestión</w:t>
            </w:r>
          </w:p>
        </w:tc>
      </w:tr>
    </w:tbl>
    <w:p w:rsidR="00731BEA" w:rsidRPr="00762E21" w:rsidRDefault="00731BEA" w:rsidP="00E10963">
      <w:pPr>
        <w:ind w:right="397"/>
        <w:jc w:val="both"/>
        <w:rPr>
          <w:rFonts w:ascii="Arial" w:hAnsi="Arial" w:cs="Arial"/>
          <w:b/>
          <w:i/>
        </w:rPr>
      </w:pPr>
      <w:r w:rsidRPr="00762E21">
        <w:rPr>
          <w:rFonts w:ascii="Arial" w:hAnsi="Arial" w:cs="Arial"/>
          <w:b/>
        </w:rPr>
        <w:t xml:space="preserve">Fuente: </w:t>
      </w:r>
      <w:r w:rsidRPr="00762E21">
        <w:rPr>
          <w:rFonts w:ascii="Arial" w:hAnsi="Arial" w:cs="Arial"/>
          <w:b/>
          <w:i/>
        </w:rPr>
        <w:t>Elaboración Grupo Planeación Estratégica SDG – Abril 2016</w:t>
      </w:r>
    </w:p>
    <w:p w:rsidR="00095C99" w:rsidRPr="00762E21" w:rsidRDefault="00731BEA" w:rsidP="00E10963">
      <w:pPr>
        <w:pStyle w:val="Descripcin"/>
        <w:spacing w:line="276" w:lineRule="auto"/>
        <w:jc w:val="center"/>
        <w:rPr>
          <w:rFonts w:ascii="Arial" w:hAnsi="Arial" w:cs="Arial"/>
          <w:b/>
          <w:i w:val="0"/>
          <w:color w:val="auto"/>
          <w:sz w:val="22"/>
          <w:szCs w:val="22"/>
        </w:rPr>
      </w:pPr>
      <w:bookmarkStart w:id="42" w:name="_Toc460320478"/>
      <w:r w:rsidRPr="00762E21">
        <w:rPr>
          <w:rFonts w:ascii="Arial" w:hAnsi="Arial" w:cs="Arial"/>
          <w:b/>
          <w:i w:val="0"/>
          <w:color w:val="auto"/>
          <w:sz w:val="22"/>
          <w:szCs w:val="22"/>
        </w:rPr>
        <w:t xml:space="preserve">Tabla </w:t>
      </w:r>
      <w:r w:rsidR="00050615" w:rsidRPr="00762E21">
        <w:rPr>
          <w:rFonts w:ascii="Arial" w:hAnsi="Arial" w:cs="Arial"/>
          <w:b/>
          <w:i w:val="0"/>
          <w:color w:val="auto"/>
          <w:sz w:val="22"/>
          <w:szCs w:val="22"/>
        </w:rPr>
        <w:fldChar w:fldCharType="begin"/>
      </w:r>
      <w:r w:rsidRPr="00762E21">
        <w:rPr>
          <w:rFonts w:ascii="Arial" w:hAnsi="Arial" w:cs="Arial"/>
          <w:b/>
          <w:i w:val="0"/>
          <w:color w:val="auto"/>
          <w:sz w:val="22"/>
          <w:szCs w:val="22"/>
        </w:rPr>
        <w:instrText xml:space="preserve"> SEQ Tabla \* ARABIC </w:instrText>
      </w:r>
      <w:r w:rsidR="00050615" w:rsidRPr="00762E21">
        <w:rPr>
          <w:rFonts w:ascii="Arial" w:hAnsi="Arial" w:cs="Arial"/>
          <w:b/>
          <w:i w:val="0"/>
          <w:color w:val="auto"/>
          <w:sz w:val="22"/>
          <w:szCs w:val="22"/>
        </w:rPr>
        <w:fldChar w:fldCharType="separate"/>
      </w:r>
      <w:r w:rsidR="00D542DD">
        <w:rPr>
          <w:rFonts w:ascii="Arial" w:hAnsi="Arial" w:cs="Arial"/>
          <w:b/>
          <w:i w:val="0"/>
          <w:noProof/>
          <w:color w:val="auto"/>
          <w:sz w:val="22"/>
          <w:szCs w:val="22"/>
        </w:rPr>
        <w:t>13</w:t>
      </w:r>
      <w:r w:rsidR="00050615" w:rsidRPr="00762E21">
        <w:rPr>
          <w:rFonts w:ascii="Arial" w:hAnsi="Arial" w:cs="Arial"/>
          <w:b/>
          <w:i w:val="0"/>
          <w:color w:val="auto"/>
          <w:sz w:val="22"/>
          <w:szCs w:val="22"/>
        </w:rPr>
        <w:fldChar w:fldCharType="end"/>
      </w:r>
      <w:r w:rsidRPr="00762E21">
        <w:rPr>
          <w:rFonts w:ascii="Arial" w:hAnsi="Arial" w:cs="Arial"/>
          <w:b/>
          <w:i w:val="0"/>
          <w:color w:val="auto"/>
          <w:sz w:val="22"/>
          <w:szCs w:val="22"/>
        </w:rPr>
        <w:t xml:space="preserve"> Recursos Físicos de la SDG</w:t>
      </w:r>
      <w:bookmarkEnd w:id="42"/>
    </w:p>
    <w:tbl>
      <w:tblPr>
        <w:tblStyle w:val="Tablaconcuadrcula"/>
        <w:tblW w:w="0" w:type="auto"/>
        <w:tblLook w:val="04A0" w:firstRow="1" w:lastRow="0" w:firstColumn="1" w:lastColumn="0" w:noHBand="0" w:noVBand="1"/>
      </w:tblPr>
      <w:tblGrid>
        <w:gridCol w:w="4322"/>
        <w:gridCol w:w="4322"/>
      </w:tblGrid>
      <w:tr w:rsidR="00095C99" w:rsidRPr="00762E21" w:rsidTr="00FE240D">
        <w:tc>
          <w:tcPr>
            <w:tcW w:w="8644" w:type="dxa"/>
            <w:gridSpan w:val="2"/>
            <w:shd w:val="clear" w:color="auto" w:fill="548DD4" w:themeFill="text2" w:themeFillTint="99"/>
          </w:tcPr>
          <w:p w:rsidR="00095C99" w:rsidRPr="00762E21" w:rsidRDefault="00095C99" w:rsidP="00E10963">
            <w:pPr>
              <w:jc w:val="center"/>
              <w:rPr>
                <w:rFonts w:ascii="Arial" w:hAnsi="Arial" w:cs="Arial"/>
                <w:color w:val="FFFFFF" w:themeColor="background1"/>
                <w:sz w:val="20"/>
                <w:szCs w:val="20"/>
              </w:rPr>
            </w:pPr>
            <w:r w:rsidRPr="00762E21">
              <w:rPr>
                <w:rFonts w:ascii="Arial" w:hAnsi="Arial" w:cs="Arial"/>
                <w:b/>
                <w:color w:val="FFFFFF" w:themeColor="background1"/>
                <w:sz w:val="20"/>
                <w:szCs w:val="20"/>
              </w:rPr>
              <w:t>RECURSOS FISICOS</w:t>
            </w:r>
          </w:p>
        </w:tc>
      </w:tr>
      <w:tr w:rsidR="00D85A6B" w:rsidRPr="00762E21" w:rsidTr="00475680">
        <w:tc>
          <w:tcPr>
            <w:tcW w:w="4322" w:type="dxa"/>
            <w:shd w:val="clear" w:color="auto" w:fill="548DD4" w:themeFill="text2" w:themeFillTint="99"/>
          </w:tcPr>
          <w:p w:rsidR="00D85A6B" w:rsidRPr="00762E21" w:rsidRDefault="00D85A6B" w:rsidP="00E10963">
            <w:pPr>
              <w:jc w:val="center"/>
              <w:rPr>
                <w:rFonts w:ascii="Arial" w:hAnsi="Arial" w:cs="Arial"/>
                <w:b/>
                <w:color w:val="FFFFFF" w:themeColor="background1"/>
                <w:sz w:val="20"/>
                <w:szCs w:val="20"/>
              </w:rPr>
            </w:pPr>
            <w:r w:rsidRPr="00762E21">
              <w:rPr>
                <w:rFonts w:ascii="Arial" w:hAnsi="Arial" w:cs="Arial"/>
                <w:b/>
                <w:color w:val="FFFFFF" w:themeColor="background1"/>
                <w:sz w:val="20"/>
                <w:szCs w:val="20"/>
              </w:rPr>
              <w:t xml:space="preserve">Descripción </w:t>
            </w:r>
          </w:p>
        </w:tc>
        <w:tc>
          <w:tcPr>
            <w:tcW w:w="4322" w:type="dxa"/>
            <w:shd w:val="clear" w:color="auto" w:fill="548DD4" w:themeFill="text2" w:themeFillTint="99"/>
          </w:tcPr>
          <w:p w:rsidR="00D85A6B" w:rsidRPr="00762E21" w:rsidRDefault="00D85A6B" w:rsidP="00E10963">
            <w:pPr>
              <w:jc w:val="center"/>
              <w:rPr>
                <w:rFonts w:ascii="Arial" w:hAnsi="Arial" w:cs="Arial"/>
                <w:b/>
                <w:color w:val="FFFFFF" w:themeColor="background1"/>
                <w:sz w:val="20"/>
                <w:szCs w:val="20"/>
              </w:rPr>
            </w:pPr>
            <w:r w:rsidRPr="00762E21">
              <w:rPr>
                <w:rFonts w:ascii="Arial" w:hAnsi="Arial" w:cs="Arial"/>
                <w:b/>
                <w:color w:val="FFFFFF" w:themeColor="background1"/>
                <w:sz w:val="20"/>
                <w:szCs w:val="20"/>
              </w:rPr>
              <w:t>Número</w:t>
            </w:r>
          </w:p>
        </w:tc>
      </w:tr>
      <w:tr w:rsidR="00095C99" w:rsidRPr="00762E21" w:rsidTr="00FE240D">
        <w:tc>
          <w:tcPr>
            <w:tcW w:w="4322" w:type="dxa"/>
          </w:tcPr>
          <w:p w:rsidR="00095C99" w:rsidRPr="00762E21" w:rsidRDefault="00095C99" w:rsidP="00E10963">
            <w:pPr>
              <w:rPr>
                <w:rFonts w:ascii="Arial" w:hAnsi="Arial" w:cs="Arial"/>
                <w:sz w:val="20"/>
                <w:szCs w:val="20"/>
              </w:rPr>
            </w:pPr>
            <w:r w:rsidRPr="00762E21">
              <w:rPr>
                <w:rFonts w:ascii="Arial" w:hAnsi="Arial" w:cs="Arial"/>
                <w:sz w:val="20"/>
                <w:szCs w:val="20"/>
              </w:rPr>
              <w:t>Bienes Devolutivos</w:t>
            </w:r>
          </w:p>
        </w:tc>
        <w:tc>
          <w:tcPr>
            <w:tcW w:w="4322" w:type="dxa"/>
          </w:tcPr>
          <w:p w:rsidR="00095C99" w:rsidRPr="00762E21" w:rsidRDefault="00095C99" w:rsidP="0030260E">
            <w:pPr>
              <w:jc w:val="center"/>
              <w:rPr>
                <w:rFonts w:ascii="Arial" w:hAnsi="Arial" w:cs="Arial"/>
                <w:sz w:val="20"/>
                <w:szCs w:val="20"/>
              </w:rPr>
            </w:pPr>
            <w:r w:rsidRPr="00762E21">
              <w:rPr>
                <w:rFonts w:ascii="Arial" w:hAnsi="Arial" w:cs="Arial"/>
                <w:sz w:val="20"/>
                <w:szCs w:val="20"/>
              </w:rPr>
              <w:t>845</w:t>
            </w:r>
          </w:p>
        </w:tc>
      </w:tr>
      <w:tr w:rsidR="00095C99" w:rsidRPr="00762E21" w:rsidTr="00FE240D">
        <w:tc>
          <w:tcPr>
            <w:tcW w:w="4322" w:type="dxa"/>
          </w:tcPr>
          <w:p w:rsidR="00095C99" w:rsidRPr="00762E21" w:rsidRDefault="00095C99" w:rsidP="00E10963">
            <w:pPr>
              <w:rPr>
                <w:rFonts w:ascii="Arial" w:hAnsi="Arial" w:cs="Arial"/>
                <w:sz w:val="20"/>
                <w:szCs w:val="20"/>
              </w:rPr>
            </w:pPr>
            <w:r w:rsidRPr="00762E21">
              <w:rPr>
                <w:rFonts w:ascii="Arial" w:hAnsi="Arial" w:cs="Arial"/>
                <w:sz w:val="20"/>
                <w:szCs w:val="20"/>
              </w:rPr>
              <w:t>Elementos de Consumo</w:t>
            </w:r>
          </w:p>
        </w:tc>
        <w:tc>
          <w:tcPr>
            <w:tcW w:w="4322" w:type="dxa"/>
          </w:tcPr>
          <w:p w:rsidR="00095C99" w:rsidRPr="00762E21" w:rsidRDefault="00095C99" w:rsidP="0030260E">
            <w:pPr>
              <w:jc w:val="center"/>
              <w:rPr>
                <w:rFonts w:ascii="Arial" w:hAnsi="Arial" w:cs="Arial"/>
                <w:sz w:val="20"/>
                <w:szCs w:val="20"/>
              </w:rPr>
            </w:pPr>
            <w:r w:rsidRPr="00762E21">
              <w:rPr>
                <w:rFonts w:ascii="Arial" w:hAnsi="Arial" w:cs="Arial"/>
                <w:sz w:val="20"/>
                <w:szCs w:val="20"/>
              </w:rPr>
              <w:t>126</w:t>
            </w:r>
          </w:p>
        </w:tc>
      </w:tr>
      <w:tr w:rsidR="00095C99" w:rsidRPr="00762E21" w:rsidTr="00FE240D">
        <w:tc>
          <w:tcPr>
            <w:tcW w:w="4322" w:type="dxa"/>
          </w:tcPr>
          <w:p w:rsidR="00095C99" w:rsidRPr="00762E21" w:rsidRDefault="00095C99" w:rsidP="00E10963">
            <w:pPr>
              <w:rPr>
                <w:rFonts w:ascii="Arial" w:hAnsi="Arial" w:cs="Arial"/>
                <w:sz w:val="20"/>
                <w:szCs w:val="20"/>
              </w:rPr>
            </w:pPr>
            <w:r w:rsidRPr="00762E21">
              <w:rPr>
                <w:rFonts w:ascii="Arial" w:hAnsi="Arial" w:cs="Arial"/>
                <w:sz w:val="20"/>
                <w:szCs w:val="20"/>
              </w:rPr>
              <w:t>Sedes de la SDG</w:t>
            </w:r>
          </w:p>
        </w:tc>
        <w:tc>
          <w:tcPr>
            <w:tcW w:w="4322" w:type="dxa"/>
          </w:tcPr>
          <w:p w:rsidR="00095C99" w:rsidRPr="00762E21" w:rsidRDefault="00095C99" w:rsidP="0030260E">
            <w:pPr>
              <w:jc w:val="center"/>
              <w:rPr>
                <w:rFonts w:ascii="Arial" w:hAnsi="Arial" w:cs="Arial"/>
                <w:sz w:val="20"/>
                <w:szCs w:val="20"/>
              </w:rPr>
            </w:pPr>
            <w:r w:rsidRPr="00762E21">
              <w:rPr>
                <w:rFonts w:ascii="Arial" w:hAnsi="Arial" w:cs="Arial"/>
                <w:sz w:val="20"/>
                <w:szCs w:val="20"/>
              </w:rPr>
              <w:t>9</w:t>
            </w:r>
          </w:p>
        </w:tc>
      </w:tr>
    </w:tbl>
    <w:p w:rsidR="004153FA" w:rsidRPr="00762E21" w:rsidRDefault="004153FA" w:rsidP="00E10963">
      <w:pPr>
        <w:ind w:right="397"/>
        <w:jc w:val="both"/>
        <w:rPr>
          <w:rFonts w:ascii="Arial" w:hAnsi="Arial" w:cs="Arial"/>
          <w:b/>
          <w:i/>
        </w:rPr>
      </w:pPr>
      <w:r w:rsidRPr="00762E21">
        <w:rPr>
          <w:rFonts w:ascii="Arial" w:hAnsi="Arial" w:cs="Arial"/>
          <w:b/>
          <w:i/>
        </w:rPr>
        <w:t>Fuente: Elaboración Grupo Planeación Estratégica SDG – Abril 2016</w:t>
      </w:r>
    </w:p>
    <w:p w:rsidR="00095C99" w:rsidRPr="00762E21" w:rsidRDefault="00731BEA" w:rsidP="00E10963">
      <w:pPr>
        <w:pStyle w:val="Descripcin"/>
        <w:spacing w:line="276" w:lineRule="auto"/>
        <w:jc w:val="center"/>
        <w:rPr>
          <w:rFonts w:ascii="Arial" w:hAnsi="Arial" w:cs="Arial"/>
          <w:b/>
          <w:i w:val="0"/>
          <w:color w:val="auto"/>
          <w:sz w:val="22"/>
          <w:szCs w:val="22"/>
        </w:rPr>
      </w:pPr>
      <w:bookmarkStart w:id="43" w:name="_Toc460320479"/>
      <w:r w:rsidRPr="00762E21">
        <w:rPr>
          <w:rFonts w:ascii="Arial" w:hAnsi="Arial" w:cs="Arial"/>
          <w:b/>
          <w:i w:val="0"/>
          <w:color w:val="auto"/>
          <w:sz w:val="22"/>
          <w:szCs w:val="22"/>
        </w:rPr>
        <w:t xml:space="preserve">Tabla </w:t>
      </w:r>
      <w:r w:rsidR="00050615" w:rsidRPr="00762E21">
        <w:rPr>
          <w:rFonts w:ascii="Arial" w:hAnsi="Arial" w:cs="Arial"/>
          <w:b/>
          <w:i w:val="0"/>
          <w:color w:val="auto"/>
          <w:sz w:val="22"/>
          <w:szCs w:val="22"/>
        </w:rPr>
        <w:fldChar w:fldCharType="begin"/>
      </w:r>
      <w:r w:rsidRPr="00762E21">
        <w:rPr>
          <w:rFonts w:ascii="Arial" w:hAnsi="Arial" w:cs="Arial"/>
          <w:b/>
          <w:i w:val="0"/>
          <w:color w:val="auto"/>
          <w:sz w:val="22"/>
          <w:szCs w:val="22"/>
        </w:rPr>
        <w:instrText xml:space="preserve"> SEQ Tabla \* ARABIC </w:instrText>
      </w:r>
      <w:r w:rsidR="00050615" w:rsidRPr="00762E21">
        <w:rPr>
          <w:rFonts w:ascii="Arial" w:hAnsi="Arial" w:cs="Arial"/>
          <w:b/>
          <w:i w:val="0"/>
          <w:color w:val="auto"/>
          <w:sz w:val="22"/>
          <w:szCs w:val="22"/>
        </w:rPr>
        <w:fldChar w:fldCharType="separate"/>
      </w:r>
      <w:r w:rsidR="00D542DD">
        <w:rPr>
          <w:rFonts w:ascii="Arial" w:hAnsi="Arial" w:cs="Arial"/>
          <w:b/>
          <w:i w:val="0"/>
          <w:noProof/>
          <w:color w:val="auto"/>
          <w:sz w:val="22"/>
          <w:szCs w:val="22"/>
        </w:rPr>
        <w:t>14</w:t>
      </w:r>
      <w:r w:rsidR="00050615" w:rsidRPr="00762E21">
        <w:rPr>
          <w:rFonts w:ascii="Arial" w:hAnsi="Arial" w:cs="Arial"/>
          <w:b/>
          <w:i w:val="0"/>
          <w:color w:val="auto"/>
          <w:sz w:val="22"/>
          <w:szCs w:val="22"/>
        </w:rPr>
        <w:fldChar w:fldCharType="end"/>
      </w:r>
      <w:r w:rsidRPr="00762E21">
        <w:rPr>
          <w:rFonts w:ascii="Arial" w:hAnsi="Arial" w:cs="Arial"/>
          <w:b/>
          <w:i w:val="0"/>
          <w:color w:val="auto"/>
          <w:sz w:val="22"/>
          <w:szCs w:val="22"/>
        </w:rPr>
        <w:t xml:space="preserve"> Recursos Financieros de la SDG</w:t>
      </w:r>
      <w:bookmarkEnd w:id="43"/>
    </w:p>
    <w:tbl>
      <w:tblPr>
        <w:tblStyle w:val="Tablaconcuadrcula"/>
        <w:tblW w:w="8646" w:type="dxa"/>
        <w:jc w:val="center"/>
        <w:tblLayout w:type="fixed"/>
        <w:tblLook w:val="04A0" w:firstRow="1" w:lastRow="0" w:firstColumn="1" w:lastColumn="0" w:noHBand="0" w:noVBand="1"/>
      </w:tblPr>
      <w:tblGrid>
        <w:gridCol w:w="1181"/>
        <w:gridCol w:w="2151"/>
        <w:gridCol w:w="1725"/>
        <w:gridCol w:w="1677"/>
        <w:gridCol w:w="1912"/>
      </w:tblGrid>
      <w:tr w:rsidR="007725B3" w:rsidRPr="00762E21" w:rsidTr="00AB3C45">
        <w:trPr>
          <w:trHeight w:val="378"/>
          <w:jc w:val="center"/>
        </w:trPr>
        <w:tc>
          <w:tcPr>
            <w:tcW w:w="8646" w:type="dxa"/>
            <w:gridSpan w:val="5"/>
            <w:shd w:val="clear" w:color="auto" w:fill="4F81BD" w:themeFill="accent1"/>
          </w:tcPr>
          <w:p w:rsidR="007725B3" w:rsidRPr="00762E21" w:rsidRDefault="007725B3" w:rsidP="00E10963">
            <w:pPr>
              <w:jc w:val="center"/>
              <w:rPr>
                <w:rFonts w:ascii="Arial" w:hAnsi="Arial" w:cs="Arial"/>
                <w:b/>
                <w:color w:val="FFFFFF" w:themeColor="background1"/>
                <w:sz w:val="20"/>
              </w:rPr>
            </w:pPr>
            <w:bookmarkStart w:id="44" w:name="_Toc447628680"/>
            <w:bookmarkStart w:id="45" w:name="_Toc447634285"/>
            <w:r w:rsidRPr="00762E21">
              <w:rPr>
                <w:rFonts w:ascii="Arial" w:hAnsi="Arial" w:cs="Arial"/>
                <w:b/>
                <w:color w:val="FFFFFF" w:themeColor="background1"/>
                <w:sz w:val="20"/>
              </w:rPr>
              <w:t>RECURSOS     FINANCIEROS 2012-2015 (MILLONES)</w:t>
            </w:r>
            <w:r w:rsidRPr="00762E21">
              <w:rPr>
                <w:rStyle w:val="Refdenotaalpie"/>
                <w:rFonts w:ascii="Arial" w:hAnsi="Arial" w:cs="Arial"/>
                <w:color w:val="FFFFFF" w:themeColor="background1"/>
                <w:sz w:val="20"/>
              </w:rPr>
              <w:footnoteReference w:id="15"/>
            </w:r>
            <w:bookmarkEnd w:id="44"/>
            <w:bookmarkEnd w:id="45"/>
          </w:p>
        </w:tc>
      </w:tr>
      <w:tr w:rsidR="00095C99" w:rsidRPr="00762E21" w:rsidTr="00FE240D">
        <w:trPr>
          <w:trHeight w:val="289"/>
          <w:jc w:val="center"/>
        </w:trPr>
        <w:tc>
          <w:tcPr>
            <w:tcW w:w="1181" w:type="dxa"/>
            <w:shd w:val="clear" w:color="auto" w:fill="4F81BD" w:themeFill="accent1"/>
          </w:tcPr>
          <w:p w:rsidR="00095C99" w:rsidRPr="00762E21" w:rsidRDefault="00095C99" w:rsidP="00E10963">
            <w:pPr>
              <w:jc w:val="center"/>
              <w:rPr>
                <w:rFonts w:ascii="Arial" w:hAnsi="Arial" w:cs="Arial"/>
                <w:b/>
                <w:sz w:val="20"/>
              </w:rPr>
            </w:pPr>
          </w:p>
        </w:tc>
        <w:tc>
          <w:tcPr>
            <w:tcW w:w="3876" w:type="dxa"/>
            <w:gridSpan w:val="2"/>
            <w:shd w:val="clear" w:color="auto" w:fill="4F81BD" w:themeFill="accent1"/>
            <w:vAlign w:val="center"/>
          </w:tcPr>
          <w:p w:rsidR="00095C99" w:rsidRPr="00762E21" w:rsidRDefault="00095C99" w:rsidP="00E10963">
            <w:pPr>
              <w:jc w:val="center"/>
              <w:rPr>
                <w:rFonts w:ascii="Arial" w:hAnsi="Arial" w:cs="Arial"/>
                <w:b/>
                <w:sz w:val="20"/>
              </w:rPr>
            </w:pPr>
            <w:bookmarkStart w:id="46" w:name="_Toc447628681"/>
            <w:bookmarkStart w:id="47" w:name="_Toc447634286"/>
            <w:r w:rsidRPr="00762E21">
              <w:rPr>
                <w:rFonts w:ascii="Arial" w:hAnsi="Arial" w:cs="Arial"/>
                <w:b/>
                <w:sz w:val="20"/>
              </w:rPr>
              <w:t>FUNCIONAMIENTO</w:t>
            </w:r>
            <w:bookmarkEnd w:id="46"/>
            <w:bookmarkEnd w:id="47"/>
          </w:p>
        </w:tc>
        <w:tc>
          <w:tcPr>
            <w:tcW w:w="3589" w:type="dxa"/>
            <w:gridSpan w:val="2"/>
            <w:shd w:val="clear" w:color="auto" w:fill="4F81BD" w:themeFill="accent1"/>
            <w:vAlign w:val="center"/>
          </w:tcPr>
          <w:p w:rsidR="00095C99" w:rsidRPr="00762E21" w:rsidRDefault="00095C99" w:rsidP="00E10963">
            <w:pPr>
              <w:jc w:val="center"/>
              <w:rPr>
                <w:rFonts w:ascii="Arial" w:hAnsi="Arial" w:cs="Arial"/>
                <w:b/>
                <w:sz w:val="20"/>
              </w:rPr>
            </w:pPr>
            <w:bookmarkStart w:id="48" w:name="_Toc447628682"/>
            <w:bookmarkStart w:id="49" w:name="_Toc447634287"/>
            <w:r w:rsidRPr="00762E21">
              <w:rPr>
                <w:rFonts w:ascii="Arial" w:hAnsi="Arial" w:cs="Arial"/>
                <w:b/>
                <w:sz w:val="20"/>
              </w:rPr>
              <w:t>INVERSION</w:t>
            </w:r>
            <w:bookmarkEnd w:id="48"/>
            <w:bookmarkEnd w:id="49"/>
          </w:p>
        </w:tc>
      </w:tr>
      <w:tr w:rsidR="00095C99" w:rsidRPr="00762E21" w:rsidTr="00FE240D">
        <w:trPr>
          <w:trHeight w:val="106"/>
          <w:jc w:val="center"/>
        </w:trPr>
        <w:tc>
          <w:tcPr>
            <w:tcW w:w="1181" w:type="dxa"/>
            <w:shd w:val="clear" w:color="auto" w:fill="4F81BD" w:themeFill="accent1"/>
          </w:tcPr>
          <w:p w:rsidR="00095C99" w:rsidRPr="00762E21" w:rsidRDefault="00095C99" w:rsidP="00E10963">
            <w:pPr>
              <w:jc w:val="center"/>
              <w:rPr>
                <w:rFonts w:ascii="Arial" w:hAnsi="Arial" w:cs="Arial"/>
                <w:b/>
                <w:sz w:val="20"/>
              </w:rPr>
            </w:pPr>
            <w:r w:rsidRPr="00762E21">
              <w:rPr>
                <w:rFonts w:ascii="Arial" w:hAnsi="Arial" w:cs="Arial"/>
                <w:b/>
                <w:sz w:val="20"/>
              </w:rPr>
              <w:t>Año</w:t>
            </w:r>
          </w:p>
        </w:tc>
        <w:tc>
          <w:tcPr>
            <w:tcW w:w="2151" w:type="dxa"/>
            <w:shd w:val="clear" w:color="auto" w:fill="4F81BD" w:themeFill="accent1"/>
          </w:tcPr>
          <w:p w:rsidR="00095C99" w:rsidRPr="00762E21" w:rsidRDefault="00095C99" w:rsidP="00E10963">
            <w:pPr>
              <w:jc w:val="center"/>
              <w:rPr>
                <w:rFonts w:ascii="Arial" w:hAnsi="Arial" w:cs="Arial"/>
                <w:b/>
                <w:sz w:val="20"/>
              </w:rPr>
            </w:pPr>
            <w:r w:rsidRPr="00762E21">
              <w:rPr>
                <w:rFonts w:ascii="Arial" w:hAnsi="Arial" w:cs="Arial"/>
                <w:b/>
                <w:sz w:val="20"/>
              </w:rPr>
              <w:t>Apropiación</w:t>
            </w:r>
          </w:p>
        </w:tc>
        <w:tc>
          <w:tcPr>
            <w:tcW w:w="1725" w:type="dxa"/>
            <w:shd w:val="clear" w:color="auto" w:fill="4F81BD" w:themeFill="accent1"/>
          </w:tcPr>
          <w:p w:rsidR="00095C99" w:rsidRPr="00762E21" w:rsidRDefault="00095C99" w:rsidP="00E10963">
            <w:pPr>
              <w:jc w:val="center"/>
              <w:rPr>
                <w:rFonts w:ascii="Arial" w:hAnsi="Arial" w:cs="Arial"/>
                <w:b/>
                <w:sz w:val="20"/>
              </w:rPr>
            </w:pPr>
            <w:r w:rsidRPr="00762E21">
              <w:rPr>
                <w:rFonts w:ascii="Arial" w:hAnsi="Arial" w:cs="Arial"/>
                <w:b/>
                <w:sz w:val="20"/>
              </w:rPr>
              <w:t>Compromiso</w:t>
            </w:r>
          </w:p>
        </w:tc>
        <w:tc>
          <w:tcPr>
            <w:tcW w:w="1677" w:type="dxa"/>
            <w:shd w:val="clear" w:color="auto" w:fill="4F81BD" w:themeFill="accent1"/>
          </w:tcPr>
          <w:p w:rsidR="00095C99" w:rsidRPr="00762E21" w:rsidRDefault="00095C99" w:rsidP="00E10963">
            <w:pPr>
              <w:jc w:val="center"/>
              <w:rPr>
                <w:rFonts w:ascii="Arial" w:hAnsi="Arial" w:cs="Arial"/>
                <w:b/>
                <w:sz w:val="20"/>
              </w:rPr>
            </w:pPr>
            <w:r w:rsidRPr="00762E21">
              <w:rPr>
                <w:rFonts w:ascii="Arial" w:hAnsi="Arial" w:cs="Arial"/>
                <w:b/>
                <w:sz w:val="20"/>
              </w:rPr>
              <w:t>Apropiación</w:t>
            </w:r>
          </w:p>
        </w:tc>
        <w:tc>
          <w:tcPr>
            <w:tcW w:w="1912" w:type="dxa"/>
            <w:shd w:val="clear" w:color="auto" w:fill="4F81BD" w:themeFill="accent1"/>
          </w:tcPr>
          <w:p w:rsidR="00095C99" w:rsidRPr="00762E21" w:rsidRDefault="00095C99" w:rsidP="00E10963">
            <w:pPr>
              <w:jc w:val="center"/>
              <w:rPr>
                <w:rFonts w:ascii="Arial" w:hAnsi="Arial" w:cs="Arial"/>
                <w:b/>
                <w:sz w:val="20"/>
              </w:rPr>
            </w:pPr>
            <w:r w:rsidRPr="00762E21">
              <w:rPr>
                <w:rFonts w:ascii="Arial" w:hAnsi="Arial" w:cs="Arial"/>
                <w:b/>
                <w:sz w:val="20"/>
              </w:rPr>
              <w:t>Compromiso</w:t>
            </w:r>
          </w:p>
        </w:tc>
      </w:tr>
      <w:tr w:rsidR="00095C99" w:rsidRPr="00762E21" w:rsidTr="00FE240D">
        <w:trPr>
          <w:trHeight w:val="106"/>
          <w:jc w:val="center"/>
        </w:trPr>
        <w:tc>
          <w:tcPr>
            <w:tcW w:w="1181" w:type="dxa"/>
            <w:shd w:val="clear" w:color="auto" w:fill="FFFFFF" w:themeFill="background1"/>
          </w:tcPr>
          <w:p w:rsidR="00095C99" w:rsidRPr="00762E21" w:rsidRDefault="00095C99" w:rsidP="00E10963">
            <w:pPr>
              <w:jc w:val="center"/>
              <w:rPr>
                <w:rFonts w:ascii="Arial" w:hAnsi="Arial" w:cs="Arial"/>
                <w:b/>
                <w:sz w:val="20"/>
              </w:rPr>
            </w:pPr>
            <w:r w:rsidRPr="00762E21">
              <w:rPr>
                <w:rFonts w:ascii="Arial" w:hAnsi="Arial" w:cs="Arial"/>
                <w:b/>
                <w:sz w:val="20"/>
              </w:rPr>
              <w:t>2012</w:t>
            </w:r>
          </w:p>
        </w:tc>
        <w:tc>
          <w:tcPr>
            <w:tcW w:w="2151" w:type="dxa"/>
            <w:shd w:val="clear" w:color="auto" w:fill="FFFFFF" w:themeFill="background1"/>
          </w:tcPr>
          <w:p w:rsidR="00095C99" w:rsidRPr="00762E21" w:rsidRDefault="00095C99" w:rsidP="00E10963">
            <w:pPr>
              <w:jc w:val="center"/>
              <w:rPr>
                <w:rFonts w:ascii="Arial" w:hAnsi="Arial" w:cs="Arial"/>
                <w:b/>
                <w:sz w:val="20"/>
              </w:rPr>
            </w:pPr>
            <w:r w:rsidRPr="00762E21">
              <w:rPr>
                <w:rFonts w:ascii="Arial" w:hAnsi="Arial" w:cs="Arial"/>
                <w:color w:val="000000"/>
                <w:sz w:val="20"/>
              </w:rPr>
              <w:t>86.035.361.000</w:t>
            </w:r>
          </w:p>
        </w:tc>
        <w:tc>
          <w:tcPr>
            <w:tcW w:w="1725" w:type="dxa"/>
            <w:shd w:val="clear" w:color="auto" w:fill="FFFFFF" w:themeFill="background1"/>
          </w:tcPr>
          <w:p w:rsidR="00095C99" w:rsidRPr="00762E21" w:rsidRDefault="00095C99" w:rsidP="00E10963">
            <w:pPr>
              <w:jc w:val="center"/>
              <w:rPr>
                <w:rFonts w:ascii="Arial" w:hAnsi="Arial" w:cs="Arial"/>
                <w:b/>
                <w:sz w:val="20"/>
              </w:rPr>
            </w:pPr>
            <w:r w:rsidRPr="00762E21">
              <w:rPr>
                <w:rFonts w:ascii="Arial" w:hAnsi="Arial" w:cs="Arial"/>
                <w:color w:val="000000"/>
                <w:sz w:val="20"/>
              </w:rPr>
              <w:t>78.416.879.187</w:t>
            </w:r>
          </w:p>
        </w:tc>
        <w:tc>
          <w:tcPr>
            <w:tcW w:w="1677" w:type="dxa"/>
            <w:shd w:val="clear" w:color="auto" w:fill="FFFFFF" w:themeFill="background1"/>
          </w:tcPr>
          <w:p w:rsidR="00095C99" w:rsidRPr="00762E21" w:rsidRDefault="00095C99" w:rsidP="00E10963">
            <w:pPr>
              <w:jc w:val="center"/>
              <w:rPr>
                <w:rFonts w:ascii="Arial" w:hAnsi="Arial" w:cs="Arial"/>
                <w:b/>
                <w:sz w:val="20"/>
              </w:rPr>
            </w:pPr>
            <w:r w:rsidRPr="00762E21">
              <w:rPr>
                <w:rFonts w:ascii="Arial" w:hAnsi="Arial" w:cs="Arial"/>
                <w:color w:val="000000"/>
                <w:sz w:val="20"/>
              </w:rPr>
              <w:t>55.703.833.758</w:t>
            </w:r>
          </w:p>
        </w:tc>
        <w:tc>
          <w:tcPr>
            <w:tcW w:w="1912" w:type="dxa"/>
            <w:shd w:val="clear" w:color="auto" w:fill="FFFFFF" w:themeFill="background1"/>
          </w:tcPr>
          <w:p w:rsidR="00095C99" w:rsidRPr="00762E21" w:rsidRDefault="00095C99" w:rsidP="00E10963">
            <w:pPr>
              <w:jc w:val="center"/>
              <w:rPr>
                <w:rFonts w:ascii="Arial" w:hAnsi="Arial" w:cs="Arial"/>
                <w:b/>
                <w:sz w:val="20"/>
              </w:rPr>
            </w:pPr>
            <w:r w:rsidRPr="00762E21">
              <w:rPr>
                <w:rFonts w:ascii="Arial" w:hAnsi="Arial" w:cs="Arial"/>
                <w:color w:val="000000"/>
                <w:sz w:val="20"/>
              </w:rPr>
              <w:t>48.111.099.381</w:t>
            </w:r>
          </w:p>
        </w:tc>
      </w:tr>
      <w:tr w:rsidR="00095C99" w:rsidRPr="00762E21" w:rsidTr="00FE240D">
        <w:trPr>
          <w:trHeight w:val="106"/>
          <w:jc w:val="center"/>
        </w:trPr>
        <w:tc>
          <w:tcPr>
            <w:tcW w:w="1181" w:type="dxa"/>
            <w:shd w:val="clear" w:color="auto" w:fill="FFFFFF" w:themeFill="background1"/>
          </w:tcPr>
          <w:p w:rsidR="00095C99" w:rsidRPr="00762E21" w:rsidRDefault="00095C99" w:rsidP="00E10963">
            <w:pPr>
              <w:jc w:val="center"/>
              <w:rPr>
                <w:rFonts w:ascii="Arial" w:hAnsi="Arial" w:cs="Arial"/>
                <w:b/>
                <w:sz w:val="20"/>
              </w:rPr>
            </w:pPr>
            <w:r w:rsidRPr="00762E21">
              <w:rPr>
                <w:rFonts w:ascii="Arial" w:hAnsi="Arial" w:cs="Arial"/>
                <w:b/>
                <w:sz w:val="20"/>
              </w:rPr>
              <w:t>2013</w:t>
            </w:r>
          </w:p>
        </w:tc>
        <w:tc>
          <w:tcPr>
            <w:tcW w:w="2151" w:type="dxa"/>
            <w:shd w:val="clear" w:color="auto" w:fill="FFFFFF" w:themeFill="background1"/>
          </w:tcPr>
          <w:p w:rsidR="00095C99" w:rsidRPr="00762E21" w:rsidRDefault="00095C99" w:rsidP="00E10963">
            <w:pPr>
              <w:jc w:val="center"/>
              <w:rPr>
                <w:rFonts w:ascii="Arial" w:hAnsi="Arial" w:cs="Arial"/>
                <w:color w:val="000000"/>
                <w:sz w:val="20"/>
              </w:rPr>
            </w:pPr>
            <w:r w:rsidRPr="00762E21">
              <w:rPr>
                <w:rFonts w:ascii="Arial" w:hAnsi="Arial" w:cs="Arial"/>
                <w:color w:val="000000"/>
                <w:sz w:val="20"/>
              </w:rPr>
              <w:t>87.498.080.000</w:t>
            </w:r>
          </w:p>
        </w:tc>
        <w:tc>
          <w:tcPr>
            <w:tcW w:w="1725" w:type="dxa"/>
            <w:shd w:val="clear" w:color="auto" w:fill="FFFFFF" w:themeFill="background1"/>
          </w:tcPr>
          <w:p w:rsidR="00095C99" w:rsidRPr="00762E21" w:rsidRDefault="00095C99" w:rsidP="00E10963">
            <w:pPr>
              <w:jc w:val="center"/>
              <w:rPr>
                <w:rFonts w:ascii="Arial" w:hAnsi="Arial" w:cs="Arial"/>
                <w:color w:val="000000"/>
                <w:sz w:val="20"/>
              </w:rPr>
            </w:pPr>
            <w:r w:rsidRPr="00762E21">
              <w:rPr>
                <w:rFonts w:ascii="Arial" w:hAnsi="Arial" w:cs="Arial"/>
                <w:color w:val="000000"/>
                <w:sz w:val="20"/>
              </w:rPr>
              <w:t>75.621.907.768</w:t>
            </w:r>
          </w:p>
        </w:tc>
        <w:tc>
          <w:tcPr>
            <w:tcW w:w="1677" w:type="dxa"/>
            <w:shd w:val="clear" w:color="auto" w:fill="FFFFFF" w:themeFill="background1"/>
          </w:tcPr>
          <w:p w:rsidR="00095C99" w:rsidRPr="00762E21" w:rsidRDefault="00095C99" w:rsidP="00E10963">
            <w:pPr>
              <w:jc w:val="center"/>
              <w:rPr>
                <w:rFonts w:ascii="Arial" w:hAnsi="Arial" w:cs="Arial"/>
                <w:color w:val="000000"/>
                <w:sz w:val="20"/>
              </w:rPr>
            </w:pPr>
            <w:r w:rsidRPr="00762E21">
              <w:rPr>
                <w:rFonts w:ascii="Arial" w:hAnsi="Arial" w:cs="Arial"/>
                <w:color w:val="000000"/>
                <w:sz w:val="20"/>
              </w:rPr>
              <w:t>42.713.000.000</w:t>
            </w:r>
          </w:p>
        </w:tc>
        <w:tc>
          <w:tcPr>
            <w:tcW w:w="1912" w:type="dxa"/>
            <w:shd w:val="clear" w:color="auto" w:fill="FFFFFF" w:themeFill="background1"/>
          </w:tcPr>
          <w:p w:rsidR="00095C99" w:rsidRPr="00762E21" w:rsidRDefault="00095C99" w:rsidP="00E10963">
            <w:pPr>
              <w:jc w:val="center"/>
              <w:rPr>
                <w:rFonts w:ascii="Arial" w:hAnsi="Arial" w:cs="Arial"/>
                <w:color w:val="000000"/>
                <w:sz w:val="20"/>
              </w:rPr>
            </w:pPr>
            <w:r w:rsidRPr="00762E21">
              <w:rPr>
                <w:rFonts w:ascii="Arial" w:hAnsi="Arial" w:cs="Arial"/>
                <w:color w:val="000000"/>
                <w:sz w:val="20"/>
              </w:rPr>
              <w:t>40.337.590.522</w:t>
            </w:r>
          </w:p>
        </w:tc>
      </w:tr>
      <w:tr w:rsidR="00095C99" w:rsidRPr="00762E21" w:rsidTr="00FE240D">
        <w:trPr>
          <w:trHeight w:val="106"/>
          <w:jc w:val="center"/>
        </w:trPr>
        <w:tc>
          <w:tcPr>
            <w:tcW w:w="1181" w:type="dxa"/>
            <w:shd w:val="clear" w:color="auto" w:fill="FFFFFF" w:themeFill="background1"/>
          </w:tcPr>
          <w:p w:rsidR="00095C99" w:rsidRPr="00762E21" w:rsidRDefault="00095C99" w:rsidP="00E10963">
            <w:pPr>
              <w:jc w:val="center"/>
              <w:rPr>
                <w:rFonts w:ascii="Arial" w:hAnsi="Arial" w:cs="Arial"/>
                <w:b/>
                <w:sz w:val="20"/>
              </w:rPr>
            </w:pPr>
            <w:r w:rsidRPr="00762E21">
              <w:rPr>
                <w:rFonts w:ascii="Arial" w:hAnsi="Arial" w:cs="Arial"/>
                <w:b/>
                <w:sz w:val="20"/>
              </w:rPr>
              <w:t>2014</w:t>
            </w:r>
          </w:p>
        </w:tc>
        <w:tc>
          <w:tcPr>
            <w:tcW w:w="2151" w:type="dxa"/>
            <w:shd w:val="clear" w:color="auto" w:fill="FFFFFF" w:themeFill="background1"/>
          </w:tcPr>
          <w:p w:rsidR="00095C99" w:rsidRPr="00762E21" w:rsidRDefault="00095C99" w:rsidP="00E10963">
            <w:pPr>
              <w:jc w:val="center"/>
              <w:rPr>
                <w:rFonts w:ascii="Arial" w:hAnsi="Arial" w:cs="Arial"/>
                <w:color w:val="000000"/>
                <w:sz w:val="20"/>
              </w:rPr>
            </w:pPr>
            <w:r w:rsidRPr="00762E21">
              <w:rPr>
                <w:rFonts w:ascii="Arial" w:hAnsi="Arial" w:cs="Arial"/>
                <w:color w:val="000000"/>
                <w:sz w:val="20"/>
              </w:rPr>
              <w:t>89.322.707.000</w:t>
            </w:r>
          </w:p>
        </w:tc>
        <w:tc>
          <w:tcPr>
            <w:tcW w:w="1725" w:type="dxa"/>
            <w:shd w:val="clear" w:color="auto" w:fill="FFFFFF" w:themeFill="background1"/>
          </w:tcPr>
          <w:p w:rsidR="00095C99" w:rsidRPr="00762E21" w:rsidRDefault="00095C99" w:rsidP="00E10963">
            <w:pPr>
              <w:jc w:val="center"/>
              <w:rPr>
                <w:rFonts w:ascii="Arial" w:hAnsi="Arial" w:cs="Arial"/>
                <w:color w:val="000000"/>
                <w:sz w:val="20"/>
              </w:rPr>
            </w:pPr>
            <w:r w:rsidRPr="00762E21">
              <w:rPr>
                <w:rFonts w:ascii="Arial" w:hAnsi="Arial" w:cs="Arial"/>
                <w:color w:val="000000"/>
                <w:sz w:val="20"/>
              </w:rPr>
              <w:t>85.654.986.635</w:t>
            </w:r>
          </w:p>
        </w:tc>
        <w:tc>
          <w:tcPr>
            <w:tcW w:w="1677" w:type="dxa"/>
            <w:shd w:val="clear" w:color="auto" w:fill="FFFFFF" w:themeFill="background1"/>
          </w:tcPr>
          <w:p w:rsidR="00095C99" w:rsidRPr="00762E21" w:rsidRDefault="00095C99" w:rsidP="00E10963">
            <w:pPr>
              <w:jc w:val="center"/>
              <w:rPr>
                <w:rFonts w:ascii="Arial" w:hAnsi="Arial" w:cs="Arial"/>
                <w:color w:val="000000"/>
                <w:sz w:val="20"/>
              </w:rPr>
            </w:pPr>
            <w:r w:rsidRPr="00762E21">
              <w:rPr>
                <w:rFonts w:ascii="Arial" w:hAnsi="Arial" w:cs="Arial"/>
                <w:color w:val="000000"/>
                <w:sz w:val="20"/>
              </w:rPr>
              <w:t>57.344.387.154</w:t>
            </w:r>
          </w:p>
        </w:tc>
        <w:tc>
          <w:tcPr>
            <w:tcW w:w="1912" w:type="dxa"/>
            <w:shd w:val="clear" w:color="auto" w:fill="FFFFFF" w:themeFill="background1"/>
          </w:tcPr>
          <w:p w:rsidR="00095C99" w:rsidRPr="00762E21" w:rsidRDefault="00095C99" w:rsidP="00E10963">
            <w:pPr>
              <w:jc w:val="center"/>
              <w:rPr>
                <w:rFonts w:ascii="Arial" w:hAnsi="Arial" w:cs="Arial"/>
                <w:color w:val="000000"/>
                <w:sz w:val="20"/>
              </w:rPr>
            </w:pPr>
            <w:r w:rsidRPr="00762E21">
              <w:rPr>
                <w:rFonts w:ascii="Arial" w:hAnsi="Arial" w:cs="Arial"/>
                <w:color w:val="000000"/>
                <w:sz w:val="20"/>
              </w:rPr>
              <w:t>54.840.076.389</w:t>
            </w:r>
          </w:p>
        </w:tc>
      </w:tr>
      <w:tr w:rsidR="00095C99" w:rsidRPr="00762E21" w:rsidTr="00FE240D">
        <w:trPr>
          <w:trHeight w:val="106"/>
          <w:jc w:val="center"/>
        </w:trPr>
        <w:tc>
          <w:tcPr>
            <w:tcW w:w="1181" w:type="dxa"/>
            <w:shd w:val="clear" w:color="auto" w:fill="FFFFFF" w:themeFill="background1"/>
          </w:tcPr>
          <w:p w:rsidR="00095C99" w:rsidRPr="00762E21" w:rsidRDefault="00095C99" w:rsidP="00E10963">
            <w:pPr>
              <w:jc w:val="center"/>
              <w:rPr>
                <w:rFonts w:ascii="Arial" w:hAnsi="Arial" w:cs="Arial"/>
                <w:b/>
                <w:sz w:val="20"/>
              </w:rPr>
            </w:pPr>
            <w:r w:rsidRPr="00762E21">
              <w:rPr>
                <w:rFonts w:ascii="Arial" w:hAnsi="Arial" w:cs="Arial"/>
                <w:b/>
                <w:sz w:val="20"/>
              </w:rPr>
              <w:t>2015</w:t>
            </w:r>
          </w:p>
        </w:tc>
        <w:tc>
          <w:tcPr>
            <w:tcW w:w="2151" w:type="dxa"/>
            <w:shd w:val="clear" w:color="auto" w:fill="FFFFFF" w:themeFill="background1"/>
          </w:tcPr>
          <w:p w:rsidR="00095C99" w:rsidRPr="00762E21" w:rsidRDefault="00095C99" w:rsidP="00E10963">
            <w:pPr>
              <w:jc w:val="center"/>
              <w:rPr>
                <w:rFonts w:ascii="Arial" w:hAnsi="Arial" w:cs="Arial"/>
                <w:color w:val="000000"/>
                <w:sz w:val="20"/>
              </w:rPr>
            </w:pPr>
            <w:r w:rsidRPr="00762E21">
              <w:rPr>
                <w:rFonts w:ascii="Arial" w:hAnsi="Arial" w:cs="Arial"/>
                <w:color w:val="000000"/>
                <w:sz w:val="20"/>
              </w:rPr>
              <w:t>94.526.438.000</w:t>
            </w:r>
          </w:p>
        </w:tc>
        <w:tc>
          <w:tcPr>
            <w:tcW w:w="1725" w:type="dxa"/>
            <w:shd w:val="clear" w:color="auto" w:fill="FFFFFF" w:themeFill="background1"/>
          </w:tcPr>
          <w:p w:rsidR="00095C99" w:rsidRPr="00762E21" w:rsidRDefault="00095C99" w:rsidP="00E10963">
            <w:pPr>
              <w:jc w:val="center"/>
              <w:rPr>
                <w:rFonts w:ascii="Arial" w:hAnsi="Arial" w:cs="Arial"/>
                <w:color w:val="000000"/>
                <w:sz w:val="20"/>
              </w:rPr>
            </w:pPr>
            <w:r w:rsidRPr="00762E21">
              <w:rPr>
                <w:rFonts w:ascii="Arial" w:hAnsi="Arial" w:cs="Arial"/>
                <w:color w:val="000000"/>
                <w:sz w:val="20"/>
              </w:rPr>
              <w:t>61.776.063.422</w:t>
            </w:r>
          </w:p>
        </w:tc>
        <w:tc>
          <w:tcPr>
            <w:tcW w:w="1677" w:type="dxa"/>
            <w:shd w:val="clear" w:color="auto" w:fill="FFFFFF" w:themeFill="background1"/>
          </w:tcPr>
          <w:p w:rsidR="00095C99" w:rsidRPr="00762E21" w:rsidRDefault="00095C99" w:rsidP="00E10963">
            <w:pPr>
              <w:jc w:val="center"/>
              <w:rPr>
                <w:rFonts w:ascii="Arial" w:hAnsi="Arial" w:cs="Arial"/>
                <w:color w:val="000000"/>
                <w:sz w:val="20"/>
              </w:rPr>
            </w:pPr>
            <w:r w:rsidRPr="00762E21">
              <w:rPr>
                <w:rFonts w:ascii="Arial" w:hAnsi="Arial" w:cs="Arial"/>
                <w:color w:val="000000"/>
                <w:sz w:val="20"/>
              </w:rPr>
              <w:t>86.238.925.000</w:t>
            </w:r>
          </w:p>
        </w:tc>
        <w:tc>
          <w:tcPr>
            <w:tcW w:w="1912" w:type="dxa"/>
            <w:shd w:val="clear" w:color="auto" w:fill="FFFFFF" w:themeFill="background1"/>
          </w:tcPr>
          <w:p w:rsidR="00095C99" w:rsidRPr="00762E21" w:rsidRDefault="00095C99" w:rsidP="00E10963">
            <w:pPr>
              <w:jc w:val="center"/>
              <w:rPr>
                <w:rFonts w:ascii="Arial" w:hAnsi="Arial" w:cs="Arial"/>
                <w:color w:val="000000"/>
                <w:sz w:val="20"/>
              </w:rPr>
            </w:pPr>
            <w:r w:rsidRPr="00762E21">
              <w:rPr>
                <w:rFonts w:ascii="Arial" w:hAnsi="Arial" w:cs="Arial"/>
                <w:color w:val="000000"/>
                <w:sz w:val="20"/>
              </w:rPr>
              <w:t>69.133.435.874</w:t>
            </w:r>
          </w:p>
        </w:tc>
      </w:tr>
    </w:tbl>
    <w:p w:rsidR="00D85A6B" w:rsidRDefault="00095C99" w:rsidP="00E10963">
      <w:pPr>
        <w:ind w:right="397"/>
        <w:jc w:val="both"/>
        <w:rPr>
          <w:rFonts w:ascii="Arial" w:hAnsi="Arial" w:cs="Arial"/>
          <w:b/>
          <w:i/>
        </w:rPr>
      </w:pPr>
      <w:r w:rsidRPr="00762E21">
        <w:rPr>
          <w:rFonts w:ascii="Arial" w:hAnsi="Arial" w:cs="Arial"/>
          <w:b/>
        </w:rPr>
        <w:t xml:space="preserve">Fuente: </w:t>
      </w:r>
      <w:r w:rsidRPr="00762E21">
        <w:rPr>
          <w:rFonts w:ascii="Arial" w:hAnsi="Arial" w:cs="Arial"/>
          <w:b/>
          <w:i/>
        </w:rPr>
        <w:t>Elaboración Grupo Planeación Estratégica SDG – Abril 2016</w:t>
      </w:r>
    </w:p>
    <w:p w:rsidR="00212D55" w:rsidRPr="00212D55" w:rsidRDefault="00212D55" w:rsidP="00212D55">
      <w:pPr>
        <w:outlineLvl w:val="1"/>
        <w:rPr>
          <w:rFonts w:ascii="Arial" w:hAnsi="Arial" w:cs="Arial"/>
          <w:b/>
          <w:color w:val="4F81BD" w:themeColor="accent1"/>
        </w:rPr>
      </w:pPr>
      <w:bookmarkStart w:id="50" w:name="_Toc453258368"/>
    </w:p>
    <w:p w:rsidR="00731BEA" w:rsidRDefault="00D31268" w:rsidP="00E10963">
      <w:pPr>
        <w:pStyle w:val="Prrafodelista"/>
        <w:numPr>
          <w:ilvl w:val="1"/>
          <w:numId w:val="14"/>
        </w:numPr>
        <w:outlineLvl w:val="1"/>
        <w:rPr>
          <w:rFonts w:ascii="Arial" w:hAnsi="Arial" w:cs="Arial"/>
          <w:b/>
          <w:color w:val="4F81BD" w:themeColor="accent1"/>
        </w:rPr>
      </w:pPr>
      <w:r w:rsidRPr="00762E21">
        <w:rPr>
          <w:rFonts w:ascii="Arial" w:hAnsi="Arial" w:cs="Arial"/>
          <w:b/>
          <w:color w:val="4F81BD" w:themeColor="accent1"/>
        </w:rPr>
        <w:t xml:space="preserve">Trámites y </w:t>
      </w:r>
      <w:r w:rsidR="00731BEA" w:rsidRPr="00762E21">
        <w:rPr>
          <w:rFonts w:ascii="Arial" w:hAnsi="Arial" w:cs="Arial"/>
          <w:b/>
          <w:color w:val="4F81BD" w:themeColor="accent1"/>
        </w:rPr>
        <w:t>Servicios</w:t>
      </w:r>
      <w:bookmarkEnd w:id="50"/>
    </w:p>
    <w:p w:rsidR="003E5AE0" w:rsidRPr="00762E21" w:rsidRDefault="003E5AE0" w:rsidP="003E5AE0">
      <w:pPr>
        <w:pStyle w:val="Prrafodelista"/>
        <w:ind w:left="360"/>
        <w:outlineLvl w:val="1"/>
        <w:rPr>
          <w:rFonts w:ascii="Arial" w:hAnsi="Arial" w:cs="Arial"/>
          <w:b/>
          <w:color w:val="4F81BD" w:themeColor="accent1"/>
        </w:rPr>
      </w:pPr>
    </w:p>
    <w:p w:rsidR="00E95371" w:rsidRPr="00762E21" w:rsidRDefault="00475680" w:rsidP="00E95371">
      <w:pPr>
        <w:jc w:val="both"/>
        <w:rPr>
          <w:rFonts w:ascii="Arial" w:hAnsi="Arial" w:cs="Arial"/>
        </w:rPr>
      </w:pPr>
      <w:r w:rsidRPr="00762E21">
        <w:rPr>
          <w:rFonts w:ascii="Arial" w:hAnsi="Arial" w:cs="Arial"/>
        </w:rPr>
        <w:t xml:space="preserve">Como resultado de los procesos y recursos anteriormente descritos se obtienen </w:t>
      </w:r>
      <w:r w:rsidR="00E90557" w:rsidRPr="00762E21">
        <w:rPr>
          <w:rFonts w:ascii="Arial" w:hAnsi="Arial" w:cs="Arial"/>
        </w:rPr>
        <w:t>los siguientes</w:t>
      </w:r>
      <w:r w:rsidRPr="00762E21">
        <w:rPr>
          <w:rFonts w:ascii="Arial" w:hAnsi="Arial" w:cs="Arial"/>
        </w:rPr>
        <w:t xml:space="preserve"> servicios</w:t>
      </w:r>
      <w:r w:rsidR="00E90557" w:rsidRPr="00762E21">
        <w:rPr>
          <w:rFonts w:ascii="Arial" w:hAnsi="Arial" w:cs="Arial"/>
        </w:rPr>
        <w:t xml:space="preserve"> y trámites</w:t>
      </w:r>
      <w:r w:rsidRPr="00762E21">
        <w:rPr>
          <w:rFonts w:ascii="Arial" w:hAnsi="Arial" w:cs="Arial"/>
        </w:rPr>
        <w:t xml:space="preserve"> que son actualmente prestados por la SDG, </w:t>
      </w:r>
      <w:r w:rsidR="00E95371" w:rsidRPr="00762E21">
        <w:rPr>
          <w:rFonts w:ascii="Arial" w:hAnsi="Arial" w:cs="Arial"/>
        </w:rPr>
        <w:t xml:space="preserve">y que </w:t>
      </w:r>
      <w:r w:rsidRPr="00762E21">
        <w:rPr>
          <w:rFonts w:ascii="Arial" w:hAnsi="Arial" w:cs="Arial"/>
        </w:rPr>
        <w:t>son destinados o solicitados por los ciudadanos y ciudadanas</w:t>
      </w:r>
      <w:r w:rsidR="00E95371" w:rsidRPr="00762E21">
        <w:rPr>
          <w:rFonts w:ascii="Arial" w:hAnsi="Arial" w:cs="Arial"/>
        </w:rPr>
        <w:t xml:space="preserve"> a nivel distrital:</w:t>
      </w:r>
    </w:p>
    <w:p w:rsidR="00E95371" w:rsidRPr="00762E21" w:rsidRDefault="00E95371" w:rsidP="00E95371">
      <w:pPr>
        <w:pStyle w:val="Ttulo2"/>
        <w:shd w:val="clear" w:color="auto" w:fill="0077A7"/>
        <w:rPr>
          <w:rFonts w:ascii="Arial" w:hAnsi="Arial" w:cs="Arial"/>
          <w:color w:val="FFFFFF"/>
          <w:sz w:val="22"/>
          <w:szCs w:val="22"/>
        </w:rPr>
      </w:pPr>
      <w:bookmarkStart w:id="51" w:name="_Toc453258369"/>
      <w:r w:rsidRPr="00762E21">
        <w:rPr>
          <w:rStyle w:val="Textoennegrita"/>
          <w:rFonts w:ascii="Arial" w:hAnsi="Arial" w:cs="Arial"/>
          <w:b w:val="0"/>
          <w:bCs w:val="0"/>
          <w:color w:val="FFFFFF"/>
          <w:sz w:val="22"/>
          <w:szCs w:val="22"/>
        </w:rPr>
        <w:t>Trámites</w:t>
      </w:r>
      <w:bookmarkEnd w:id="51"/>
    </w:p>
    <w:p w:rsidR="00E95371" w:rsidRPr="00762E21" w:rsidRDefault="008777F3" w:rsidP="00E90557">
      <w:pPr>
        <w:numPr>
          <w:ilvl w:val="0"/>
          <w:numId w:val="40"/>
        </w:numPr>
        <w:spacing w:before="100" w:beforeAutospacing="1" w:after="100" w:afterAutospacing="1" w:line="240" w:lineRule="auto"/>
        <w:rPr>
          <w:rFonts w:ascii="Arial" w:hAnsi="Arial" w:cs="Arial"/>
        </w:rPr>
      </w:pPr>
      <w:hyperlink r:id="rId24" w:tooltip="Aprobaci&amp;oacute;n para la Realizaci&amp;oacute;n de Concursos" w:history="1">
        <w:r w:rsidR="00E95371" w:rsidRPr="00762E21">
          <w:rPr>
            <w:rStyle w:val="Hipervnculo"/>
            <w:rFonts w:ascii="Arial" w:hAnsi="Arial" w:cs="Arial"/>
            <w:color w:val="auto"/>
            <w:u w:val="none"/>
          </w:rPr>
          <w:t>Aprobación para la Realización de Concursos</w:t>
        </w:r>
      </w:hyperlink>
    </w:p>
    <w:p w:rsidR="00E95371" w:rsidRPr="00762E21" w:rsidRDefault="008777F3" w:rsidP="00E90557">
      <w:pPr>
        <w:numPr>
          <w:ilvl w:val="0"/>
          <w:numId w:val="40"/>
        </w:numPr>
        <w:spacing w:before="100" w:beforeAutospacing="1" w:after="100" w:afterAutospacing="1" w:line="240" w:lineRule="auto"/>
        <w:rPr>
          <w:rFonts w:ascii="Arial" w:hAnsi="Arial" w:cs="Arial"/>
        </w:rPr>
      </w:pPr>
      <w:hyperlink r:id="rId25" w:tooltip="Asignaci&amp;oacute;n de Delegados para la Supervisi&amp;oacute;n de Sorteos y Concursos" w:history="1">
        <w:r w:rsidR="00E95371" w:rsidRPr="00762E21">
          <w:rPr>
            <w:rStyle w:val="Hipervnculo"/>
            <w:rFonts w:ascii="Arial" w:hAnsi="Arial" w:cs="Arial"/>
            <w:color w:val="auto"/>
            <w:u w:val="none"/>
          </w:rPr>
          <w:t>Asignación de Delegados para la Supervisión de Sorteos y Concursos</w:t>
        </w:r>
      </w:hyperlink>
    </w:p>
    <w:p w:rsidR="00E95371" w:rsidRPr="00762E21" w:rsidRDefault="008777F3" w:rsidP="00E90557">
      <w:pPr>
        <w:numPr>
          <w:ilvl w:val="0"/>
          <w:numId w:val="40"/>
        </w:numPr>
        <w:spacing w:before="100" w:beforeAutospacing="1" w:after="100" w:afterAutospacing="1" w:line="240" w:lineRule="auto"/>
        <w:rPr>
          <w:rFonts w:ascii="Arial" w:hAnsi="Arial" w:cs="Arial"/>
        </w:rPr>
      </w:pPr>
      <w:hyperlink r:id="rId26" w:tooltip="Autorizaci&amp;oacute;n de Actividades de Aglomeraci&amp;oacute;n de P&amp;uacute;blico en el Distrito" w:history="1">
        <w:r w:rsidR="00E95371" w:rsidRPr="00762E21">
          <w:rPr>
            <w:rStyle w:val="Hipervnculo"/>
            <w:rFonts w:ascii="Arial" w:hAnsi="Arial" w:cs="Arial"/>
            <w:color w:val="auto"/>
            <w:u w:val="none"/>
          </w:rPr>
          <w:t>Autorización de Actividades de Aglomeración de Público en el Distrito</w:t>
        </w:r>
      </w:hyperlink>
    </w:p>
    <w:p w:rsidR="00E95371" w:rsidRPr="00762E21" w:rsidRDefault="008777F3" w:rsidP="00E90557">
      <w:pPr>
        <w:numPr>
          <w:ilvl w:val="0"/>
          <w:numId w:val="40"/>
        </w:numPr>
        <w:spacing w:before="100" w:beforeAutospacing="1" w:after="100" w:afterAutospacing="1" w:line="240" w:lineRule="auto"/>
        <w:rPr>
          <w:rFonts w:ascii="Arial" w:hAnsi="Arial" w:cs="Arial"/>
        </w:rPr>
      </w:pPr>
      <w:hyperlink r:id="rId27" w:tooltip="Certificado de Propiedad Horizontal" w:history="1">
        <w:r w:rsidR="00E95371" w:rsidRPr="00762E21">
          <w:rPr>
            <w:rStyle w:val="Hipervnculo"/>
            <w:rFonts w:ascii="Arial" w:hAnsi="Arial" w:cs="Arial"/>
            <w:color w:val="auto"/>
            <w:u w:val="none"/>
          </w:rPr>
          <w:t>Certificado de Propiedad Horizontal</w:t>
        </w:r>
      </w:hyperlink>
    </w:p>
    <w:p w:rsidR="00E95371" w:rsidRPr="00762E21" w:rsidRDefault="008777F3" w:rsidP="00E90557">
      <w:pPr>
        <w:numPr>
          <w:ilvl w:val="0"/>
          <w:numId w:val="40"/>
        </w:numPr>
        <w:spacing w:before="100" w:beforeAutospacing="1" w:after="100" w:afterAutospacing="1" w:line="240" w:lineRule="auto"/>
        <w:rPr>
          <w:rFonts w:ascii="Arial" w:hAnsi="Arial" w:cs="Arial"/>
        </w:rPr>
      </w:pPr>
      <w:hyperlink r:id="rId28" w:tooltip="Certificado de Residencia" w:history="1">
        <w:r w:rsidR="00E95371" w:rsidRPr="00762E21">
          <w:rPr>
            <w:rStyle w:val="Hipervnculo"/>
            <w:rFonts w:ascii="Arial" w:hAnsi="Arial" w:cs="Arial"/>
            <w:color w:val="auto"/>
            <w:u w:val="none"/>
          </w:rPr>
          <w:t>Certificado de Residencia</w:t>
        </w:r>
      </w:hyperlink>
    </w:p>
    <w:p w:rsidR="00E95371" w:rsidRPr="00762E21" w:rsidRDefault="008777F3" w:rsidP="00E90557">
      <w:pPr>
        <w:numPr>
          <w:ilvl w:val="0"/>
          <w:numId w:val="40"/>
        </w:numPr>
        <w:spacing w:before="100" w:beforeAutospacing="1" w:after="100" w:afterAutospacing="1" w:line="240" w:lineRule="auto"/>
        <w:rPr>
          <w:rFonts w:ascii="Arial" w:hAnsi="Arial" w:cs="Arial"/>
        </w:rPr>
      </w:pPr>
      <w:hyperlink r:id="rId29" w:tooltip="Registro de Perros Potencialmente Peligrosos" w:history="1">
        <w:r w:rsidR="00E95371" w:rsidRPr="00762E21">
          <w:rPr>
            <w:rStyle w:val="Hipervnculo"/>
            <w:rFonts w:ascii="Arial" w:hAnsi="Arial" w:cs="Arial"/>
            <w:color w:val="auto"/>
            <w:u w:val="none"/>
          </w:rPr>
          <w:t>Registro de Perros Potencialmente Peligrosos</w:t>
        </w:r>
      </w:hyperlink>
    </w:p>
    <w:p w:rsidR="00E95371" w:rsidRPr="00762E21" w:rsidRDefault="008777F3" w:rsidP="00E90557">
      <w:pPr>
        <w:numPr>
          <w:ilvl w:val="0"/>
          <w:numId w:val="40"/>
        </w:numPr>
        <w:spacing w:before="100" w:beforeAutospacing="1" w:after="100" w:afterAutospacing="1" w:line="240" w:lineRule="auto"/>
        <w:rPr>
          <w:rFonts w:ascii="Arial" w:hAnsi="Arial" w:cs="Arial"/>
        </w:rPr>
      </w:pPr>
      <w:hyperlink r:id="rId30" w:tooltip="Registro para Juegos Localizados de Habilidad y Destreza" w:history="1">
        <w:r w:rsidR="00E95371" w:rsidRPr="00762E21">
          <w:rPr>
            <w:rStyle w:val="Hipervnculo"/>
            <w:rFonts w:ascii="Arial" w:hAnsi="Arial" w:cs="Arial"/>
            <w:color w:val="auto"/>
            <w:u w:val="none"/>
          </w:rPr>
          <w:t>Registro para Juegos Localizados de Habilidad y Destreza</w:t>
        </w:r>
      </w:hyperlink>
    </w:p>
    <w:p w:rsidR="00E95371" w:rsidRPr="00762E21" w:rsidRDefault="008777F3" w:rsidP="00E90557">
      <w:pPr>
        <w:numPr>
          <w:ilvl w:val="0"/>
          <w:numId w:val="40"/>
        </w:numPr>
        <w:spacing w:before="100" w:beforeAutospacing="1" w:after="100" w:afterAutospacing="1" w:line="240" w:lineRule="auto"/>
        <w:rPr>
          <w:rFonts w:ascii="Arial" w:hAnsi="Arial" w:cs="Arial"/>
        </w:rPr>
      </w:pPr>
      <w:hyperlink r:id="rId31" w:tooltip="Solicitud de Concepto Previo para la Operaci&amp;oacute;n de Juegos Localizaci&amp;oacute;n de Suerte y Azar" w:history="1">
        <w:r w:rsidR="00E95371" w:rsidRPr="00762E21">
          <w:rPr>
            <w:rStyle w:val="Hipervnculo"/>
            <w:rFonts w:ascii="Arial" w:hAnsi="Arial" w:cs="Arial"/>
            <w:color w:val="auto"/>
            <w:u w:val="none"/>
          </w:rPr>
          <w:t>Solicitud de Concepto Previo para la Operación de Juegos Localización de Suerte y Azar</w:t>
        </w:r>
      </w:hyperlink>
    </w:p>
    <w:p w:rsidR="00E95371" w:rsidRPr="00762E21" w:rsidRDefault="008777F3" w:rsidP="00E90557">
      <w:pPr>
        <w:numPr>
          <w:ilvl w:val="0"/>
          <w:numId w:val="40"/>
        </w:numPr>
        <w:spacing w:before="100" w:beforeAutospacing="1" w:after="100" w:afterAutospacing="1" w:line="240" w:lineRule="auto"/>
        <w:rPr>
          <w:rFonts w:ascii="Arial" w:hAnsi="Arial" w:cs="Arial"/>
        </w:rPr>
      </w:pPr>
      <w:hyperlink r:id="rId32" w:tooltip="Toma de juramento como colombiano por adopci&amp;oacute;n" w:history="1">
        <w:r w:rsidR="00E95371" w:rsidRPr="00762E21">
          <w:rPr>
            <w:rStyle w:val="Hipervnculo"/>
            <w:rFonts w:ascii="Arial" w:hAnsi="Arial" w:cs="Arial"/>
            <w:color w:val="auto"/>
            <w:u w:val="none"/>
          </w:rPr>
          <w:t>Toma de juramento como colombiano por adopción</w:t>
        </w:r>
      </w:hyperlink>
    </w:p>
    <w:p w:rsidR="00E95371" w:rsidRPr="00762E21" w:rsidRDefault="008777F3" w:rsidP="00E90557">
      <w:pPr>
        <w:numPr>
          <w:ilvl w:val="0"/>
          <w:numId w:val="40"/>
        </w:numPr>
        <w:spacing w:before="100" w:beforeAutospacing="1" w:after="100" w:afterAutospacing="1" w:line="240" w:lineRule="auto"/>
        <w:rPr>
          <w:rFonts w:ascii="Arial" w:hAnsi="Arial" w:cs="Arial"/>
        </w:rPr>
      </w:pPr>
      <w:hyperlink r:id="rId33" w:tooltip="Registro de Extinci&amp;oacute;n de la Propiedad Horizontal" w:history="1">
        <w:r w:rsidR="00E95371" w:rsidRPr="00762E21">
          <w:rPr>
            <w:rStyle w:val="Hipervnculo"/>
            <w:rFonts w:ascii="Arial" w:hAnsi="Arial" w:cs="Arial"/>
            <w:color w:val="auto"/>
            <w:u w:val="none"/>
          </w:rPr>
          <w:t>Registro de Extinción de la Propiedad Horizontal</w:t>
        </w:r>
      </w:hyperlink>
    </w:p>
    <w:p w:rsidR="00E95371" w:rsidRPr="00762E21" w:rsidRDefault="00E95371" w:rsidP="00E95371">
      <w:pPr>
        <w:pStyle w:val="Ttulo2"/>
        <w:shd w:val="clear" w:color="auto" w:fill="86A700"/>
        <w:rPr>
          <w:rFonts w:ascii="Arial" w:hAnsi="Arial" w:cs="Arial"/>
          <w:color w:val="FFFFFF"/>
          <w:sz w:val="22"/>
          <w:szCs w:val="22"/>
        </w:rPr>
      </w:pPr>
      <w:r w:rsidRPr="00762E21">
        <w:rPr>
          <w:rStyle w:val="Textoennegrita"/>
          <w:rFonts w:ascii="Arial" w:hAnsi="Arial" w:cs="Arial"/>
          <w:b w:val="0"/>
          <w:bCs w:val="0"/>
          <w:color w:val="FFFFFF"/>
          <w:sz w:val="22"/>
          <w:szCs w:val="22"/>
        </w:rPr>
        <w:t xml:space="preserve"> </w:t>
      </w:r>
      <w:bookmarkStart w:id="52" w:name="_Toc453258370"/>
      <w:r w:rsidRPr="00762E21">
        <w:rPr>
          <w:rStyle w:val="Textoennegrita"/>
          <w:rFonts w:ascii="Arial" w:hAnsi="Arial" w:cs="Arial"/>
          <w:b w:val="0"/>
          <w:bCs w:val="0"/>
          <w:color w:val="FFFFFF"/>
          <w:sz w:val="22"/>
          <w:szCs w:val="22"/>
        </w:rPr>
        <w:t>Servicios</w:t>
      </w:r>
      <w:bookmarkEnd w:id="52"/>
    </w:p>
    <w:p w:rsidR="00E95371" w:rsidRPr="00762E21" w:rsidRDefault="008777F3" w:rsidP="00E90557">
      <w:pPr>
        <w:numPr>
          <w:ilvl w:val="0"/>
          <w:numId w:val="41"/>
        </w:numPr>
        <w:spacing w:before="100" w:beforeAutospacing="1" w:after="100" w:afterAutospacing="1" w:line="240" w:lineRule="auto"/>
        <w:rPr>
          <w:rFonts w:ascii="Arial" w:hAnsi="Arial" w:cs="Arial"/>
        </w:rPr>
      </w:pPr>
      <w:hyperlink r:id="rId34" w:tooltip="Banco de documentos extraviados" w:history="1">
        <w:r w:rsidR="00E95371" w:rsidRPr="00762E21">
          <w:rPr>
            <w:rStyle w:val="Hipervnculo"/>
            <w:rFonts w:ascii="Arial" w:hAnsi="Arial" w:cs="Arial"/>
            <w:color w:val="auto"/>
            <w:u w:val="none"/>
          </w:rPr>
          <w:t>Banco de documentos extraviados</w:t>
        </w:r>
      </w:hyperlink>
    </w:p>
    <w:p w:rsidR="00E95371" w:rsidRPr="00762E21" w:rsidRDefault="008777F3" w:rsidP="00E90557">
      <w:pPr>
        <w:numPr>
          <w:ilvl w:val="0"/>
          <w:numId w:val="41"/>
        </w:numPr>
        <w:spacing w:before="100" w:beforeAutospacing="1" w:after="100" w:afterAutospacing="1" w:line="240" w:lineRule="auto"/>
        <w:rPr>
          <w:rFonts w:ascii="Arial" w:hAnsi="Arial" w:cs="Arial"/>
        </w:rPr>
      </w:pPr>
      <w:hyperlink r:id="rId35" w:tooltip="Acompa&amp;ntilde;amiento a las Marchas Manifestaciones y Concentraciones en V&amp;iacute;as o Espacios P&amp;uacute;blicos" w:history="1">
        <w:r w:rsidR="00E95371" w:rsidRPr="00762E21">
          <w:rPr>
            <w:rStyle w:val="Hipervnculo"/>
            <w:rFonts w:ascii="Arial" w:hAnsi="Arial" w:cs="Arial"/>
            <w:color w:val="auto"/>
            <w:u w:val="none"/>
          </w:rPr>
          <w:t>Acompañamiento a las Marchas Manifestaciones y Concentraciones en Vías o Espacios Públicos</w:t>
        </w:r>
      </w:hyperlink>
    </w:p>
    <w:p w:rsidR="00E95371" w:rsidRPr="00762E21" w:rsidRDefault="008777F3" w:rsidP="00E90557">
      <w:pPr>
        <w:numPr>
          <w:ilvl w:val="0"/>
          <w:numId w:val="41"/>
        </w:numPr>
        <w:spacing w:before="100" w:beforeAutospacing="1" w:after="100" w:afterAutospacing="1" w:line="240" w:lineRule="auto"/>
        <w:rPr>
          <w:rFonts w:ascii="Arial" w:hAnsi="Arial" w:cs="Arial"/>
        </w:rPr>
      </w:pPr>
      <w:hyperlink r:id="rId36" w:tooltip="Consulta de Decisiones del Consejo de Justicia" w:history="1">
        <w:r w:rsidR="00E95371" w:rsidRPr="00762E21">
          <w:rPr>
            <w:rStyle w:val="Hipervnculo"/>
            <w:rFonts w:ascii="Arial" w:hAnsi="Arial" w:cs="Arial"/>
            <w:color w:val="auto"/>
            <w:u w:val="none"/>
          </w:rPr>
          <w:t>Consulta de Decisiones del Consejo de Justicia</w:t>
        </w:r>
      </w:hyperlink>
    </w:p>
    <w:p w:rsidR="00E95371" w:rsidRPr="00762E21" w:rsidRDefault="008777F3" w:rsidP="00E90557">
      <w:pPr>
        <w:numPr>
          <w:ilvl w:val="0"/>
          <w:numId w:val="41"/>
        </w:numPr>
        <w:spacing w:before="100" w:beforeAutospacing="1" w:after="100" w:afterAutospacing="1" w:line="240" w:lineRule="auto"/>
        <w:rPr>
          <w:rFonts w:ascii="Arial" w:hAnsi="Arial" w:cs="Arial"/>
        </w:rPr>
      </w:pPr>
      <w:hyperlink r:id="rId37" w:tooltip="Indebida Ocupaci&amp;oacute;n del Espacio P&amp;uacute;blico" w:history="1">
        <w:r w:rsidR="00E95371" w:rsidRPr="00762E21">
          <w:rPr>
            <w:rStyle w:val="Hipervnculo"/>
            <w:rFonts w:ascii="Arial" w:hAnsi="Arial" w:cs="Arial"/>
            <w:color w:val="auto"/>
            <w:u w:val="none"/>
          </w:rPr>
          <w:t>Indebida Ocupación del Espacio Público</w:t>
        </w:r>
      </w:hyperlink>
    </w:p>
    <w:p w:rsidR="00E95371" w:rsidRPr="00762E21" w:rsidRDefault="008777F3" w:rsidP="00E90557">
      <w:pPr>
        <w:numPr>
          <w:ilvl w:val="0"/>
          <w:numId w:val="41"/>
        </w:numPr>
        <w:spacing w:before="100" w:beforeAutospacing="1" w:after="100" w:afterAutospacing="1" w:line="240" w:lineRule="auto"/>
        <w:rPr>
          <w:rFonts w:ascii="Arial" w:hAnsi="Arial" w:cs="Arial"/>
        </w:rPr>
      </w:pPr>
      <w:hyperlink r:id="rId38" w:tooltip="Infracciones al Regimen de Obras y Urbanismo" w:history="1">
        <w:r w:rsidR="00E95371" w:rsidRPr="00762E21">
          <w:rPr>
            <w:rStyle w:val="Hipervnculo"/>
            <w:rFonts w:ascii="Arial" w:hAnsi="Arial" w:cs="Arial"/>
            <w:color w:val="auto"/>
            <w:u w:val="none"/>
          </w:rPr>
          <w:t>Infracciones al Régimen de Obras y Urbanismo</w:t>
        </w:r>
      </w:hyperlink>
    </w:p>
    <w:p w:rsidR="00E95371" w:rsidRPr="00762E21" w:rsidRDefault="008777F3" w:rsidP="00E90557">
      <w:pPr>
        <w:numPr>
          <w:ilvl w:val="0"/>
          <w:numId w:val="41"/>
        </w:numPr>
        <w:spacing w:before="100" w:beforeAutospacing="1" w:after="100" w:afterAutospacing="1" w:line="240" w:lineRule="auto"/>
        <w:rPr>
          <w:rFonts w:ascii="Arial" w:hAnsi="Arial" w:cs="Arial"/>
        </w:rPr>
      </w:pPr>
      <w:hyperlink r:id="rId39" w:tooltip="Instructivo para las Visitas en la C&amp;aacute;rcel Distrital" w:history="1">
        <w:r w:rsidR="00E95371" w:rsidRPr="00762E21">
          <w:rPr>
            <w:rStyle w:val="Hipervnculo"/>
            <w:rFonts w:ascii="Arial" w:hAnsi="Arial" w:cs="Arial"/>
            <w:color w:val="auto"/>
            <w:u w:val="none"/>
          </w:rPr>
          <w:t>Instructivo para las Visitas en la Cárcel Distrital</w:t>
        </w:r>
      </w:hyperlink>
    </w:p>
    <w:p w:rsidR="00E95371" w:rsidRPr="00762E21" w:rsidRDefault="008777F3" w:rsidP="00E90557">
      <w:pPr>
        <w:numPr>
          <w:ilvl w:val="0"/>
          <w:numId w:val="41"/>
        </w:numPr>
        <w:spacing w:before="100" w:beforeAutospacing="1" w:after="100" w:afterAutospacing="1" w:line="240" w:lineRule="auto"/>
        <w:rPr>
          <w:rFonts w:ascii="Arial" w:hAnsi="Arial" w:cs="Arial"/>
        </w:rPr>
      </w:pPr>
      <w:hyperlink r:id="rId40" w:tooltip="Jueces de Paz" w:history="1">
        <w:r w:rsidR="00E95371" w:rsidRPr="00762E21">
          <w:rPr>
            <w:rStyle w:val="Hipervnculo"/>
            <w:rFonts w:ascii="Arial" w:hAnsi="Arial" w:cs="Arial"/>
            <w:color w:val="auto"/>
            <w:u w:val="none"/>
          </w:rPr>
          <w:t>Jueces de Paz</w:t>
        </w:r>
      </w:hyperlink>
    </w:p>
    <w:p w:rsidR="00E95371" w:rsidRPr="00762E21" w:rsidRDefault="008777F3" w:rsidP="00E90557">
      <w:pPr>
        <w:numPr>
          <w:ilvl w:val="0"/>
          <w:numId w:val="41"/>
        </w:numPr>
        <w:spacing w:before="100" w:beforeAutospacing="1" w:after="100" w:afterAutospacing="1" w:line="240" w:lineRule="auto"/>
        <w:rPr>
          <w:rFonts w:ascii="Arial" w:hAnsi="Arial" w:cs="Arial"/>
        </w:rPr>
      </w:pPr>
      <w:hyperlink r:id="rId41" w:tooltip="Radicaci&amp;oacute;n de Documentos para Tramites Ante las 20 Localidades y Nivel Central" w:history="1">
        <w:r w:rsidR="00E95371" w:rsidRPr="00762E21">
          <w:rPr>
            <w:rStyle w:val="Hipervnculo"/>
            <w:rFonts w:ascii="Arial" w:hAnsi="Arial" w:cs="Arial"/>
            <w:color w:val="auto"/>
            <w:u w:val="none"/>
          </w:rPr>
          <w:t>Radicación de Documentos para Tramites Ante las 20 Localidades y Nivel Central</w:t>
        </w:r>
      </w:hyperlink>
    </w:p>
    <w:p w:rsidR="00E95371" w:rsidRPr="00762E21" w:rsidRDefault="008777F3" w:rsidP="00E90557">
      <w:pPr>
        <w:numPr>
          <w:ilvl w:val="0"/>
          <w:numId w:val="41"/>
        </w:numPr>
        <w:spacing w:before="100" w:beforeAutospacing="1" w:after="100" w:afterAutospacing="1" w:line="240" w:lineRule="auto"/>
        <w:rPr>
          <w:rFonts w:ascii="Arial" w:hAnsi="Arial" w:cs="Arial"/>
        </w:rPr>
      </w:pPr>
      <w:hyperlink r:id="rId42" w:tooltip="Recepci&amp;oacute;n y tr&amp;aacute;mite de Quejas y Soluciones" w:history="1">
        <w:r w:rsidR="00E95371" w:rsidRPr="00762E21">
          <w:rPr>
            <w:rStyle w:val="Hipervnculo"/>
            <w:rFonts w:ascii="Arial" w:hAnsi="Arial" w:cs="Arial"/>
            <w:color w:val="auto"/>
            <w:u w:val="none"/>
          </w:rPr>
          <w:t>Recepción y trámite de Quejas y Soluciones</w:t>
        </w:r>
      </w:hyperlink>
    </w:p>
    <w:p w:rsidR="00E90557" w:rsidRPr="00762E21" w:rsidRDefault="008777F3" w:rsidP="00E90557">
      <w:pPr>
        <w:numPr>
          <w:ilvl w:val="0"/>
          <w:numId w:val="41"/>
        </w:numPr>
        <w:spacing w:before="100" w:beforeAutospacing="1" w:after="100" w:afterAutospacing="1" w:line="240" w:lineRule="auto"/>
        <w:jc w:val="both"/>
        <w:rPr>
          <w:rFonts w:ascii="Arial" w:hAnsi="Arial" w:cs="Arial"/>
        </w:rPr>
      </w:pPr>
      <w:hyperlink r:id="rId43" w:tooltip="Trasteos dentro y fuera de Bogot&amp;aacute; D.C." w:history="1">
        <w:r w:rsidR="00E95371" w:rsidRPr="00762E21">
          <w:rPr>
            <w:rStyle w:val="Hipervnculo"/>
            <w:rFonts w:ascii="Arial" w:hAnsi="Arial" w:cs="Arial"/>
            <w:color w:val="auto"/>
            <w:u w:val="none"/>
          </w:rPr>
          <w:t>Trasteos dentro y fuera de Bogotá D.C.</w:t>
        </w:r>
      </w:hyperlink>
    </w:p>
    <w:p w:rsidR="00E95371" w:rsidRPr="00762E21" w:rsidRDefault="00E95371" w:rsidP="00E90557">
      <w:pPr>
        <w:spacing w:before="100" w:beforeAutospacing="1" w:after="100" w:afterAutospacing="1"/>
        <w:jc w:val="both"/>
        <w:rPr>
          <w:rFonts w:ascii="Arial" w:hAnsi="Arial" w:cs="Arial"/>
        </w:rPr>
      </w:pPr>
      <w:r w:rsidRPr="00762E21">
        <w:rPr>
          <w:rFonts w:ascii="Arial" w:hAnsi="Arial" w:cs="Arial"/>
        </w:rPr>
        <w:t>De acuerdo al Manual del Sistema Integrado de Gestión</w:t>
      </w:r>
      <w:r w:rsidR="002703FE" w:rsidRPr="00762E21">
        <w:rPr>
          <w:rStyle w:val="Refdenotaalpie"/>
          <w:rFonts w:ascii="Arial" w:hAnsi="Arial" w:cs="Arial"/>
        </w:rPr>
        <w:footnoteReference w:id="16"/>
      </w:r>
      <w:r w:rsidRPr="00762E21">
        <w:rPr>
          <w:rFonts w:ascii="Arial" w:hAnsi="Arial" w:cs="Arial"/>
        </w:rPr>
        <w:t xml:space="preserve"> actual de la SDG se establecen los siguientes procesos relacionados con los usuarios de manera directa:</w:t>
      </w:r>
    </w:p>
    <w:p w:rsidR="00E95371" w:rsidRPr="00762E21" w:rsidRDefault="00E95371" w:rsidP="009A2B41">
      <w:pPr>
        <w:pStyle w:val="Prrafodelista"/>
        <w:numPr>
          <w:ilvl w:val="0"/>
          <w:numId w:val="8"/>
        </w:numPr>
        <w:ind w:left="426" w:hanging="426"/>
        <w:jc w:val="both"/>
        <w:rPr>
          <w:rFonts w:ascii="Arial" w:hAnsi="Arial" w:cs="Arial"/>
          <w:lang w:val="es-ES"/>
        </w:rPr>
      </w:pPr>
      <w:r w:rsidRPr="00762E21">
        <w:rPr>
          <w:rFonts w:ascii="Arial" w:hAnsi="Arial" w:cs="Arial"/>
          <w:lang w:val="es-ES"/>
        </w:rPr>
        <w:t xml:space="preserve">A  través  de  las  </w:t>
      </w:r>
      <w:r w:rsidRPr="00762E21">
        <w:rPr>
          <w:rFonts w:ascii="Arial" w:hAnsi="Arial" w:cs="Arial"/>
          <w:i/>
          <w:lang w:val="es-ES"/>
        </w:rPr>
        <w:t>oficinas  de  servicio  al  ciudadano</w:t>
      </w:r>
      <w:r w:rsidRPr="00762E21">
        <w:rPr>
          <w:rFonts w:ascii="Arial" w:hAnsi="Arial" w:cs="Arial"/>
          <w:lang w:val="es-ES"/>
        </w:rPr>
        <w:t xml:space="preserve">  en  las  Alcaldías  Locales  y  en  la  Oficina  Central,  se  recibe  y  orienta  al/la  usuario/a  en  la  prestación  de  los  servicios  competencia  de  la  entidad.  Igualmente por estas oficinas se recepcionan y se gestiona el trámite a las PQR ́s (peticiones, quejas y reclamos), relacionadas con la prestación de cualquier servicio de la entidad, teniendo en cuenta los tiempos establecidos por la normatividad vigente. </w:t>
      </w:r>
    </w:p>
    <w:p w:rsidR="00E95371" w:rsidRPr="00762E21" w:rsidRDefault="00E95371" w:rsidP="002703FE">
      <w:pPr>
        <w:pStyle w:val="Prrafodelista"/>
        <w:numPr>
          <w:ilvl w:val="0"/>
          <w:numId w:val="8"/>
        </w:numPr>
        <w:ind w:left="426" w:hanging="426"/>
        <w:jc w:val="both"/>
        <w:rPr>
          <w:rFonts w:ascii="Arial" w:hAnsi="Arial" w:cs="Arial"/>
          <w:lang w:val="es-ES"/>
        </w:rPr>
      </w:pPr>
      <w:r w:rsidRPr="00762E21">
        <w:rPr>
          <w:rFonts w:ascii="Arial" w:hAnsi="Arial" w:cs="Arial"/>
          <w:lang w:val="es-ES"/>
        </w:rPr>
        <w:t xml:space="preserve">Por  otra  parte  se  relaciona  con  los  diferentes  grupos  poblacionales  (LGTBI,  Discapacitados,  afrodescendientes,  indígenas,  entre  otros)  a  través  de  los  proyectos  que  le  permiten  implementar  la  política  pública  de  </w:t>
      </w:r>
      <w:r w:rsidRPr="00762E21">
        <w:rPr>
          <w:rFonts w:ascii="Arial" w:hAnsi="Arial" w:cs="Arial"/>
          <w:i/>
          <w:lang w:val="es-ES"/>
        </w:rPr>
        <w:t>derechos  humanos</w:t>
      </w:r>
      <w:r w:rsidRPr="00762E21">
        <w:rPr>
          <w:rFonts w:ascii="Arial" w:hAnsi="Arial" w:cs="Arial"/>
          <w:lang w:val="es-ES"/>
        </w:rPr>
        <w:t xml:space="preserve">,  como  parte  del  proceso  de  Derechos  Humanos  de  las  Personas en el Distrito Capital. </w:t>
      </w:r>
    </w:p>
    <w:p w:rsidR="002703FE" w:rsidRPr="00762E21" w:rsidRDefault="00E95371" w:rsidP="00E95371">
      <w:pPr>
        <w:pStyle w:val="Prrafodelista"/>
        <w:numPr>
          <w:ilvl w:val="0"/>
          <w:numId w:val="8"/>
        </w:numPr>
        <w:ind w:left="360"/>
        <w:jc w:val="both"/>
        <w:rPr>
          <w:rFonts w:ascii="Arial" w:hAnsi="Arial" w:cs="Arial"/>
          <w:lang w:val="es-ES"/>
        </w:rPr>
      </w:pPr>
      <w:r w:rsidRPr="00762E21">
        <w:rPr>
          <w:rFonts w:ascii="Arial" w:hAnsi="Arial" w:cs="Arial"/>
          <w:lang w:val="es-ES"/>
        </w:rPr>
        <w:t xml:space="preserve">En  el  proceso  de  “Justicia  en  el  Distrito  Capital”  por  parte  del  Consejo  de  Justicia  se  atiende  la  segunda instancia de las solicitudes de procesos de quejas y querellas conocidos en primera instancia por  las  Inspecciones  de  Policía  y  los  Grupos  Normativos  y  Jurídicos  de  las  Alcaldía  Locales.  </w:t>
      </w:r>
    </w:p>
    <w:p w:rsidR="002703FE" w:rsidRPr="00762E21" w:rsidRDefault="00E95371" w:rsidP="00E95371">
      <w:pPr>
        <w:pStyle w:val="Prrafodelista"/>
        <w:numPr>
          <w:ilvl w:val="0"/>
          <w:numId w:val="8"/>
        </w:numPr>
        <w:ind w:left="360"/>
        <w:jc w:val="both"/>
        <w:rPr>
          <w:rFonts w:ascii="Arial" w:hAnsi="Arial" w:cs="Arial"/>
          <w:lang w:val="es-ES"/>
        </w:rPr>
      </w:pPr>
      <w:r w:rsidRPr="00762E21">
        <w:rPr>
          <w:rFonts w:ascii="Arial" w:hAnsi="Arial" w:cs="Arial"/>
          <w:lang w:val="es-ES"/>
        </w:rPr>
        <w:lastRenderedPageBreak/>
        <w:t>Desde  el  proceso  de  Gestión  para  el  Desarrollo  Local,  se  cuenta  con  el  procedimiento  de  “Encuentros Ciudadanos” por medio del cual se determina la intervención de los/las ciudadanos/as en  los  espacios    de  participación,  que  permiten  recoger  iniciativas  soport</w:t>
      </w:r>
      <w:r w:rsidR="002703FE" w:rsidRPr="00762E21">
        <w:rPr>
          <w:rFonts w:ascii="Arial" w:hAnsi="Arial" w:cs="Arial"/>
          <w:lang w:val="es-ES"/>
        </w:rPr>
        <w:t xml:space="preserve">adas  en  las  necesidades </w:t>
      </w:r>
      <w:r w:rsidRPr="00762E21">
        <w:rPr>
          <w:rFonts w:ascii="Arial" w:hAnsi="Arial" w:cs="Arial"/>
          <w:lang w:val="es-ES"/>
        </w:rPr>
        <w:t xml:space="preserve">manifiestas de la comunidad, para la construcción del plan de desarrollo local. </w:t>
      </w:r>
    </w:p>
    <w:p w:rsidR="002703FE" w:rsidRPr="00762E21" w:rsidRDefault="00E95371" w:rsidP="00E95371">
      <w:pPr>
        <w:pStyle w:val="Prrafodelista"/>
        <w:numPr>
          <w:ilvl w:val="0"/>
          <w:numId w:val="8"/>
        </w:numPr>
        <w:ind w:left="360"/>
        <w:jc w:val="both"/>
        <w:rPr>
          <w:rFonts w:ascii="Arial" w:hAnsi="Arial" w:cs="Arial"/>
          <w:lang w:val="es-ES"/>
        </w:rPr>
      </w:pPr>
      <w:r w:rsidRPr="00762E21">
        <w:rPr>
          <w:rFonts w:ascii="Arial" w:hAnsi="Arial" w:cs="Arial"/>
          <w:lang w:val="es-ES"/>
        </w:rPr>
        <w:t xml:space="preserve">Desde el proceso de Agenciamiento de la Política Publica, se establece los parámetros, en que los/as ciudadanos/as  y  las  organizaciones  civiles,  pueden  intervienen  en  los  espacios  de  participación  generados en el distrito con enfoque local, para que sus iniciativas sean articuladas con los procesos de gestión distrital, sectorial y local. </w:t>
      </w:r>
    </w:p>
    <w:p w:rsidR="002703FE" w:rsidRPr="00762E21" w:rsidRDefault="00E95371" w:rsidP="00E95371">
      <w:pPr>
        <w:pStyle w:val="Prrafodelista"/>
        <w:numPr>
          <w:ilvl w:val="0"/>
          <w:numId w:val="8"/>
        </w:numPr>
        <w:ind w:left="360"/>
        <w:jc w:val="both"/>
        <w:rPr>
          <w:rFonts w:ascii="Arial" w:hAnsi="Arial" w:cs="Arial"/>
          <w:lang w:val="es-ES"/>
        </w:rPr>
      </w:pPr>
      <w:r w:rsidRPr="00762E21">
        <w:rPr>
          <w:rFonts w:ascii="Arial" w:hAnsi="Arial" w:cs="Arial"/>
          <w:lang w:val="es-ES"/>
        </w:rPr>
        <w:t>En  el  proceso  de  Seguridad  y  Convivencia,  para  el  servicio  de  autorización  de  juegos,  concursos  y  espectáculos y para la solicitud del delegado de estos eventos, la comunicación con el/la usuario/a es primordialmente  virtual,  evitándoles  el  desplazamientos  hasta  las  instalaciones  de  la  Entidad.</w:t>
      </w:r>
    </w:p>
    <w:p w:rsidR="00010E2B" w:rsidRPr="00762E21" w:rsidRDefault="00E95371" w:rsidP="002703FE">
      <w:pPr>
        <w:pStyle w:val="Prrafodelista"/>
        <w:numPr>
          <w:ilvl w:val="0"/>
          <w:numId w:val="8"/>
        </w:numPr>
        <w:ind w:left="360"/>
        <w:jc w:val="both"/>
        <w:rPr>
          <w:rFonts w:ascii="Arial" w:hAnsi="Arial" w:cs="Arial"/>
          <w:lang w:val="es-ES"/>
        </w:rPr>
      </w:pPr>
      <w:r w:rsidRPr="00762E21">
        <w:rPr>
          <w:rFonts w:ascii="Arial" w:hAnsi="Arial" w:cs="Arial"/>
          <w:lang w:val="es-ES"/>
        </w:rPr>
        <w:t>Igualmente  desde  este  proceso  se  gestiona  la  vigilancia  administrativa  de  los  espectáculos  públicos,  concursos, sorteos y juegos, a través de las autorizaciones a espectáculos que adelanta la ciudadanía y la participación de un delegado en eventos promocionales de la ciudad.</w:t>
      </w:r>
    </w:p>
    <w:p w:rsidR="00731BEA" w:rsidRPr="00762E21" w:rsidRDefault="00010E2B" w:rsidP="00010E2B">
      <w:pPr>
        <w:jc w:val="both"/>
        <w:rPr>
          <w:rFonts w:ascii="Arial" w:hAnsi="Arial" w:cs="Arial"/>
          <w:lang w:val="es-ES"/>
        </w:rPr>
      </w:pPr>
      <w:r w:rsidRPr="00762E21">
        <w:rPr>
          <w:rFonts w:ascii="Arial" w:hAnsi="Arial" w:cs="Arial"/>
          <w:lang w:val="es-ES"/>
        </w:rPr>
        <w:t xml:space="preserve">Por todo lo anterior, se presenta de manera sucinta </w:t>
      </w:r>
      <w:r w:rsidR="00E95371" w:rsidRPr="00762E21">
        <w:rPr>
          <w:rFonts w:ascii="Arial" w:hAnsi="Arial" w:cs="Arial"/>
          <w:lang w:val="es-ES"/>
        </w:rPr>
        <w:t xml:space="preserve"> </w:t>
      </w:r>
      <w:r w:rsidRPr="00762E21">
        <w:rPr>
          <w:rFonts w:ascii="Arial" w:hAnsi="Arial" w:cs="Arial"/>
          <w:lang w:val="es-ES"/>
        </w:rPr>
        <w:t>el portafolio de servicios actual de la SDG y su articulación a la línea</w:t>
      </w:r>
      <w:r w:rsidR="000023D7" w:rsidRPr="00762E21">
        <w:rPr>
          <w:rFonts w:ascii="Arial" w:hAnsi="Arial" w:cs="Arial"/>
          <w:lang w:val="es-ES"/>
        </w:rPr>
        <w:t xml:space="preserve"> misional actual</w:t>
      </w:r>
      <w:r w:rsidR="009A2B41" w:rsidRPr="00762E21">
        <w:rPr>
          <w:rFonts w:ascii="Arial" w:hAnsi="Arial" w:cs="Arial"/>
          <w:lang w:val="es-ES"/>
        </w:rPr>
        <w:t>:</w:t>
      </w:r>
      <w:r w:rsidR="000023D7" w:rsidRPr="00762E21">
        <w:rPr>
          <w:rFonts w:ascii="Arial" w:hAnsi="Arial" w:cs="Arial"/>
          <w:lang w:val="es-ES"/>
        </w:rPr>
        <w:t xml:space="preserve"> </w:t>
      </w:r>
    </w:p>
    <w:p w:rsidR="00E95371" w:rsidRPr="00EA77EA" w:rsidRDefault="00E95371" w:rsidP="00E10963">
      <w:pPr>
        <w:jc w:val="both"/>
        <w:outlineLvl w:val="1"/>
        <w:rPr>
          <w:rFonts w:ascii="Arial" w:hAnsi="Arial" w:cs="Arial"/>
          <w:color w:val="4F81BD" w:themeColor="accent1"/>
          <w:sz w:val="24"/>
          <w:szCs w:val="24"/>
          <w:lang w:val="es-ES"/>
        </w:rPr>
        <w:sectPr w:rsidR="00E95371" w:rsidRPr="00EA77EA" w:rsidSect="00FE240D">
          <w:pgSz w:w="11906" w:h="16838"/>
          <w:pgMar w:top="1418" w:right="1701" w:bottom="1418"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95C99" w:rsidRPr="00762E21" w:rsidRDefault="00E10963" w:rsidP="00E10963">
      <w:pPr>
        <w:pStyle w:val="Ttulo3"/>
        <w:rPr>
          <w:rFonts w:ascii="Arial" w:hAnsi="Arial" w:cs="Arial"/>
        </w:rPr>
      </w:pPr>
      <w:bookmarkStart w:id="53" w:name="_Toc453258371"/>
      <w:r w:rsidRPr="00762E21">
        <w:rPr>
          <w:rFonts w:ascii="Arial" w:hAnsi="Arial" w:cs="Arial"/>
          <w:b w:val="0"/>
        </w:rPr>
        <w:lastRenderedPageBreak/>
        <w:t>3.7.1 Portafolio</w:t>
      </w:r>
      <w:r w:rsidR="00095C99" w:rsidRPr="00762E21">
        <w:rPr>
          <w:rFonts w:ascii="Arial" w:hAnsi="Arial" w:cs="Arial"/>
        </w:rPr>
        <w:t xml:space="preserve"> </w:t>
      </w:r>
      <w:r w:rsidR="00095C99" w:rsidRPr="00762E21">
        <w:rPr>
          <w:rFonts w:ascii="Arial" w:hAnsi="Arial" w:cs="Arial"/>
          <w:b w:val="0"/>
        </w:rPr>
        <w:t>de Servicios</w:t>
      </w:r>
      <w:r w:rsidR="00CE7218" w:rsidRPr="00762E21">
        <w:rPr>
          <w:rStyle w:val="Refdenotaalpie"/>
          <w:rFonts w:ascii="Arial" w:hAnsi="Arial" w:cs="Arial"/>
        </w:rPr>
        <w:footnoteReference w:id="17"/>
      </w:r>
      <w:bookmarkEnd w:id="53"/>
    </w:p>
    <w:p w:rsidR="00095C99" w:rsidRPr="00762E21" w:rsidRDefault="00095C99" w:rsidP="00E10963">
      <w:pPr>
        <w:pStyle w:val="Descripcin"/>
        <w:spacing w:line="276" w:lineRule="auto"/>
        <w:jc w:val="center"/>
        <w:rPr>
          <w:rFonts w:ascii="Arial" w:hAnsi="Arial" w:cs="Arial"/>
          <w:b/>
          <w:i w:val="0"/>
          <w:color w:val="auto"/>
          <w:sz w:val="22"/>
          <w:szCs w:val="22"/>
        </w:rPr>
      </w:pPr>
      <w:bookmarkStart w:id="54" w:name="_Toc460320480"/>
      <w:r w:rsidRPr="00762E21">
        <w:rPr>
          <w:rFonts w:ascii="Arial" w:hAnsi="Arial" w:cs="Arial"/>
          <w:b/>
          <w:i w:val="0"/>
          <w:color w:val="auto"/>
          <w:sz w:val="22"/>
          <w:szCs w:val="22"/>
        </w:rPr>
        <w:t xml:space="preserve">Tabla </w:t>
      </w:r>
      <w:r w:rsidR="00050615" w:rsidRPr="00762E21">
        <w:rPr>
          <w:rFonts w:ascii="Arial" w:hAnsi="Arial" w:cs="Arial"/>
          <w:b/>
          <w:i w:val="0"/>
          <w:color w:val="auto"/>
          <w:sz w:val="22"/>
          <w:szCs w:val="22"/>
        </w:rPr>
        <w:fldChar w:fldCharType="begin"/>
      </w:r>
      <w:r w:rsidRPr="00762E21">
        <w:rPr>
          <w:rFonts w:ascii="Arial" w:hAnsi="Arial" w:cs="Arial"/>
          <w:b/>
          <w:i w:val="0"/>
          <w:color w:val="auto"/>
          <w:sz w:val="22"/>
          <w:szCs w:val="22"/>
        </w:rPr>
        <w:instrText xml:space="preserve"> SEQ Tabla \* ARABIC </w:instrText>
      </w:r>
      <w:r w:rsidR="00050615" w:rsidRPr="00762E21">
        <w:rPr>
          <w:rFonts w:ascii="Arial" w:hAnsi="Arial" w:cs="Arial"/>
          <w:b/>
          <w:i w:val="0"/>
          <w:color w:val="auto"/>
          <w:sz w:val="22"/>
          <w:szCs w:val="22"/>
        </w:rPr>
        <w:fldChar w:fldCharType="separate"/>
      </w:r>
      <w:r w:rsidR="00D542DD">
        <w:rPr>
          <w:rFonts w:ascii="Arial" w:hAnsi="Arial" w:cs="Arial"/>
          <w:b/>
          <w:i w:val="0"/>
          <w:noProof/>
          <w:color w:val="auto"/>
          <w:sz w:val="22"/>
          <w:szCs w:val="22"/>
        </w:rPr>
        <w:t>15</w:t>
      </w:r>
      <w:r w:rsidR="00050615" w:rsidRPr="00762E21">
        <w:rPr>
          <w:rFonts w:ascii="Arial" w:hAnsi="Arial" w:cs="Arial"/>
          <w:b/>
          <w:i w:val="0"/>
          <w:color w:val="auto"/>
          <w:sz w:val="22"/>
          <w:szCs w:val="22"/>
        </w:rPr>
        <w:fldChar w:fldCharType="end"/>
      </w:r>
      <w:r w:rsidRPr="00762E21">
        <w:rPr>
          <w:rFonts w:ascii="Arial" w:hAnsi="Arial" w:cs="Arial"/>
          <w:b/>
          <w:i w:val="0"/>
          <w:color w:val="auto"/>
          <w:sz w:val="22"/>
          <w:szCs w:val="22"/>
        </w:rPr>
        <w:t xml:space="preserve"> Portafolio de Servicios SDG</w:t>
      </w:r>
      <w:bookmarkEnd w:id="54"/>
    </w:p>
    <w:p w:rsidR="00095C99" w:rsidRPr="00EA77EA" w:rsidRDefault="00095C99" w:rsidP="00E10963">
      <w:pPr>
        <w:jc w:val="center"/>
        <w:rPr>
          <w:rFonts w:ascii="Arial" w:hAnsi="Arial" w:cs="Arial"/>
          <w:bCs/>
          <w:sz w:val="24"/>
          <w:szCs w:val="24"/>
        </w:rPr>
      </w:pPr>
      <w:r w:rsidRPr="00EA77EA">
        <w:rPr>
          <w:rFonts w:ascii="Arial" w:hAnsi="Arial" w:cs="Arial"/>
          <w:bCs/>
          <w:noProof/>
          <w:sz w:val="24"/>
          <w:szCs w:val="24"/>
          <w:lang w:val="es-ES" w:eastAsia="es-ES"/>
        </w:rPr>
        <w:drawing>
          <wp:inline distT="0" distB="0" distL="0" distR="0">
            <wp:extent cx="8514205" cy="4074485"/>
            <wp:effectExtent l="19050" t="19050" r="20195" b="21265"/>
            <wp:docPr id="21"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cstate="print"/>
                    <a:srcRect l="8801" t="18061" r="6579" b="16344"/>
                    <a:stretch>
                      <a:fillRect/>
                    </a:stretch>
                  </pic:blipFill>
                  <pic:spPr bwMode="auto">
                    <a:xfrm>
                      <a:off x="0" y="0"/>
                      <a:ext cx="8514205" cy="4074485"/>
                    </a:xfrm>
                    <a:prstGeom prst="rect">
                      <a:avLst/>
                    </a:prstGeom>
                    <a:noFill/>
                    <a:ln w="19050">
                      <a:solidFill>
                        <a:schemeClr val="tx1"/>
                      </a:solidFill>
                      <a:miter lim="800000"/>
                      <a:headEnd/>
                      <a:tailEnd/>
                    </a:ln>
                  </pic:spPr>
                </pic:pic>
              </a:graphicData>
            </a:graphic>
          </wp:inline>
        </w:drawing>
      </w:r>
    </w:p>
    <w:p w:rsidR="00095C99" w:rsidRPr="00762E21" w:rsidRDefault="00095C99" w:rsidP="00E10963">
      <w:pPr>
        <w:rPr>
          <w:rFonts w:ascii="Arial" w:hAnsi="Arial" w:cs="Arial"/>
          <w:bCs/>
        </w:rPr>
      </w:pPr>
      <w:r w:rsidRPr="00EA77EA">
        <w:rPr>
          <w:rFonts w:ascii="Arial" w:hAnsi="Arial" w:cs="Arial"/>
          <w:bCs/>
          <w:noProof/>
          <w:sz w:val="24"/>
          <w:szCs w:val="24"/>
          <w:lang w:val="es-ES" w:eastAsia="es-ES"/>
        </w:rPr>
        <w:lastRenderedPageBreak/>
        <w:drawing>
          <wp:inline distT="0" distB="0" distL="0" distR="0">
            <wp:extent cx="8306447" cy="2417888"/>
            <wp:effectExtent l="19050" t="19050" r="18403" b="20512"/>
            <wp:docPr id="22"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cstate="print"/>
                    <a:srcRect l="9213" t="17818" r="6569" b="51515"/>
                    <a:stretch>
                      <a:fillRect/>
                    </a:stretch>
                  </pic:blipFill>
                  <pic:spPr bwMode="auto">
                    <a:xfrm>
                      <a:off x="0" y="0"/>
                      <a:ext cx="8306447" cy="2417888"/>
                    </a:xfrm>
                    <a:prstGeom prst="rect">
                      <a:avLst/>
                    </a:prstGeom>
                    <a:noFill/>
                    <a:ln w="19050">
                      <a:solidFill>
                        <a:schemeClr val="tx1"/>
                      </a:solidFill>
                      <a:miter lim="800000"/>
                      <a:headEnd/>
                      <a:tailEnd/>
                    </a:ln>
                  </pic:spPr>
                </pic:pic>
              </a:graphicData>
            </a:graphic>
          </wp:inline>
        </w:drawing>
      </w:r>
      <w:r w:rsidRPr="00762E21">
        <w:rPr>
          <w:rFonts w:ascii="Arial" w:hAnsi="Arial" w:cs="Arial"/>
          <w:b/>
          <w:i/>
        </w:rPr>
        <w:t>Fuente: Elaboración Grupo Planeación Estratégica SDG– Abril 2016</w:t>
      </w:r>
    </w:p>
    <w:p w:rsidR="009A2B41" w:rsidRPr="00762E21" w:rsidRDefault="00CE7218" w:rsidP="00E10963">
      <w:pPr>
        <w:jc w:val="both"/>
        <w:rPr>
          <w:rFonts w:ascii="Arial" w:hAnsi="Arial" w:cs="Arial"/>
          <w:bCs/>
        </w:rPr>
      </w:pPr>
      <w:r w:rsidRPr="00762E21">
        <w:rPr>
          <w:rFonts w:ascii="Arial" w:hAnsi="Arial" w:cs="Arial"/>
          <w:bCs/>
        </w:rPr>
        <w:t xml:space="preserve">En cuanto al portafolio de servicios que presenta la SDG, se puede observar que existe </w:t>
      </w:r>
      <w:r w:rsidR="0001334F" w:rsidRPr="00762E21">
        <w:rPr>
          <w:rFonts w:ascii="Arial" w:hAnsi="Arial" w:cs="Arial"/>
          <w:bCs/>
        </w:rPr>
        <w:t>debilidades en la</w:t>
      </w:r>
      <w:r w:rsidRPr="00762E21">
        <w:rPr>
          <w:rFonts w:ascii="Arial" w:hAnsi="Arial" w:cs="Arial"/>
          <w:bCs/>
        </w:rPr>
        <w:t xml:space="preserve"> formulación de los mismos, puesto que </w:t>
      </w:r>
      <w:r w:rsidR="009A2B41" w:rsidRPr="00762E21">
        <w:rPr>
          <w:rFonts w:ascii="Arial" w:hAnsi="Arial" w:cs="Arial"/>
          <w:bCs/>
        </w:rPr>
        <w:t xml:space="preserve">servicios como “Jueces de Paz” </w:t>
      </w:r>
      <w:r w:rsidR="0001334F" w:rsidRPr="00762E21">
        <w:rPr>
          <w:rFonts w:ascii="Arial" w:hAnsi="Arial" w:cs="Arial"/>
          <w:bCs/>
        </w:rPr>
        <w:t>se</w:t>
      </w:r>
      <w:r w:rsidR="009A2B41" w:rsidRPr="00762E21">
        <w:rPr>
          <w:rFonts w:ascii="Arial" w:hAnsi="Arial" w:cs="Arial"/>
          <w:bCs/>
        </w:rPr>
        <w:t xml:space="preserve"> explica</w:t>
      </w:r>
      <w:r w:rsidR="0001334F" w:rsidRPr="00762E21">
        <w:rPr>
          <w:rFonts w:ascii="Arial" w:hAnsi="Arial" w:cs="Arial"/>
          <w:bCs/>
        </w:rPr>
        <w:t>n</w:t>
      </w:r>
      <w:r w:rsidR="009A2B41" w:rsidRPr="00762E21">
        <w:rPr>
          <w:rFonts w:ascii="Arial" w:hAnsi="Arial" w:cs="Arial"/>
          <w:bCs/>
        </w:rPr>
        <w:t xml:space="preserve"> </w:t>
      </w:r>
      <w:r w:rsidR="0001334F" w:rsidRPr="00762E21">
        <w:rPr>
          <w:rFonts w:ascii="Arial" w:hAnsi="Arial" w:cs="Arial"/>
          <w:bCs/>
        </w:rPr>
        <w:t xml:space="preserve">como </w:t>
      </w:r>
      <w:r w:rsidR="009A2B41" w:rsidRPr="00762E21">
        <w:rPr>
          <w:rFonts w:ascii="Arial" w:hAnsi="Arial" w:cs="Arial"/>
          <w:bCs/>
        </w:rPr>
        <w:t xml:space="preserve">la prestación </w:t>
      </w:r>
      <w:r w:rsidR="0001334F" w:rsidRPr="00762E21">
        <w:rPr>
          <w:rFonts w:ascii="Arial" w:hAnsi="Arial" w:cs="Arial"/>
          <w:bCs/>
        </w:rPr>
        <w:t xml:space="preserve">de una persona particular que ejerce una función pública más no como un servicio </w:t>
      </w:r>
      <w:r w:rsidR="00445776" w:rsidRPr="00762E21">
        <w:rPr>
          <w:rFonts w:ascii="Arial" w:hAnsi="Arial" w:cs="Arial"/>
          <w:bCs/>
        </w:rPr>
        <w:t xml:space="preserve">de resolución pacífica de conflictos que es </w:t>
      </w:r>
      <w:r w:rsidR="0001334F" w:rsidRPr="00762E21">
        <w:rPr>
          <w:rFonts w:ascii="Arial" w:hAnsi="Arial" w:cs="Arial"/>
          <w:bCs/>
        </w:rPr>
        <w:t>prestado</w:t>
      </w:r>
      <w:r w:rsidR="009A2B41" w:rsidRPr="00762E21">
        <w:rPr>
          <w:rFonts w:ascii="Arial" w:hAnsi="Arial" w:cs="Arial"/>
          <w:bCs/>
        </w:rPr>
        <w:t xml:space="preserve"> </w:t>
      </w:r>
      <w:r w:rsidR="00445776" w:rsidRPr="00762E21">
        <w:rPr>
          <w:rFonts w:ascii="Arial" w:hAnsi="Arial" w:cs="Arial"/>
          <w:bCs/>
        </w:rPr>
        <w:t>para la ciudadanía. Adicionalmente, es necesario actualizar  mejor los servicios, un ejemplo de ello es el servicio descrito como “</w:t>
      </w:r>
      <w:r w:rsidR="00445776" w:rsidRPr="00762E21">
        <w:rPr>
          <w:rFonts w:ascii="Arial" w:hAnsi="Arial" w:cs="Arial"/>
          <w:bCs/>
          <w:i/>
        </w:rPr>
        <w:t>trasteos dentro y fuera de Bogotá</w:t>
      </w:r>
      <w:r w:rsidR="00445776" w:rsidRPr="00762E21">
        <w:rPr>
          <w:rFonts w:ascii="Arial" w:hAnsi="Arial" w:cs="Arial"/>
          <w:bCs/>
        </w:rPr>
        <w:t>”, ya que a</w:t>
      </w:r>
      <w:r w:rsidR="00445776" w:rsidRPr="00762E21">
        <w:rPr>
          <w:rFonts w:ascii="Arial" w:hAnsi="Arial" w:cs="Arial"/>
        </w:rPr>
        <w:t xml:space="preserve"> partir de la entrada en vigencia de la Ley 962 de 2005, no se requiere permiso alguno para efectuar trasteos.</w:t>
      </w:r>
    </w:p>
    <w:p w:rsidR="009920C0" w:rsidRPr="00762E21" w:rsidRDefault="00445776" w:rsidP="00E10963">
      <w:pPr>
        <w:jc w:val="both"/>
        <w:rPr>
          <w:rFonts w:ascii="Arial" w:hAnsi="Arial" w:cs="Arial"/>
          <w:bCs/>
        </w:rPr>
      </w:pPr>
      <w:r w:rsidRPr="00762E21">
        <w:rPr>
          <w:rFonts w:ascii="Arial" w:hAnsi="Arial" w:cs="Arial"/>
          <w:bCs/>
        </w:rPr>
        <w:t xml:space="preserve">En </w:t>
      </w:r>
      <w:r w:rsidR="009920C0" w:rsidRPr="00762E21">
        <w:rPr>
          <w:rFonts w:ascii="Arial" w:hAnsi="Arial" w:cs="Arial"/>
          <w:bCs/>
        </w:rPr>
        <w:t xml:space="preserve">este sentido se hace necesaria la actualización de este portafolio, de modo tal que haya una identificación y diferenciación clara de los servicios, tramites y productos, que presenta la SDG.  </w:t>
      </w:r>
    </w:p>
    <w:p w:rsidR="00640878" w:rsidRPr="00EA77EA" w:rsidRDefault="009920C0" w:rsidP="00E10963">
      <w:pPr>
        <w:jc w:val="both"/>
        <w:rPr>
          <w:rFonts w:ascii="Arial" w:hAnsi="Arial" w:cs="Arial"/>
          <w:bCs/>
          <w:sz w:val="24"/>
          <w:szCs w:val="24"/>
        </w:rPr>
        <w:sectPr w:rsidR="00640878" w:rsidRPr="00EA77EA" w:rsidSect="005631EC">
          <w:pgSz w:w="15842" w:h="12242" w:orient="landscape" w:code="122"/>
          <w:pgMar w:top="1701" w:right="1417" w:bottom="1701"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762E21">
        <w:rPr>
          <w:rFonts w:ascii="Arial" w:hAnsi="Arial" w:cs="Arial"/>
          <w:bCs/>
        </w:rPr>
        <w:t xml:space="preserve">Adicionalmente, se justifica la necesidad de actualizar el portafolio de servicios, en tanto las líneas misionales fueron modificadas a razón del Acuerdo 637 de 2016, lo cual implica la eliminación, mejora o creación de nuevos productos y/o servicios. </w:t>
      </w:r>
    </w:p>
    <w:p w:rsidR="005631EC" w:rsidRPr="00762E21" w:rsidRDefault="005631EC" w:rsidP="00E10963">
      <w:pPr>
        <w:pStyle w:val="Prrafodelista"/>
        <w:numPr>
          <w:ilvl w:val="1"/>
          <w:numId w:val="14"/>
        </w:numPr>
        <w:jc w:val="both"/>
        <w:outlineLvl w:val="1"/>
        <w:rPr>
          <w:rFonts w:ascii="Arial" w:hAnsi="Arial" w:cs="Arial"/>
          <w:b/>
          <w:color w:val="4F81BD" w:themeColor="accent1"/>
          <w:szCs w:val="24"/>
        </w:rPr>
      </w:pPr>
      <w:bookmarkStart w:id="55" w:name="_Toc453258372"/>
      <w:r w:rsidRPr="00762E21">
        <w:rPr>
          <w:rFonts w:ascii="Arial" w:hAnsi="Arial" w:cs="Arial"/>
          <w:b/>
          <w:color w:val="4F81BD" w:themeColor="accent1"/>
          <w:szCs w:val="24"/>
        </w:rPr>
        <w:lastRenderedPageBreak/>
        <w:t>Identificación de Usuarios/ Beneficiarios y Partes Interesadas</w:t>
      </w:r>
      <w:bookmarkEnd w:id="55"/>
    </w:p>
    <w:p w:rsidR="007F42E8" w:rsidRPr="00762E21" w:rsidRDefault="007F42E8" w:rsidP="007F42E8">
      <w:pPr>
        <w:jc w:val="both"/>
        <w:rPr>
          <w:rFonts w:ascii="Arial" w:hAnsi="Arial" w:cs="Arial"/>
          <w:szCs w:val="24"/>
        </w:rPr>
      </w:pPr>
      <w:r w:rsidRPr="00762E21">
        <w:rPr>
          <w:rFonts w:ascii="Arial" w:hAnsi="Arial" w:cs="Arial"/>
          <w:szCs w:val="24"/>
        </w:rPr>
        <w:t>De acuerdo a lo anterior, la entidad presta diferentes tipos de trámites y servicios a la ciudadanía, lo que permite identificar diferentes tipos de stakeholders o  “actores (internos o externos) que afectan o son afectados por los objetivos o resultados de la organización, en diferentes grados, en la medida en que poseen entre uno y tres atributos básicos: poder, legitimidad y urgencia.(…)</w:t>
      </w:r>
      <w:r w:rsidRPr="00762E21">
        <w:rPr>
          <w:rFonts w:ascii="Arial" w:hAnsi="Arial" w:cs="Arial"/>
          <w:sz w:val="20"/>
        </w:rPr>
        <w:t xml:space="preserve"> </w:t>
      </w:r>
      <w:r w:rsidRPr="00762E21">
        <w:rPr>
          <w:rFonts w:ascii="Arial" w:hAnsi="Arial" w:cs="Arial"/>
          <w:szCs w:val="24"/>
        </w:rPr>
        <w:t>La combinación de los tres atributos en diferentes composiciones genera diferentes  tipos  de stakeholders”</w:t>
      </w:r>
      <w:sdt>
        <w:sdtPr>
          <w:rPr>
            <w:rFonts w:ascii="Arial" w:hAnsi="Arial" w:cs="Arial"/>
            <w:szCs w:val="24"/>
          </w:rPr>
          <w:id w:val="10321069"/>
          <w:citation/>
        </w:sdtPr>
        <w:sdtEndPr/>
        <w:sdtContent>
          <w:r w:rsidR="00050615" w:rsidRPr="00762E21">
            <w:rPr>
              <w:rFonts w:ascii="Arial" w:hAnsi="Arial" w:cs="Arial"/>
              <w:szCs w:val="24"/>
            </w:rPr>
            <w:fldChar w:fldCharType="begin"/>
          </w:r>
          <w:r w:rsidRPr="00762E21">
            <w:rPr>
              <w:rFonts w:ascii="Arial" w:hAnsi="Arial" w:cs="Arial"/>
              <w:szCs w:val="24"/>
              <w:lang w:val="es-ES"/>
            </w:rPr>
            <w:instrText xml:space="preserve"> CITATION Mit97 \l 3082 </w:instrText>
          </w:r>
          <w:r w:rsidR="00050615" w:rsidRPr="00762E21">
            <w:rPr>
              <w:rFonts w:ascii="Arial" w:hAnsi="Arial" w:cs="Arial"/>
              <w:szCs w:val="24"/>
            </w:rPr>
            <w:fldChar w:fldCharType="separate"/>
          </w:r>
          <w:r w:rsidR="00177B52" w:rsidRPr="00762E21">
            <w:rPr>
              <w:rFonts w:ascii="Arial" w:hAnsi="Arial" w:cs="Arial"/>
              <w:noProof/>
              <w:szCs w:val="24"/>
              <w:lang w:val="es-ES"/>
            </w:rPr>
            <w:t xml:space="preserve"> (Mitchel, R. K., Agle, B. R. &amp; Wood, D. J., 1997)</w:t>
          </w:r>
          <w:r w:rsidR="00050615" w:rsidRPr="00762E21">
            <w:rPr>
              <w:rFonts w:ascii="Arial" w:hAnsi="Arial" w:cs="Arial"/>
              <w:szCs w:val="24"/>
            </w:rPr>
            <w:fldChar w:fldCharType="end"/>
          </w:r>
        </w:sdtContent>
      </w:sdt>
    </w:p>
    <w:p w:rsidR="007F42E8" w:rsidRPr="00762E21" w:rsidRDefault="007F42E8" w:rsidP="00E10963">
      <w:pPr>
        <w:jc w:val="both"/>
        <w:rPr>
          <w:rFonts w:ascii="Arial" w:hAnsi="Arial" w:cs="Arial"/>
          <w:szCs w:val="24"/>
        </w:rPr>
      </w:pPr>
      <w:r w:rsidRPr="00762E21">
        <w:rPr>
          <w:rFonts w:ascii="Arial" w:hAnsi="Arial" w:cs="Arial"/>
          <w:szCs w:val="24"/>
        </w:rPr>
        <w:t>Por lo tanto, es importante reconocer los diferentes actores con los que se relaciona la S</w:t>
      </w:r>
      <w:r w:rsidR="005631EC" w:rsidRPr="00762E21">
        <w:rPr>
          <w:rFonts w:ascii="Arial" w:hAnsi="Arial" w:cs="Arial"/>
          <w:szCs w:val="24"/>
        </w:rPr>
        <w:t>e</w:t>
      </w:r>
      <w:r w:rsidRPr="00762E21">
        <w:rPr>
          <w:rFonts w:ascii="Arial" w:hAnsi="Arial" w:cs="Arial"/>
          <w:szCs w:val="24"/>
        </w:rPr>
        <w:t>cretaria Distrital de Gobierno. Para identificarlos</w:t>
      </w:r>
      <w:r w:rsidR="008C2B87" w:rsidRPr="00762E21">
        <w:rPr>
          <w:rFonts w:ascii="Arial" w:hAnsi="Arial" w:cs="Arial"/>
          <w:szCs w:val="24"/>
        </w:rPr>
        <w:t xml:space="preserve"> con mayor facilidad</w:t>
      </w:r>
      <w:r w:rsidRPr="00762E21">
        <w:rPr>
          <w:rFonts w:ascii="Arial" w:hAnsi="Arial" w:cs="Arial"/>
          <w:szCs w:val="24"/>
        </w:rPr>
        <w:t>, estos se han clasificado de la siguiente manera:</w:t>
      </w:r>
    </w:p>
    <w:p w:rsidR="007F42E8" w:rsidRPr="00762E21" w:rsidRDefault="009422E0" w:rsidP="009422E0">
      <w:pPr>
        <w:pStyle w:val="Prrafodelista"/>
        <w:numPr>
          <w:ilvl w:val="0"/>
          <w:numId w:val="42"/>
        </w:numPr>
        <w:jc w:val="both"/>
        <w:rPr>
          <w:rFonts w:ascii="Arial" w:hAnsi="Arial" w:cs="Arial"/>
          <w:b/>
          <w:i/>
          <w:szCs w:val="24"/>
        </w:rPr>
      </w:pPr>
      <w:r w:rsidRPr="00762E21">
        <w:rPr>
          <w:rFonts w:ascii="Arial" w:hAnsi="Arial" w:cs="Arial"/>
          <w:b/>
          <w:i/>
          <w:szCs w:val="24"/>
        </w:rPr>
        <w:t>Stakeholders Internos:</w:t>
      </w:r>
    </w:p>
    <w:p w:rsidR="005631EC" w:rsidRPr="00762E21" w:rsidRDefault="005631EC" w:rsidP="009422E0">
      <w:pPr>
        <w:pStyle w:val="Descripcin"/>
        <w:spacing w:line="276" w:lineRule="auto"/>
        <w:jc w:val="center"/>
        <w:rPr>
          <w:rFonts w:ascii="Arial" w:hAnsi="Arial" w:cs="Arial"/>
          <w:b/>
          <w:i w:val="0"/>
          <w:color w:val="auto"/>
          <w:sz w:val="22"/>
          <w:szCs w:val="24"/>
        </w:rPr>
      </w:pPr>
      <w:bookmarkStart w:id="56" w:name="_Toc460320496"/>
      <w:r w:rsidRPr="00762E21">
        <w:rPr>
          <w:rFonts w:ascii="Arial" w:hAnsi="Arial" w:cs="Arial"/>
          <w:b/>
          <w:i w:val="0"/>
          <w:color w:val="auto"/>
          <w:sz w:val="22"/>
          <w:szCs w:val="24"/>
        </w:rPr>
        <w:t xml:space="preserve">Ilustración </w:t>
      </w:r>
      <w:r w:rsidR="00050615" w:rsidRPr="00762E21">
        <w:rPr>
          <w:rFonts w:ascii="Arial" w:hAnsi="Arial" w:cs="Arial"/>
          <w:b/>
          <w:i w:val="0"/>
          <w:color w:val="auto"/>
          <w:sz w:val="22"/>
          <w:szCs w:val="24"/>
        </w:rPr>
        <w:fldChar w:fldCharType="begin"/>
      </w:r>
      <w:r w:rsidRPr="00762E21">
        <w:rPr>
          <w:rFonts w:ascii="Arial" w:hAnsi="Arial" w:cs="Arial"/>
          <w:b/>
          <w:i w:val="0"/>
          <w:color w:val="auto"/>
          <w:sz w:val="22"/>
          <w:szCs w:val="24"/>
        </w:rPr>
        <w:instrText xml:space="preserve"> SEQ Ilustración \* ARABIC </w:instrText>
      </w:r>
      <w:r w:rsidR="00050615" w:rsidRPr="00762E21">
        <w:rPr>
          <w:rFonts w:ascii="Arial" w:hAnsi="Arial" w:cs="Arial"/>
          <w:b/>
          <w:i w:val="0"/>
          <w:color w:val="auto"/>
          <w:sz w:val="22"/>
          <w:szCs w:val="24"/>
        </w:rPr>
        <w:fldChar w:fldCharType="separate"/>
      </w:r>
      <w:r w:rsidR="00D542DD">
        <w:rPr>
          <w:rFonts w:ascii="Arial" w:hAnsi="Arial" w:cs="Arial"/>
          <w:b/>
          <w:i w:val="0"/>
          <w:noProof/>
          <w:color w:val="auto"/>
          <w:sz w:val="22"/>
          <w:szCs w:val="24"/>
        </w:rPr>
        <w:t>3</w:t>
      </w:r>
      <w:r w:rsidR="00050615" w:rsidRPr="00762E21">
        <w:rPr>
          <w:rFonts w:ascii="Arial" w:hAnsi="Arial" w:cs="Arial"/>
          <w:b/>
          <w:i w:val="0"/>
          <w:color w:val="auto"/>
          <w:sz w:val="22"/>
          <w:szCs w:val="24"/>
        </w:rPr>
        <w:fldChar w:fldCharType="end"/>
      </w:r>
      <w:r w:rsidRPr="00762E21">
        <w:rPr>
          <w:rFonts w:ascii="Arial" w:hAnsi="Arial" w:cs="Arial"/>
          <w:b/>
          <w:i w:val="0"/>
          <w:color w:val="auto"/>
          <w:sz w:val="22"/>
          <w:szCs w:val="24"/>
        </w:rPr>
        <w:t xml:space="preserve"> Stakeholders Internos</w:t>
      </w:r>
      <w:bookmarkEnd w:id="56"/>
    </w:p>
    <w:p w:rsidR="005631EC" w:rsidRPr="00EA77EA" w:rsidRDefault="005631EC" w:rsidP="00E10963">
      <w:pPr>
        <w:jc w:val="both"/>
        <w:rPr>
          <w:rFonts w:ascii="Arial" w:hAnsi="Arial" w:cs="Arial"/>
          <w:sz w:val="24"/>
          <w:szCs w:val="24"/>
        </w:rPr>
      </w:pPr>
      <w:r w:rsidRPr="00EA77EA">
        <w:rPr>
          <w:rFonts w:ascii="Arial" w:hAnsi="Arial" w:cs="Arial"/>
          <w:noProof/>
          <w:sz w:val="24"/>
          <w:szCs w:val="24"/>
          <w:lang w:val="es-ES" w:eastAsia="es-ES"/>
        </w:rPr>
        <w:drawing>
          <wp:inline distT="0" distB="0" distL="0" distR="0">
            <wp:extent cx="5784112" cy="3383650"/>
            <wp:effectExtent l="0" t="76200" r="0" b="140970"/>
            <wp:docPr id="453" name="Diagrama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5631EC" w:rsidRPr="00762E21" w:rsidRDefault="005631EC" w:rsidP="00E10963">
      <w:pPr>
        <w:ind w:right="397"/>
        <w:jc w:val="both"/>
        <w:rPr>
          <w:rFonts w:ascii="Arial" w:hAnsi="Arial" w:cs="Arial"/>
          <w:i/>
        </w:rPr>
      </w:pPr>
      <w:r w:rsidRPr="00762E21">
        <w:rPr>
          <w:rFonts w:ascii="Arial" w:hAnsi="Arial" w:cs="Arial"/>
          <w:i/>
        </w:rPr>
        <w:t>Fuente: Elaboración Grupo Planeación Estratégica SDG – Abril 2016</w:t>
      </w:r>
    </w:p>
    <w:p w:rsidR="009422E0" w:rsidRPr="00762E21" w:rsidRDefault="009422E0" w:rsidP="00E10963">
      <w:pPr>
        <w:ind w:right="397"/>
        <w:jc w:val="both"/>
        <w:rPr>
          <w:rFonts w:ascii="Arial" w:hAnsi="Arial" w:cs="Arial"/>
          <w:i/>
        </w:rPr>
      </w:pPr>
    </w:p>
    <w:p w:rsidR="009422E0" w:rsidRPr="00762E21" w:rsidRDefault="009422E0" w:rsidP="00E10963">
      <w:pPr>
        <w:ind w:right="397"/>
        <w:jc w:val="both"/>
        <w:rPr>
          <w:rFonts w:ascii="Arial" w:hAnsi="Arial" w:cs="Arial"/>
          <w:i/>
        </w:rPr>
      </w:pPr>
    </w:p>
    <w:p w:rsidR="009422E0" w:rsidRPr="00762E21" w:rsidRDefault="009422E0" w:rsidP="00E10963">
      <w:pPr>
        <w:ind w:right="397"/>
        <w:jc w:val="both"/>
        <w:rPr>
          <w:rFonts w:ascii="Arial" w:hAnsi="Arial" w:cs="Arial"/>
          <w:i/>
        </w:rPr>
      </w:pPr>
    </w:p>
    <w:p w:rsidR="009422E0" w:rsidRPr="00762E21" w:rsidRDefault="009422E0" w:rsidP="009422E0">
      <w:pPr>
        <w:pStyle w:val="Prrafodelista"/>
        <w:numPr>
          <w:ilvl w:val="0"/>
          <w:numId w:val="42"/>
        </w:numPr>
        <w:ind w:right="397"/>
        <w:jc w:val="both"/>
        <w:rPr>
          <w:rFonts w:ascii="Arial" w:hAnsi="Arial" w:cs="Arial"/>
          <w:b/>
          <w:i/>
        </w:rPr>
      </w:pPr>
      <w:r w:rsidRPr="00762E21">
        <w:rPr>
          <w:rFonts w:ascii="Arial" w:hAnsi="Arial" w:cs="Arial"/>
          <w:b/>
          <w:i/>
        </w:rPr>
        <w:lastRenderedPageBreak/>
        <w:t>Stakeholders Externos:</w:t>
      </w:r>
    </w:p>
    <w:p w:rsidR="005631EC" w:rsidRPr="00762E21" w:rsidRDefault="005631EC" w:rsidP="00E10963">
      <w:pPr>
        <w:pStyle w:val="Descripcin"/>
        <w:spacing w:line="276" w:lineRule="auto"/>
        <w:jc w:val="center"/>
        <w:rPr>
          <w:rFonts w:ascii="Arial" w:hAnsi="Arial" w:cs="Arial"/>
          <w:b/>
          <w:i w:val="0"/>
          <w:color w:val="auto"/>
          <w:sz w:val="22"/>
          <w:szCs w:val="22"/>
        </w:rPr>
      </w:pPr>
      <w:bookmarkStart w:id="57" w:name="_Toc460320497"/>
      <w:r w:rsidRPr="00762E21">
        <w:rPr>
          <w:rFonts w:ascii="Arial" w:hAnsi="Arial" w:cs="Arial"/>
          <w:b/>
          <w:i w:val="0"/>
          <w:color w:val="auto"/>
          <w:sz w:val="22"/>
          <w:szCs w:val="22"/>
        </w:rPr>
        <w:t xml:space="preserve">Ilustración </w:t>
      </w:r>
      <w:r w:rsidR="00050615" w:rsidRPr="00762E21">
        <w:rPr>
          <w:rFonts w:ascii="Arial" w:hAnsi="Arial" w:cs="Arial"/>
          <w:b/>
          <w:i w:val="0"/>
          <w:color w:val="auto"/>
          <w:sz w:val="22"/>
          <w:szCs w:val="22"/>
        </w:rPr>
        <w:fldChar w:fldCharType="begin"/>
      </w:r>
      <w:r w:rsidRPr="00762E21">
        <w:rPr>
          <w:rFonts w:ascii="Arial" w:hAnsi="Arial" w:cs="Arial"/>
          <w:b/>
          <w:i w:val="0"/>
          <w:color w:val="auto"/>
          <w:sz w:val="22"/>
          <w:szCs w:val="22"/>
        </w:rPr>
        <w:instrText xml:space="preserve"> SEQ Ilustración \* ARABIC </w:instrText>
      </w:r>
      <w:r w:rsidR="00050615" w:rsidRPr="00762E21">
        <w:rPr>
          <w:rFonts w:ascii="Arial" w:hAnsi="Arial" w:cs="Arial"/>
          <w:b/>
          <w:i w:val="0"/>
          <w:color w:val="auto"/>
          <w:sz w:val="22"/>
          <w:szCs w:val="22"/>
        </w:rPr>
        <w:fldChar w:fldCharType="separate"/>
      </w:r>
      <w:r w:rsidR="00D542DD">
        <w:rPr>
          <w:rFonts w:ascii="Arial" w:hAnsi="Arial" w:cs="Arial"/>
          <w:b/>
          <w:i w:val="0"/>
          <w:noProof/>
          <w:color w:val="auto"/>
          <w:sz w:val="22"/>
          <w:szCs w:val="22"/>
        </w:rPr>
        <w:t>4</w:t>
      </w:r>
      <w:r w:rsidR="00050615" w:rsidRPr="00762E21">
        <w:rPr>
          <w:rFonts w:ascii="Arial" w:hAnsi="Arial" w:cs="Arial"/>
          <w:b/>
          <w:i w:val="0"/>
          <w:color w:val="auto"/>
          <w:sz w:val="22"/>
          <w:szCs w:val="22"/>
        </w:rPr>
        <w:fldChar w:fldCharType="end"/>
      </w:r>
      <w:r w:rsidRPr="00762E21">
        <w:rPr>
          <w:rFonts w:ascii="Arial" w:hAnsi="Arial" w:cs="Arial"/>
          <w:b/>
          <w:i w:val="0"/>
          <w:color w:val="auto"/>
          <w:sz w:val="22"/>
          <w:szCs w:val="22"/>
        </w:rPr>
        <w:t xml:space="preserve"> Stakeholders Externos</w:t>
      </w:r>
      <w:bookmarkEnd w:id="57"/>
    </w:p>
    <w:p w:rsidR="005631EC" w:rsidRPr="00EA77EA" w:rsidRDefault="00B73D47" w:rsidP="00E10963">
      <w:pPr>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69504" behindDoc="0" locked="0" layoutInCell="1" allowOverlap="1">
            <wp:simplePos x="0" y="0"/>
            <wp:positionH relativeFrom="column">
              <wp:posOffset>2617470</wp:posOffset>
            </wp:positionH>
            <wp:positionV relativeFrom="paragraph">
              <wp:posOffset>1849755</wp:posOffset>
            </wp:positionV>
            <wp:extent cx="788670" cy="786765"/>
            <wp:effectExtent l="19050" t="0" r="0" b="0"/>
            <wp:wrapNone/>
            <wp:docPr id="455" name="Imagen 12" descr="https://encrypted-tbn3.gstatic.com/images?q=tbn:ANd9GcT--B271ETpiv3bbjM5UVTGttYzGciXeQa_NiHA5LL6_D5DIZo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3.gstatic.com/images?q=tbn:ANd9GcT--B271ETpiv3bbjM5UVTGttYzGciXeQa_NiHA5LL6_D5DIZo_"/>
                    <pic:cNvPicPr>
                      <a:picLocks noChangeAspect="1" noChangeArrowheads="1"/>
                    </pic:cNvPicPr>
                  </pic:nvPicPr>
                  <pic:blipFill>
                    <a:blip r:embed="rId51" cstate="print"/>
                    <a:srcRect/>
                    <a:stretch>
                      <a:fillRect/>
                    </a:stretch>
                  </pic:blipFill>
                  <pic:spPr bwMode="auto">
                    <a:xfrm>
                      <a:off x="0" y="0"/>
                      <a:ext cx="788670" cy="786765"/>
                    </a:xfrm>
                    <a:prstGeom prst="rect">
                      <a:avLst/>
                    </a:prstGeom>
                    <a:noFill/>
                    <a:ln w="9525">
                      <a:noFill/>
                      <a:miter lim="800000"/>
                      <a:headEnd/>
                      <a:tailEnd/>
                    </a:ln>
                  </pic:spPr>
                </pic:pic>
              </a:graphicData>
            </a:graphic>
          </wp:anchor>
        </w:drawing>
      </w:r>
      <w:r w:rsidR="004E6828">
        <w:rPr>
          <w:rFonts w:ascii="Arial" w:hAnsi="Arial" w:cs="Arial"/>
          <w:noProof/>
          <w:sz w:val="24"/>
          <w:szCs w:val="24"/>
        </w:rPr>
        <mc:AlternateContent>
          <mc:Choice Requires="wps">
            <w:drawing>
              <wp:anchor distT="0" distB="0" distL="114300" distR="114300" simplePos="0" relativeHeight="251682304" behindDoc="0" locked="0" layoutInCell="1" allowOverlap="1">
                <wp:simplePos x="0" y="0"/>
                <wp:positionH relativeFrom="column">
                  <wp:posOffset>1503045</wp:posOffset>
                </wp:positionH>
                <wp:positionV relativeFrom="paragraph">
                  <wp:posOffset>1711960</wp:posOffset>
                </wp:positionV>
                <wp:extent cx="893445" cy="266065"/>
                <wp:effectExtent l="0" t="0" r="1905" b="635"/>
                <wp:wrapNone/>
                <wp:docPr id="49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266065"/>
                        </a:xfrm>
                        <a:prstGeom prst="rect">
                          <a:avLst/>
                        </a:prstGeom>
                        <a:solidFill>
                          <a:srgbClr val="FFFFFF"/>
                        </a:solidFill>
                        <a:ln w="9525">
                          <a:solidFill>
                            <a:srgbClr val="000000"/>
                          </a:solidFill>
                          <a:miter lim="800000"/>
                          <a:headEnd/>
                          <a:tailEnd/>
                        </a:ln>
                      </wps:spPr>
                      <wps:txbx>
                        <w:txbxContent>
                          <w:p w:rsidR="00364CC3" w:rsidRPr="00C101AC" w:rsidRDefault="00364CC3" w:rsidP="005631EC">
                            <w:pPr>
                              <w:rPr>
                                <w:b/>
                                <w:color w:val="C00000"/>
                              </w:rPr>
                            </w:pPr>
                            <w:r w:rsidRPr="00C101AC">
                              <w:rPr>
                                <w:b/>
                                <w:color w:val="C00000"/>
                              </w:rPr>
                              <w:t xml:space="preserve">Usuarios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9" type="#_x0000_t202" style="position:absolute;left:0;text-align:left;margin-left:118.35pt;margin-top:134.8pt;width:70.35pt;height:20.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">
                <v:textbox>
                  <w:txbxContent>
                    <w:p w:rsidR="00364CC3" w:rsidRPr="00C101AC" w:rsidRDefault="00364CC3" w:rsidP="005631EC">
                      <w:pPr>
                        <w:rPr>
                          <w:b/>
                          <w:color w:val="C00000"/>
                        </w:rPr>
                      </w:pPr>
                      <w:r w:rsidRPr="00C101AC">
                        <w:rPr>
                          <w:b/>
                          <w:color w:val="C00000"/>
                        </w:rPr>
                        <w:t xml:space="preserve">Usuarios </w:t>
                      </w:r>
                    </w:p>
                  </w:txbxContent>
                </v:textbox>
              </v:shape>
            </w:pict>
          </mc:Fallback>
        </mc:AlternateContent>
      </w:r>
      <w:r w:rsidR="004E6828">
        <w:rPr>
          <w:rFonts w:ascii="Arial" w:hAnsi="Arial" w:cs="Arial"/>
          <w:noProof/>
          <w:sz w:val="24"/>
          <w:szCs w:val="24"/>
        </w:rPr>
        <mc:AlternateContent>
          <mc:Choice Requires="wps">
            <w:drawing>
              <wp:anchor distT="0" distB="0" distL="114300" distR="114300" simplePos="0" relativeHeight="251680256" behindDoc="0" locked="0" layoutInCell="1" allowOverlap="1">
                <wp:simplePos x="0" y="0"/>
                <wp:positionH relativeFrom="column">
                  <wp:posOffset>1642745</wp:posOffset>
                </wp:positionH>
                <wp:positionV relativeFrom="paragraph">
                  <wp:posOffset>272415</wp:posOffset>
                </wp:positionV>
                <wp:extent cx="1440180" cy="307975"/>
                <wp:effectExtent l="0" t="0" r="7620" b="0"/>
                <wp:wrapNone/>
                <wp:docPr id="49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07975"/>
                        </a:xfrm>
                        <a:prstGeom prst="rect">
                          <a:avLst/>
                        </a:prstGeom>
                        <a:solidFill>
                          <a:srgbClr val="FFFFFF"/>
                        </a:solidFill>
                        <a:ln w="9525">
                          <a:solidFill>
                            <a:srgbClr val="000000"/>
                          </a:solidFill>
                          <a:miter lim="800000"/>
                          <a:headEnd/>
                          <a:tailEnd/>
                        </a:ln>
                      </wps:spPr>
                      <wps:txbx>
                        <w:txbxContent>
                          <w:p w:rsidR="00364CC3" w:rsidRPr="00C101AC" w:rsidRDefault="00364CC3" w:rsidP="005631EC">
                            <w:pPr>
                              <w:rPr>
                                <w:b/>
                                <w:color w:val="C00000"/>
                              </w:rPr>
                            </w:pPr>
                            <w:r w:rsidRPr="00C101AC">
                              <w:rPr>
                                <w:b/>
                                <w:color w:val="C00000"/>
                              </w:rPr>
                              <w:t>Interinstitucional</w:t>
                            </w:r>
                            <w:r>
                              <w:rPr>
                                <w:b/>
                                <w:color w:val="C00000"/>
                              </w:rPr>
                              <w: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0" type="#_x0000_t202" style="position:absolute;left:0;text-align:left;margin-left:129.35pt;margin-top:21.45pt;width:113.4pt;height:24.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">
                <v:textbox>
                  <w:txbxContent>
                    <w:p w:rsidR="00364CC3" w:rsidRPr="00C101AC" w:rsidRDefault="00364CC3" w:rsidP="005631EC">
                      <w:pPr>
                        <w:rPr>
                          <w:b/>
                          <w:color w:val="C00000"/>
                        </w:rPr>
                      </w:pPr>
                      <w:r w:rsidRPr="00C101AC">
                        <w:rPr>
                          <w:b/>
                          <w:color w:val="C00000"/>
                        </w:rPr>
                        <w:t>Interinstitucional</w:t>
                      </w:r>
                      <w:r>
                        <w:rPr>
                          <w:b/>
                          <w:color w:val="C00000"/>
                        </w:rPr>
                        <w:t>es</w:t>
                      </w:r>
                    </w:p>
                  </w:txbxContent>
                </v:textbox>
              </v:shape>
            </w:pict>
          </mc:Fallback>
        </mc:AlternateContent>
      </w:r>
      <w:r w:rsidR="004E6828">
        <w:rPr>
          <w:rFonts w:ascii="Arial" w:hAnsi="Arial" w:cs="Arial"/>
          <w:noProof/>
          <w:sz w:val="24"/>
          <w:szCs w:val="24"/>
        </w:rPr>
        <mc:AlternateContent>
          <mc:Choice Requires="wps">
            <w:drawing>
              <wp:anchor distT="0" distB="0" distL="114300" distR="114300" simplePos="0" relativeHeight="251681280" behindDoc="0" locked="0" layoutInCell="1" allowOverlap="1">
                <wp:simplePos x="0" y="0"/>
                <wp:positionH relativeFrom="column">
                  <wp:posOffset>3375025</wp:posOffset>
                </wp:positionH>
                <wp:positionV relativeFrom="paragraph">
                  <wp:posOffset>1186815</wp:posOffset>
                </wp:positionV>
                <wp:extent cx="967740" cy="457200"/>
                <wp:effectExtent l="0" t="0" r="3810" b="0"/>
                <wp:wrapNone/>
                <wp:docPr id="49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57200"/>
                        </a:xfrm>
                        <a:prstGeom prst="rect">
                          <a:avLst/>
                        </a:prstGeom>
                        <a:solidFill>
                          <a:srgbClr val="FFFFFF"/>
                        </a:solidFill>
                        <a:ln w="9525">
                          <a:solidFill>
                            <a:srgbClr val="000000"/>
                          </a:solidFill>
                          <a:miter lim="800000"/>
                          <a:headEnd/>
                          <a:tailEnd/>
                        </a:ln>
                      </wps:spPr>
                      <wps:txbx>
                        <w:txbxContent>
                          <w:p w:rsidR="00364CC3" w:rsidRPr="00C101AC" w:rsidRDefault="00364CC3" w:rsidP="005631EC">
                            <w:pPr>
                              <w:rPr>
                                <w:b/>
                                <w:color w:val="C00000"/>
                              </w:rPr>
                            </w:pPr>
                            <w:r w:rsidRPr="00C101AC">
                              <w:rPr>
                                <w:b/>
                                <w:color w:val="C00000"/>
                              </w:rPr>
                              <w:t>Entes de Control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1" type="#_x0000_t202" style="position:absolute;left:0;text-align:left;margin-left:265.75pt;margin-top:93.45pt;width:76.2pt;height:3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">
                <v:textbox>
                  <w:txbxContent>
                    <w:p w:rsidR="00364CC3" w:rsidRPr="00C101AC" w:rsidRDefault="00364CC3" w:rsidP="005631EC">
                      <w:pPr>
                        <w:rPr>
                          <w:b/>
                          <w:color w:val="C00000"/>
                        </w:rPr>
                      </w:pPr>
                      <w:r w:rsidRPr="00C101AC">
                        <w:rPr>
                          <w:b/>
                          <w:color w:val="C00000"/>
                        </w:rPr>
                        <w:t>Entes de Control</w:t>
                      </w:r>
                    </w:p>
                  </w:txbxContent>
                </v:textbox>
              </v:shape>
            </w:pict>
          </mc:Fallback>
        </mc:AlternateContent>
      </w:r>
      <w:r w:rsidR="005631EC" w:rsidRPr="00EA77EA">
        <w:rPr>
          <w:rFonts w:ascii="Arial" w:hAnsi="Arial" w:cs="Arial"/>
          <w:noProof/>
          <w:sz w:val="24"/>
          <w:szCs w:val="24"/>
          <w:lang w:val="es-ES" w:eastAsia="es-ES"/>
        </w:rPr>
        <w:drawing>
          <wp:anchor distT="0" distB="0" distL="114300" distR="114300" simplePos="0" relativeHeight="251675648" behindDoc="0" locked="0" layoutInCell="1" allowOverlap="1">
            <wp:simplePos x="0" y="0"/>
            <wp:positionH relativeFrom="column">
              <wp:posOffset>3659771</wp:posOffset>
            </wp:positionH>
            <wp:positionV relativeFrom="paragraph">
              <wp:posOffset>1845827</wp:posOffset>
            </wp:positionV>
            <wp:extent cx="703329" cy="701748"/>
            <wp:effectExtent l="19050" t="0" r="1521" b="0"/>
            <wp:wrapNone/>
            <wp:docPr id="454" name="Imagen 15" descr="http://colegiocampestresandiego.co/wp-content/uploads/sites/387/2015/09/ACTIVIDAD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olegiocampestresandiego.co/wp-content/uploads/sites/387/2015/09/ACTIVIDADES-6.jpg"/>
                    <pic:cNvPicPr>
                      <a:picLocks noChangeAspect="1" noChangeArrowheads="1"/>
                    </pic:cNvPicPr>
                  </pic:nvPicPr>
                  <pic:blipFill>
                    <a:blip r:embed="rId52" cstate="print"/>
                    <a:srcRect/>
                    <a:stretch>
                      <a:fillRect/>
                    </a:stretch>
                  </pic:blipFill>
                  <pic:spPr bwMode="auto">
                    <a:xfrm>
                      <a:off x="0" y="0"/>
                      <a:ext cx="703329" cy="701748"/>
                    </a:xfrm>
                    <a:prstGeom prst="rect">
                      <a:avLst/>
                    </a:prstGeom>
                    <a:noFill/>
                    <a:ln w="9525">
                      <a:noFill/>
                      <a:miter lim="800000"/>
                      <a:headEnd/>
                      <a:tailEnd/>
                    </a:ln>
                  </pic:spPr>
                </pic:pic>
              </a:graphicData>
            </a:graphic>
          </wp:anchor>
        </w:drawing>
      </w:r>
      <w:r w:rsidR="005631EC" w:rsidRPr="00EA77EA">
        <w:rPr>
          <w:rFonts w:ascii="Arial" w:hAnsi="Arial" w:cs="Arial"/>
          <w:noProof/>
          <w:sz w:val="24"/>
          <w:szCs w:val="24"/>
          <w:lang w:val="es-ES" w:eastAsia="es-ES"/>
        </w:rPr>
        <w:drawing>
          <wp:anchor distT="0" distB="0" distL="114300" distR="114300" simplePos="0" relativeHeight="251663360" behindDoc="0" locked="0" layoutInCell="1" allowOverlap="1">
            <wp:simplePos x="0" y="0"/>
            <wp:positionH relativeFrom="column">
              <wp:posOffset>1107956</wp:posOffset>
            </wp:positionH>
            <wp:positionV relativeFrom="paragraph">
              <wp:posOffset>686878</wp:posOffset>
            </wp:positionV>
            <wp:extent cx="1038491" cy="542260"/>
            <wp:effectExtent l="19050" t="0" r="9259" b="0"/>
            <wp:wrapNone/>
            <wp:docPr id="456" name="Imagen 9" descr="http://4.bp.blogspot.com/_pv2PCwUS7Qg/TNvLCl5tFrI/AAAAAAAAAmI/21CRT0s1xlE/s1600/ubuntu-so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_pv2PCwUS7Qg/TNvLCl5tFrI/AAAAAAAAAmI/21CRT0s1xlE/s1600/ubuntu-social.jpg"/>
                    <pic:cNvPicPr>
                      <a:picLocks noChangeAspect="1" noChangeArrowheads="1"/>
                    </pic:cNvPicPr>
                  </pic:nvPicPr>
                  <pic:blipFill>
                    <a:blip r:embed="rId53" cstate="print"/>
                    <a:srcRect/>
                    <a:stretch>
                      <a:fillRect/>
                    </a:stretch>
                  </pic:blipFill>
                  <pic:spPr bwMode="auto">
                    <a:xfrm flipH="1">
                      <a:off x="0" y="0"/>
                      <a:ext cx="1038491" cy="542260"/>
                    </a:xfrm>
                    <a:prstGeom prst="rect">
                      <a:avLst/>
                    </a:prstGeom>
                    <a:noFill/>
                    <a:ln w="9525">
                      <a:noFill/>
                      <a:miter lim="800000"/>
                      <a:headEnd/>
                      <a:tailEnd/>
                    </a:ln>
                  </pic:spPr>
                </pic:pic>
              </a:graphicData>
            </a:graphic>
          </wp:anchor>
        </w:drawing>
      </w:r>
      <w:r w:rsidR="005631EC" w:rsidRPr="00EA77EA">
        <w:rPr>
          <w:rFonts w:ascii="Arial" w:hAnsi="Arial" w:cs="Arial"/>
          <w:noProof/>
          <w:sz w:val="24"/>
          <w:szCs w:val="24"/>
          <w:lang w:val="es-ES" w:eastAsia="es-ES"/>
        </w:rPr>
        <w:drawing>
          <wp:inline distT="0" distB="0" distL="0" distR="0">
            <wp:extent cx="5401339" cy="2426438"/>
            <wp:effectExtent l="0" t="19050" r="0" b="11962"/>
            <wp:docPr id="457" name="Diagrama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5631EC" w:rsidRPr="00762E21" w:rsidRDefault="005631EC" w:rsidP="00E10963">
      <w:pPr>
        <w:ind w:right="397"/>
        <w:jc w:val="both"/>
        <w:rPr>
          <w:rFonts w:ascii="Arial" w:hAnsi="Arial" w:cs="Arial"/>
          <w:i/>
        </w:rPr>
      </w:pPr>
      <w:r w:rsidRPr="00762E21">
        <w:rPr>
          <w:rFonts w:ascii="Arial" w:hAnsi="Arial" w:cs="Arial"/>
          <w:i/>
        </w:rPr>
        <w:t>Fuente: Elaboración Grupo Planeación Estratégica SDG – Abril 2016</w:t>
      </w:r>
    </w:p>
    <w:p w:rsidR="00844874" w:rsidRPr="00762E21" w:rsidRDefault="00844874" w:rsidP="00E10963">
      <w:pPr>
        <w:ind w:right="397"/>
        <w:jc w:val="both"/>
        <w:rPr>
          <w:rFonts w:ascii="Arial" w:hAnsi="Arial" w:cs="Arial"/>
        </w:rPr>
      </w:pPr>
      <w:r w:rsidRPr="00762E21">
        <w:rPr>
          <w:rFonts w:ascii="Arial" w:hAnsi="Arial" w:cs="Arial"/>
        </w:rPr>
        <w:t>Dentro de esta clasificación se abordan los siguientes grupos específicos de interés:</w:t>
      </w:r>
    </w:p>
    <w:p w:rsidR="005631EC" w:rsidRPr="00762E21" w:rsidRDefault="005631EC" w:rsidP="00E10963">
      <w:pPr>
        <w:pStyle w:val="Descripcin"/>
        <w:spacing w:line="276" w:lineRule="auto"/>
        <w:jc w:val="center"/>
        <w:rPr>
          <w:rFonts w:ascii="Arial" w:hAnsi="Arial" w:cs="Arial"/>
          <w:b/>
          <w:i w:val="0"/>
          <w:color w:val="auto"/>
          <w:sz w:val="22"/>
          <w:szCs w:val="24"/>
        </w:rPr>
      </w:pPr>
      <w:bookmarkStart w:id="58" w:name="_Toc460320481"/>
      <w:r w:rsidRPr="00762E21">
        <w:rPr>
          <w:rFonts w:ascii="Arial" w:hAnsi="Arial" w:cs="Arial"/>
          <w:b/>
          <w:color w:val="auto"/>
          <w:sz w:val="22"/>
          <w:szCs w:val="24"/>
        </w:rPr>
        <w:t xml:space="preserve">Tabla </w:t>
      </w:r>
      <w:r w:rsidR="00050615" w:rsidRPr="00762E21">
        <w:rPr>
          <w:rFonts w:ascii="Arial" w:hAnsi="Arial" w:cs="Arial"/>
          <w:b/>
          <w:color w:val="auto"/>
          <w:sz w:val="22"/>
          <w:szCs w:val="24"/>
        </w:rPr>
        <w:fldChar w:fldCharType="begin"/>
      </w:r>
      <w:r w:rsidRPr="00762E21">
        <w:rPr>
          <w:rFonts w:ascii="Arial" w:hAnsi="Arial" w:cs="Arial"/>
          <w:b/>
          <w:color w:val="auto"/>
          <w:sz w:val="22"/>
          <w:szCs w:val="24"/>
        </w:rPr>
        <w:instrText xml:space="preserve"> SEQ Tabla \* ARABIC </w:instrText>
      </w:r>
      <w:r w:rsidR="00050615" w:rsidRPr="00762E21">
        <w:rPr>
          <w:rFonts w:ascii="Arial" w:hAnsi="Arial" w:cs="Arial"/>
          <w:b/>
          <w:color w:val="auto"/>
          <w:sz w:val="22"/>
          <w:szCs w:val="24"/>
        </w:rPr>
        <w:fldChar w:fldCharType="separate"/>
      </w:r>
      <w:r w:rsidR="00D542DD">
        <w:rPr>
          <w:rFonts w:ascii="Arial" w:hAnsi="Arial" w:cs="Arial"/>
          <w:b/>
          <w:noProof/>
          <w:color w:val="auto"/>
          <w:sz w:val="22"/>
          <w:szCs w:val="24"/>
        </w:rPr>
        <w:t>16</w:t>
      </w:r>
      <w:r w:rsidR="00050615" w:rsidRPr="00762E21">
        <w:rPr>
          <w:rFonts w:ascii="Arial" w:hAnsi="Arial" w:cs="Arial"/>
          <w:b/>
          <w:color w:val="auto"/>
          <w:sz w:val="22"/>
          <w:szCs w:val="24"/>
        </w:rPr>
        <w:fldChar w:fldCharType="end"/>
      </w:r>
      <w:r w:rsidRPr="00762E21">
        <w:rPr>
          <w:rFonts w:ascii="Arial" w:hAnsi="Arial" w:cs="Arial"/>
          <w:b/>
          <w:color w:val="auto"/>
          <w:sz w:val="22"/>
          <w:szCs w:val="24"/>
        </w:rPr>
        <w:t xml:space="preserve"> </w:t>
      </w:r>
      <w:r w:rsidRPr="00762E21">
        <w:rPr>
          <w:rFonts w:ascii="Arial" w:hAnsi="Arial" w:cs="Arial"/>
          <w:b/>
          <w:i w:val="0"/>
          <w:color w:val="auto"/>
          <w:sz w:val="22"/>
          <w:szCs w:val="24"/>
        </w:rPr>
        <w:t>Stakeholders Entes de Control</w:t>
      </w:r>
      <w:bookmarkEnd w:id="58"/>
    </w:p>
    <w:tbl>
      <w:tblPr>
        <w:tblStyle w:val="Cuadrculaclara-nfasis3"/>
        <w:tblW w:w="0" w:type="auto"/>
        <w:tblLayout w:type="fixed"/>
        <w:tblLook w:val="0480" w:firstRow="0" w:lastRow="0" w:firstColumn="1" w:lastColumn="0" w:noHBand="0" w:noVBand="1"/>
      </w:tblPr>
      <w:tblGrid>
        <w:gridCol w:w="1639"/>
        <w:gridCol w:w="1304"/>
        <w:gridCol w:w="1304"/>
        <w:gridCol w:w="1304"/>
        <w:gridCol w:w="1304"/>
        <w:gridCol w:w="1304"/>
        <w:gridCol w:w="1305"/>
      </w:tblGrid>
      <w:tr w:rsidR="00702D56" w:rsidRPr="00762E21" w:rsidTr="00702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9" w:type="dxa"/>
          </w:tcPr>
          <w:p w:rsidR="00702D56" w:rsidRPr="00762E21" w:rsidRDefault="00702D56" w:rsidP="00702D56">
            <w:pPr>
              <w:ind w:right="397"/>
              <w:jc w:val="center"/>
              <w:rPr>
                <w:rFonts w:ascii="Arial" w:hAnsi="Arial" w:cs="Arial"/>
                <w:sz w:val="20"/>
              </w:rPr>
            </w:pPr>
            <w:r w:rsidRPr="00762E21">
              <w:rPr>
                <w:rFonts w:ascii="Arial" w:hAnsi="Arial" w:cs="Arial"/>
                <w:sz w:val="20"/>
              </w:rPr>
              <w:t>Grupo de Interés</w:t>
            </w:r>
          </w:p>
        </w:tc>
        <w:tc>
          <w:tcPr>
            <w:tcW w:w="2608" w:type="dxa"/>
            <w:gridSpan w:val="2"/>
          </w:tcPr>
          <w:p w:rsidR="00702D56" w:rsidRPr="00762E21" w:rsidRDefault="00702D56" w:rsidP="00702D56">
            <w:pPr>
              <w:ind w:right="397"/>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rPr>
            </w:pPr>
            <w:r w:rsidRPr="00762E21">
              <w:rPr>
                <w:rFonts w:ascii="Arial" w:hAnsi="Arial" w:cs="Arial"/>
                <w:b/>
                <w:sz w:val="20"/>
              </w:rPr>
              <w:t>PODER</w:t>
            </w:r>
          </w:p>
        </w:tc>
        <w:tc>
          <w:tcPr>
            <w:tcW w:w="2608" w:type="dxa"/>
            <w:gridSpan w:val="2"/>
          </w:tcPr>
          <w:p w:rsidR="00702D56" w:rsidRPr="00762E21" w:rsidRDefault="00702D56" w:rsidP="00702D56">
            <w:pPr>
              <w:ind w:right="397"/>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rPr>
            </w:pPr>
            <w:r w:rsidRPr="00762E21">
              <w:rPr>
                <w:rFonts w:ascii="Arial" w:hAnsi="Arial" w:cs="Arial"/>
                <w:b/>
                <w:sz w:val="20"/>
              </w:rPr>
              <w:t>LEGITIMIDAD</w:t>
            </w:r>
          </w:p>
        </w:tc>
        <w:tc>
          <w:tcPr>
            <w:tcW w:w="2609" w:type="dxa"/>
            <w:gridSpan w:val="2"/>
          </w:tcPr>
          <w:p w:rsidR="00702D56" w:rsidRPr="00762E21" w:rsidRDefault="00702D56" w:rsidP="00702D56">
            <w:pPr>
              <w:ind w:right="397"/>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rPr>
            </w:pPr>
            <w:r w:rsidRPr="00762E21">
              <w:rPr>
                <w:rFonts w:ascii="Arial" w:hAnsi="Arial" w:cs="Arial"/>
                <w:b/>
                <w:sz w:val="20"/>
              </w:rPr>
              <w:t>URGENCIA</w:t>
            </w:r>
          </w:p>
        </w:tc>
      </w:tr>
      <w:tr w:rsidR="00702D56" w:rsidRPr="00762E21" w:rsidTr="00702D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9" w:type="dxa"/>
          </w:tcPr>
          <w:p w:rsidR="00702D56" w:rsidRPr="00762E21" w:rsidRDefault="00702D56" w:rsidP="0030260E">
            <w:pPr>
              <w:jc w:val="both"/>
              <w:rPr>
                <w:rFonts w:ascii="Arial" w:hAnsi="Arial" w:cs="Arial"/>
                <w:sz w:val="20"/>
              </w:rPr>
            </w:pPr>
            <w:r w:rsidRPr="00762E21">
              <w:rPr>
                <w:rFonts w:ascii="Arial" w:hAnsi="Arial" w:cs="Arial"/>
                <w:sz w:val="20"/>
              </w:rPr>
              <w:t>Entes de Control</w:t>
            </w:r>
          </w:p>
        </w:tc>
        <w:tc>
          <w:tcPr>
            <w:tcW w:w="1304" w:type="dxa"/>
            <w:vAlign w:val="center"/>
          </w:tcPr>
          <w:p w:rsidR="00702D56" w:rsidRPr="00762E21" w:rsidRDefault="00702D56" w:rsidP="00702D5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762E21">
              <w:rPr>
                <w:rFonts w:ascii="Arial" w:hAnsi="Arial" w:cs="Arial"/>
                <w:sz w:val="20"/>
              </w:rPr>
              <w:t>1,29</w:t>
            </w:r>
          </w:p>
        </w:tc>
        <w:tc>
          <w:tcPr>
            <w:tcW w:w="1304" w:type="dxa"/>
            <w:vAlign w:val="center"/>
          </w:tcPr>
          <w:p w:rsidR="00702D56" w:rsidRPr="00762E21" w:rsidRDefault="00E7769E" w:rsidP="00702D56">
            <w:pPr>
              <w:ind w:right="397"/>
              <w:jc w:val="center"/>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762E21">
              <w:rPr>
                <w:rFonts w:ascii="Arial" w:hAnsi="Arial" w:cs="Arial"/>
                <w:i/>
                <w:sz w:val="20"/>
              </w:rPr>
              <w:t>Medio</w:t>
            </w:r>
          </w:p>
        </w:tc>
        <w:tc>
          <w:tcPr>
            <w:tcW w:w="1304" w:type="dxa"/>
            <w:vAlign w:val="center"/>
          </w:tcPr>
          <w:p w:rsidR="00702D56" w:rsidRPr="00762E21" w:rsidRDefault="00702D56" w:rsidP="00702D5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762E21">
              <w:rPr>
                <w:rFonts w:ascii="Arial" w:hAnsi="Arial" w:cs="Arial"/>
                <w:sz w:val="20"/>
              </w:rPr>
              <w:t>1,00</w:t>
            </w:r>
          </w:p>
        </w:tc>
        <w:tc>
          <w:tcPr>
            <w:tcW w:w="1304" w:type="dxa"/>
            <w:vAlign w:val="center"/>
          </w:tcPr>
          <w:p w:rsidR="00702D56" w:rsidRPr="00762E21" w:rsidRDefault="00702D56" w:rsidP="00702D56">
            <w:pPr>
              <w:ind w:right="397"/>
              <w:jc w:val="center"/>
              <w:cnfStyle w:val="000000010000" w:firstRow="0" w:lastRow="0" w:firstColumn="0" w:lastColumn="0" w:oddVBand="0" w:evenVBand="0" w:oddHBand="0" w:evenHBand="1" w:firstRowFirstColumn="0" w:firstRowLastColumn="0" w:lastRowFirstColumn="0" w:lastRowLastColumn="0"/>
              <w:rPr>
                <w:rFonts w:ascii="Arial" w:hAnsi="Arial" w:cs="Arial"/>
                <w:i/>
                <w:sz w:val="20"/>
              </w:rPr>
            </w:pPr>
            <w:r w:rsidRPr="00762E21">
              <w:rPr>
                <w:rFonts w:ascii="Arial" w:hAnsi="Arial" w:cs="Arial"/>
                <w:i/>
                <w:sz w:val="20"/>
              </w:rPr>
              <w:t>Medio</w:t>
            </w:r>
          </w:p>
        </w:tc>
        <w:tc>
          <w:tcPr>
            <w:tcW w:w="1304" w:type="dxa"/>
            <w:vAlign w:val="center"/>
          </w:tcPr>
          <w:p w:rsidR="00702D56" w:rsidRPr="00762E21" w:rsidRDefault="00702D56" w:rsidP="00702D5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762E21">
              <w:rPr>
                <w:rFonts w:ascii="Arial" w:hAnsi="Arial" w:cs="Arial"/>
                <w:sz w:val="20"/>
              </w:rPr>
              <w:t>1,00</w:t>
            </w:r>
          </w:p>
        </w:tc>
        <w:tc>
          <w:tcPr>
            <w:tcW w:w="1305" w:type="dxa"/>
            <w:vAlign w:val="center"/>
          </w:tcPr>
          <w:p w:rsidR="00702D56" w:rsidRPr="00762E21" w:rsidRDefault="00E7769E" w:rsidP="00702D56">
            <w:pPr>
              <w:ind w:right="397"/>
              <w:jc w:val="center"/>
              <w:cnfStyle w:val="000000010000" w:firstRow="0" w:lastRow="0" w:firstColumn="0" w:lastColumn="0" w:oddVBand="0" w:evenVBand="0" w:oddHBand="0" w:evenHBand="1" w:firstRowFirstColumn="0" w:firstRowLastColumn="0" w:lastRowFirstColumn="0" w:lastRowLastColumn="0"/>
              <w:rPr>
                <w:rFonts w:ascii="Arial" w:hAnsi="Arial" w:cs="Arial"/>
                <w:i/>
                <w:sz w:val="20"/>
              </w:rPr>
            </w:pPr>
            <w:r w:rsidRPr="00762E21">
              <w:rPr>
                <w:rFonts w:ascii="Arial" w:hAnsi="Arial" w:cs="Arial"/>
                <w:i/>
                <w:sz w:val="20"/>
              </w:rPr>
              <w:t>Medio</w:t>
            </w:r>
          </w:p>
        </w:tc>
      </w:tr>
      <w:tr w:rsidR="00702D56" w:rsidRPr="00762E21" w:rsidTr="00702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9" w:type="dxa"/>
          </w:tcPr>
          <w:p w:rsidR="00702D56" w:rsidRPr="00762E21" w:rsidRDefault="00702D56" w:rsidP="0030260E">
            <w:pPr>
              <w:jc w:val="both"/>
              <w:rPr>
                <w:rFonts w:ascii="Arial" w:hAnsi="Arial" w:cs="Arial"/>
                <w:sz w:val="20"/>
              </w:rPr>
            </w:pPr>
            <w:r w:rsidRPr="00762E21">
              <w:rPr>
                <w:rFonts w:ascii="Arial" w:hAnsi="Arial" w:cs="Arial"/>
                <w:sz w:val="20"/>
              </w:rPr>
              <w:t>Entes normalizadores Entidades públicas</w:t>
            </w:r>
          </w:p>
        </w:tc>
        <w:tc>
          <w:tcPr>
            <w:tcW w:w="1304" w:type="dxa"/>
            <w:vAlign w:val="center"/>
          </w:tcPr>
          <w:p w:rsidR="00702D56" w:rsidRPr="00762E21" w:rsidRDefault="00702D56" w:rsidP="00702D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762E21">
              <w:rPr>
                <w:rFonts w:ascii="Arial" w:hAnsi="Arial" w:cs="Arial"/>
                <w:sz w:val="20"/>
              </w:rPr>
              <w:t>0,14</w:t>
            </w:r>
          </w:p>
        </w:tc>
        <w:tc>
          <w:tcPr>
            <w:tcW w:w="1304" w:type="dxa"/>
            <w:vAlign w:val="center"/>
          </w:tcPr>
          <w:p w:rsidR="00702D56" w:rsidRPr="00762E21" w:rsidRDefault="00702D56" w:rsidP="00702D56">
            <w:pPr>
              <w:ind w:right="397"/>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rPr>
            </w:pPr>
            <w:r w:rsidRPr="00762E21">
              <w:rPr>
                <w:rFonts w:ascii="Arial" w:hAnsi="Arial" w:cs="Arial"/>
                <w:i/>
                <w:sz w:val="20"/>
              </w:rPr>
              <w:t>Bajo</w:t>
            </w:r>
          </w:p>
        </w:tc>
        <w:tc>
          <w:tcPr>
            <w:tcW w:w="1304" w:type="dxa"/>
            <w:vAlign w:val="center"/>
          </w:tcPr>
          <w:p w:rsidR="00702D56" w:rsidRPr="00762E21" w:rsidRDefault="00702D56" w:rsidP="00702D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762E21">
              <w:rPr>
                <w:rFonts w:ascii="Arial" w:hAnsi="Arial" w:cs="Arial"/>
                <w:sz w:val="20"/>
              </w:rPr>
              <w:t>1,00</w:t>
            </w:r>
          </w:p>
        </w:tc>
        <w:tc>
          <w:tcPr>
            <w:tcW w:w="1304" w:type="dxa"/>
            <w:vAlign w:val="center"/>
          </w:tcPr>
          <w:p w:rsidR="00702D56" w:rsidRPr="00762E21" w:rsidRDefault="00702D56" w:rsidP="00702D56">
            <w:pPr>
              <w:ind w:right="397"/>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rPr>
            </w:pPr>
            <w:r w:rsidRPr="00762E21">
              <w:rPr>
                <w:rFonts w:ascii="Arial" w:hAnsi="Arial" w:cs="Arial"/>
                <w:i/>
                <w:sz w:val="20"/>
              </w:rPr>
              <w:t>Medio</w:t>
            </w:r>
          </w:p>
        </w:tc>
        <w:tc>
          <w:tcPr>
            <w:tcW w:w="1304" w:type="dxa"/>
            <w:vAlign w:val="center"/>
          </w:tcPr>
          <w:p w:rsidR="00702D56" w:rsidRPr="00762E21" w:rsidRDefault="00702D56" w:rsidP="00702D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762E21">
              <w:rPr>
                <w:rFonts w:ascii="Arial" w:hAnsi="Arial" w:cs="Arial"/>
                <w:sz w:val="20"/>
              </w:rPr>
              <w:t>1,00</w:t>
            </w:r>
          </w:p>
        </w:tc>
        <w:tc>
          <w:tcPr>
            <w:tcW w:w="1305" w:type="dxa"/>
            <w:vAlign w:val="center"/>
          </w:tcPr>
          <w:p w:rsidR="00702D56" w:rsidRPr="00762E21" w:rsidRDefault="00E7769E" w:rsidP="00702D56">
            <w:pPr>
              <w:ind w:right="397"/>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rPr>
            </w:pPr>
            <w:r w:rsidRPr="00762E21">
              <w:rPr>
                <w:rFonts w:ascii="Arial" w:hAnsi="Arial" w:cs="Arial"/>
                <w:i/>
                <w:sz w:val="20"/>
              </w:rPr>
              <w:t>Medio</w:t>
            </w:r>
          </w:p>
        </w:tc>
      </w:tr>
      <w:tr w:rsidR="00702D56" w:rsidRPr="00762E21" w:rsidTr="00702D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9" w:type="dxa"/>
          </w:tcPr>
          <w:p w:rsidR="00702D56" w:rsidRPr="00762E21" w:rsidRDefault="00702D56" w:rsidP="0030260E">
            <w:pPr>
              <w:jc w:val="both"/>
              <w:rPr>
                <w:rFonts w:ascii="Arial" w:hAnsi="Arial" w:cs="Arial"/>
                <w:sz w:val="20"/>
              </w:rPr>
            </w:pPr>
            <w:r w:rsidRPr="00762E21">
              <w:rPr>
                <w:rFonts w:ascii="Arial" w:hAnsi="Arial" w:cs="Arial"/>
                <w:sz w:val="20"/>
              </w:rPr>
              <w:t>Organismos internacionales</w:t>
            </w:r>
          </w:p>
        </w:tc>
        <w:tc>
          <w:tcPr>
            <w:tcW w:w="1304" w:type="dxa"/>
            <w:vAlign w:val="center"/>
          </w:tcPr>
          <w:p w:rsidR="00702D56" w:rsidRPr="00762E21" w:rsidRDefault="00702D56" w:rsidP="00702D5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762E21">
              <w:rPr>
                <w:rFonts w:ascii="Arial" w:hAnsi="Arial" w:cs="Arial"/>
                <w:sz w:val="20"/>
              </w:rPr>
              <w:t>0,57</w:t>
            </w:r>
          </w:p>
        </w:tc>
        <w:tc>
          <w:tcPr>
            <w:tcW w:w="1304" w:type="dxa"/>
            <w:vAlign w:val="center"/>
          </w:tcPr>
          <w:p w:rsidR="00702D56" w:rsidRPr="00762E21" w:rsidRDefault="00702D56" w:rsidP="00702D56">
            <w:pPr>
              <w:ind w:right="397"/>
              <w:jc w:val="center"/>
              <w:cnfStyle w:val="000000010000" w:firstRow="0" w:lastRow="0" w:firstColumn="0" w:lastColumn="0" w:oddVBand="0" w:evenVBand="0" w:oddHBand="0" w:evenHBand="1" w:firstRowFirstColumn="0" w:firstRowLastColumn="0" w:lastRowFirstColumn="0" w:lastRowLastColumn="0"/>
              <w:rPr>
                <w:rFonts w:ascii="Arial" w:hAnsi="Arial" w:cs="Arial"/>
                <w:i/>
                <w:sz w:val="20"/>
              </w:rPr>
            </w:pPr>
            <w:r w:rsidRPr="00762E21">
              <w:rPr>
                <w:rFonts w:ascii="Arial" w:hAnsi="Arial" w:cs="Arial"/>
                <w:i/>
                <w:sz w:val="20"/>
              </w:rPr>
              <w:t>Baja</w:t>
            </w:r>
          </w:p>
        </w:tc>
        <w:tc>
          <w:tcPr>
            <w:tcW w:w="1304" w:type="dxa"/>
            <w:vAlign w:val="center"/>
          </w:tcPr>
          <w:p w:rsidR="00702D56" w:rsidRPr="00762E21" w:rsidRDefault="00702D56" w:rsidP="00702D5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762E21">
              <w:rPr>
                <w:rFonts w:ascii="Arial" w:hAnsi="Arial" w:cs="Arial"/>
                <w:sz w:val="20"/>
              </w:rPr>
              <w:t>1,50</w:t>
            </w:r>
          </w:p>
        </w:tc>
        <w:tc>
          <w:tcPr>
            <w:tcW w:w="1304" w:type="dxa"/>
            <w:vAlign w:val="center"/>
          </w:tcPr>
          <w:p w:rsidR="00702D56" w:rsidRPr="00762E21" w:rsidRDefault="00702D56" w:rsidP="00702D56">
            <w:pPr>
              <w:ind w:right="397"/>
              <w:jc w:val="center"/>
              <w:cnfStyle w:val="000000010000" w:firstRow="0" w:lastRow="0" w:firstColumn="0" w:lastColumn="0" w:oddVBand="0" w:evenVBand="0" w:oddHBand="0" w:evenHBand="1" w:firstRowFirstColumn="0" w:firstRowLastColumn="0" w:lastRowFirstColumn="0" w:lastRowLastColumn="0"/>
              <w:rPr>
                <w:rFonts w:ascii="Arial" w:hAnsi="Arial" w:cs="Arial"/>
                <w:i/>
                <w:sz w:val="20"/>
              </w:rPr>
            </w:pPr>
            <w:r w:rsidRPr="00762E21">
              <w:rPr>
                <w:rFonts w:ascii="Arial" w:hAnsi="Arial" w:cs="Arial"/>
                <w:i/>
                <w:sz w:val="20"/>
              </w:rPr>
              <w:t>Alto</w:t>
            </w:r>
          </w:p>
        </w:tc>
        <w:tc>
          <w:tcPr>
            <w:tcW w:w="1304" w:type="dxa"/>
            <w:vAlign w:val="center"/>
          </w:tcPr>
          <w:p w:rsidR="00702D56" w:rsidRPr="00762E21" w:rsidRDefault="00702D56" w:rsidP="00702D5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762E21">
              <w:rPr>
                <w:rFonts w:ascii="Arial" w:hAnsi="Arial" w:cs="Arial"/>
                <w:sz w:val="20"/>
              </w:rPr>
              <w:t>1,00</w:t>
            </w:r>
          </w:p>
        </w:tc>
        <w:tc>
          <w:tcPr>
            <w:tcW w:w="1305" w:type="dxa"/>
            <w:vAlign w:val="center"/>
          </w:tcPr>
          <w:p w:rsidR="00702D56" w:rsidRPr="00762E21" w:rsidRDefault="00E7769E" w:rsidP="00702D56">
            <w:pPr>
              <w:ind w:right="397"/>
              <w:jc w:val="center"/>
              <w:cnfStyle w:val="000000010000" w:firstRow="0" w:lastRow="0" w:firstColumn="0" w:lastColumn="0" w:oddVBand="0" w:evenVBand="0" w:oddHBand="0" w:evenHBand="1" w:firstRowFirstColumn="0" w:firstRowLastColumn="0" w:lastRowFirstColumn="0" w:lastRowLastColumn="0"/>
              <w:rPr>
                <w:rFonts w:ascii="Arial" w:hAnsi="Arial" w:cs="Arial"/>
                <w:i/>
                <w:sz w:val="20"/>
              </w:rPr>
            </w:pPr>
            <w:r w:rsidRPr="00762E21">
              <w:rPr>
                <w:rFonts w:ascii="Arial" w:hAnsi="Arial" w:cs="Arial"/>
                <w:i/>
                <w:sz w:val="20"/>
              </w:rPr>
              <w:t>Medio</w:t>
            </w:r>
          </w:p>
        </w:tc>
      </w:tr>
    </w:tbl>
    <w:p w:rsidR="00702D56" w:rsidRPr="00762E21" w:rsidRDefault="00702D56" w:rsidP="00E10963">
      <w:pPr>
        <w:ind w:right="397"/>
        <w:jc w:val="both"/>
        <w:rPr>
          <w:rFonts w:ascii="Arial" w:hAnsi="Arial" w:cs="Arial"/>
          <w:i/>
        </w:rPr>
      </w:pPr>
      <w:r w:rsidRPr="00762E21">
        <w:rPr>
          <w:rFonts w:ascii="Arial" w:hAnsi="Arial" w:cs="Arial"/>
          <w:i/>
        </w:rPr>
        <w:t>Fuente: Elaboración Grupo Planeación Estratégica SDG – Abril 2016</w:t>
      </w:r>
    </w:p>
    <w:p w:rsidR="00702D56" w:rsidRPr="00762E21" w:rsidRDefault="00E7769E" w:rsidP="00E10963">
      <w:pPr>
        <w:ind w:right="397"/>
        <w:jc w:val="both"/>
        <w:rPr>
          <w:rFonts w:ascii="Arial" w:hAnsi="Arial" w:cs="Arial"/>
          <w:i/>
        </w:rPr>
      </w:pPr>
      <w:r w:rsidRPr="00762E21">
        <w:rPr>
          <w:rFonts w:ascii="Arial" w:hAnsi="Arial" w:cs="Arial"/>
        </w:rPr>
        <w:t xml:space="preserve">El cuadro anterior indica un mayor </w:t>
      </w:r>
      <w:r w:rsidR="002C7595" w:rsidRPr="00762E21">
        <w:rPr>
          <w:rFonts w:ascii="Arial" w:hAnsi="Arial" w:cs="Arial"/>
        </w:rPr>
        <w:t xml:space="preserve">grado de poder, legitimidad y urgencia por parte de los Entes de Control para la SDG. </w:t>
      </w:r>
    </w:p>
    <w:p w:rsidR="005631EC" w:rsidRPr="00EA77EA" w:rsidRDefault="005631EC" w:rsidP="00E10963">
      <w:pPr>
        <w:pStyle w:val="Descripcin"/>
        <w:spacing w:line="276" w:lineRule="auto"/>
        <w:jc w:val="center"/>
        <w:rPr>
          <w:rFonts w:ascii="Arial" w:hAnsi="Arial" w:cs="Arial"/>
          <w:b/>
          <w:i w:val="0"/>
          <w:color w:val="auto"/>
          <w:sz w:val="24"/>
          <w:szCs w:val="24"/>
        </w:rPr>
      </w:pPr>
      <w:bookmarkStart w:id="59" w:name="_Toc460320482"/>
      <w:r w:rsidRPr="00EA77EA">
        <w:rPr>
          <w:rFonts w:ascii="Arial" w:hAnsi="Arial" w:cs="Arial"/>
          <w:b/>
          <w:color w:val="auto"/>
          <w:sz w:val="24"/>
          <w:szCs w:val="24"/>
        </w:rPr>
        <w:t xml:space="preserve">Tabla </w:t>
      </w:r>
      <w:r w:rsidR="00050615" w:rsidRPr="00EA77EA">
        <w:rPr>
          <w:rFonts w:ascii="Arial" w:hAnsi="Arial" w:cs="Arial"/>
          <w:b/>
          <w:color w:val="auto"/>
          <w:sz w:val="24"/>
          <w:szCs w:val="24"/>
        </w:rPr>
        <w:fldChar w:fldCharType="begin"/>
      </w:r>
      <w:r w:rsidRPr="00EA77EA">
        <w:rPr>
          <w:rFonts w:ascii="Arial" w:hAnsi="Arial" w:cs="Arial"/>
          <w:b/>
          <w:color w:val="auto"/>
          <w:sz w:val="24"/>
          <w:szCs w:val="24"/>
        </w:rPr>
        <w:instrText xml:space="preserve"> SEQ Tabla \* ARABIC </w:instrText>
      </w:r>
      <w:r w:rsidR="00050615" w:rsidRPr="00EA77EA">
        <w:rPr>
          <w:rFonts w:ascii="Arial" w:hAnsi="Arial" w:cs="Arial"/>
          <w:b/>
          <w:color w:val="auto"/>
          <w:sz w:val="24"/>
          <w:szCs w:val="24"/>
        </w:rPr>
        <w:fldChar w:fldCharType="separate"/>
      </w:r>
      <w:r w:rsidR="00D542DD">
        <w:rPr>
          <w:rFonts w:ascii="Arial" w:hAnsi="Arial" w:cs="Arial"/>
          <w:b/>
          <w:noProof/>
          <w:color w:val="auto"/>
          <w:sz w:val="24"/>
          <w:szCs w:val="24"/>
        </w:rPr>
        <w:t>17</w:t>
      </w:r>
      <w:r w:rsidR="00050615" w:rsidRPr="00EA77EA">
        <w:rPr>
          <w:rFonts w:ascii="Arial" w:hAnsi="Arial" w:cs="Arial"/>
          <w:b/>
          <w:color w:val="auto"/>
          <w:sz w:val="24"/>
          <w:szCs w:val="24"/>
        </w:rPr>
        <w:fldChar w:fldCharType="end"/>
      </w:r>
      <w:r w:rsidRPr="00EA77EA">
        <w:rPr>
          <w:rFonts w:ascii="Arial" w:hAnsi="Arial" w:cs="Arial"/>
          <w:b/>
          <w:color w:val="auto"/>
          <w:sz w:val="24"/>
          <w:szCs w:val="24"/>
        </w:rPr>
        <w:t xml:space="preserve"> </w:t>
      </w:r>
      <w:r w:rsidRPr="00EA77EA">
        <w:rPr>
          <w:rFonts w:ascii="Arial" w:hAnsi="Arial" w:cs="Arial"/>
          <w:b/>
          <w:i w:val="0"/>
          <w:color w:val="auto"/>
          <w:sz w:val="24"/>
          <w:szCs w:val="24"/>
        </w:rPr>
        <w:t xml:space="preserve"> Stakeholders Interinstitucionales</w:t>
      </w:r>
      <w:bookmarkEnd w:id="59"/>
    </w:p>
    <w:tbl>
      <w:tblPr>
        <w:tblStyle w:val="Cuadrculamedia2-nfasis2"/>
        <w:tblW w:w="0" w:type="auto"/>
        <w:tblLook w:val="04A0" w:firstRow="1" w:lastRow="0" w:firstColumn="1" w:lastColumn="0" w:noHBand="0" w:noVBand="1"/>
      </w:tblPr>
      <w:tblGrid>
        <w:gridCol w:w="1245"/>
        <w:gridCol w:w="1831"/>
        <w:gridCol w:w="914"/>
        <w:gridCol w:w="918"/>
        <w:gridCol w:w="944"/>
        <w:gridCol w:w="987"/>
        <w:gridCol w:w="914"/>
        <w:gridCol w:w="967"/>
      </w:tblGrid>
      <w:tr w:rsidR="00CA4A28" w:rsidRPr="00762E21" w:rsidTr="00426FF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66" w:type="dxa"/>
          </w:tcPr>
          <w:p w:rsidR="00CA4A28" w:rsidRPr="00762E21" w:rsidRDefault="00CA4A28" w:rsidP="00E10963">
            <w:pPr>
              <w:jc w:val="both"/>
              <w:rPr>
                <w:rFonts w:ascii="Arial" w:hAnsi="Arial" w:cs="Arial"/>
                <w:b w:val="0"/>
                <w:sz w:val="20"/>
                <w:szCs w:val="20"/>
              </w:rPr>
            </w:pPr>
            <w:r w:rsidRPr="00762E21">
              <w:rPr>
                <w:rFonts w:ascii="Arial" w:hAnsi="Arial" w:cs="Arial"/>
                <w:sz w:val="20"/>
                <w:szCs w:val="20"/>
              </w:rPr>
              <w:t>Grupo de Interés</w:t>
            </w:r>
          </w:p>
        </w:tc>
        <w:tc>
          <w:tcPr>
            <w:tcW w:w="1917" w:type="dxa"/>
            <w:vAlign w:val="center"/>
          </w:tcPr>
          <w:p w:rsidR="00CA4A28" w:rsidRPr="00762E21" w:rsidRDefault="00CA4A28" w:rsidP="00CA4A2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t>Stakeholders</w:t>
            </w:r>
          </w:p>
        </w:tc>
        <w:tc>
          <w:tcPr>
            <w:tcW w:w="2141" w:type="dxa"/>
            <w:gridSpan w:val="2"/>
            <w:vAlign w:val="center"/>
          </w:tcPr>
          <w:p w:rsidR="00CA4A28" w:rsidRPr="00762E21" w:rsidRDefault="00CA4A28" w:rsidP="00CA4A2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t>PODER</w:t>
            </w:r>
          </w:p>
        </w:tc>
        <w:tc>
          <w:tcPr>
            <w:tcW w:w="2141" w:type="dxa"/>
            <w:gridSpan w:val="2"/>
            <w:vAlign w:val="center"/>
          </w:tcPr>
          <w:p w:rsidR="00CA4A28" w:rsidRPr="00762E21" w:rsidRDefault="00CA4A28" w:rsidP="00CA4A2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t>LEGITIMIDAD</w:t>
            </w:r>
          </w:p>
        </w:tc>
        <w:tc>
          <w:tcPr>
            <w:tcW w:w="2141" w:type="dxa"/>
            <w:gridSpan w:val="2"/>
            <w:vAlign w:val="center"/>
          </w:tcPr>
          <w:p w:rsidR="00CA4A28" w:rsidRPr="00762E21" w:rsidRDefault="00CA4A28" w:rsidP="00CA4A2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t>URGENCIA</w:t>
            </w:r>
          </w:p>
        </w:tc>
      </w:tr>
      <w:tr w:rsidR="002D0BCC" w:rsidRPr="00762E21" w:rsidTr="002D0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val="restart"/>
          </w:tcPr>
          <w:p w:rsidR="002D0BCC" w:rsidRPr="00762E21" w:rsidRDefault="002D0BCC" w:rsidP="00E10963">
            <w:pPr>
              <w:jc w:val="both"/>
              <w:rPr>
                <w:rFonts w:ascii="Arial" w:hAnsi="Arial" w:cs="Arial"/>
                <w:b w:val="0"/>
                <w:sz w:val="20"/>
                <w:szCs w:val="20"/>
              </w:rPr>
            </w:pPr>
            <w:r w:rsidRPr="00762E21">
              <w:rPr>
                <w:rFonts w:ascii="Arial" w:hAnsi="Arial" w:cs="Arial"/>
                <w:b w:val="0"/>
                <w:sz w:val="20"/>
                <w:szCs w:val="20"/>
              </w:rPr>
              <w:t>Nacionales</w:t>
            </w:r>
          </w:p>
        </w:tc>
        <w:tc>
          <w:tcPr>
            <w:tcW w:w="1917" w:type="dxa"/>
          </w:tcPr>
          <w:p w:rsidR="002D0BCC" w:rsidRPr="00762E21" w:rsidRDefault="002D0BCC" w:rsidP="00E1096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21">
              <w:rPr>
                <w:rFonts w:ascii="Arial" w:hAnsi="Arial" w:cs="Arial"/>
                <w:sz w:val="20"/>
                <w:szCs w:val="20"/>
              </w:rPr>
              <w:t>Agencia Colombiana para la reintegración</w:t>
            </w:r>
          </w:p>
        </w:tc>
        <w:tc>
          <w:tcPr>
            <w:tcW w:w="1070" w:type="dxa"/>
            <w:vAlign w:val="center"/>
          </w:tcPr>
          <w:p w:rsidR="002D0BCC" w:rsidRPr="00762E21" w:rsidRDefault="002D0B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21">
              <w:rPr>
                <w:rFonts w:ascii="Arial" w:hAnsi="Arial" w:cs="Arial"/>
                <w:sz w:val="20"/>
                <w:szCs w:val="20"/>
              </w:rPr>
              <w:t xml:space="preserve">              0,00 </w:t>
            </w:r>
          </w:p>
        </w:tc>
        <w:tc>
          <w:tcPr>
            <w:tcW w:w="1071" w:type="dxa"/>
            <w:vAlign w:val="center"/>
          </w:tcPr>
          <w:p w:rsidR="002D0BCC" w:rsidRPr="00762E21" w:rsidRDefault="002D0BCC" w:rsidP="002D0BCC">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762E21">
              <w:rPr>
                <w:rFonts w:ascii="Arial" w:hAnsi="Arial" w:cs="Arial"/>
                <w:i/>
                <w:sz w:val="20"/>
                <w:szCs w:val="20"/>
              </w:rPr>
              <w:t>Bajo</w:t>
            </w:r>
          </w:p>
        </w:tc>
        <w:tc>
          <w:tcPr>
            <w:tcW w:w="1070" w:type="dxa"/>
            <w:vAlign w:val="center"/>
          </w:tcPr>
          <w:p w:rsidR="002D0BCC" w:rsidRPr="00762E21" w:rsidRDefault="002D0BCC" w:rsidP="002D0B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21">
              <w:rPr>
                <w:rFonts w:ascii="Arial" w:hAnsi="Arial" w:cs="Arial"/>
                <w:sz w:val="20"/>
                <w:szCs w:val="20"/>
              </w:rPr>
              <w:t>0,17</w:t>
            </w:r>
          </w:p>
        </w:tc>
        <w:tc>
          <w:tcPr>
            <w:tcW w:w="1071" w:type="dxa"/>
            <w:vAlign w:val="center"/>
          </w:tcPr>
          <w:p w:rsidR="002D0BCC" w:rsidRPr="00762E21" w:rsidRDefault="00E7769E" w:rsidP="002D0BCC">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762E21">
              <w:rPr>
                <w:rFonts w:ascii="Arial" w:hAnsi="Arial" w:cs="Arial"/>
                <w:i/>
                <w:sz w:val="20"/>
                <w:szCs w:val="20"/>
              </w:rPr>
              <w:t>Bajo</w:t>
            </w:r>
          </w:p>
        </w:tc>
        <w:tc>
          <w:tcPr>
            <w:tcW w:w="1070" w:type="dxa"/>
            <w:vAlign w:val="center"/>
          </w:tcPr>
          <w:p w:rsidR="002D0BCC" w:rsidRPr="00762E21" w:rsidRDefault="002D0BCC" w:rsidP="002D0B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21">
              <w:rPr>
                <w:rFonts w:ascii="Arial" w:hAnsi="Arial" w:cs="Arial"/>
                <w:sz w:val="20"/>
                <w:szCs w:val="20"/>
              </w:rPr>
              <w:t>0,25</w:t>
            </w:r>
          </w:p>
        </w:tc>
        <w:tc>
          <w:tcPr>
            <w:tcW w:w="1071" w:type="dxa"/>
            <w:vAlign w:val="center"/>
          </w:tcPr>
          <w:p w:rsidR="002D0BCC" w:rsidRPr="00762E21" w:rsidRDefault="00E7769E" w:rsidP="002D0BCC">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762E21">
              <w:rPr>
                <w:rFonts w:ascii="Arial" w:hAnsi="Arial" w:cs="Arial"/>
                <w:i/>
                <w:sz w:val="20"/>
                <w:szCs w:val="20"/>
              </w:rPr>
              <w:t>Bajo</w:t>
            </w:r>
          </w:p>
        </w:tc>
      </w:tr>
      <w:tr w:rsidR="002D0BCC" w:rsidRPr="00762E21" w:rsidTr="002D0BCC">
        <w:tc>
          <w:tcPr>
            <w:cnfStyle w:val="001000000000" w:firstRow="0" w:lastRow="0" w:firstColumn="1" w:lastColumn="0" w:oddVBand="0" w:evenVBand="0" w:oddHBand="0" w:evenHBand="0" w:firstRowFirstColumn="0" w:firstRowLastColumn="0" w:lastRowFirstColumn="0" w:lastRowLastColumn="0"/>
            <w:tcW w:w="1266" w:type="dxa"/>
            <w:vMerge/>
          </w:tcPr>
          <w:p w:rsidR="002D0BCC" w:rsidRPr="00762E21" w:rsidRDefault="002D0BCC" w:rsidP="00E10963">
            <w:pPr>
              <w:jc w:val="both"/>
              <w:rPr>
                <w:rFonts w:ascii="Arial" w:hAnsi="Arial" w:cs="Arial"/>
                <w:b w:val="0"/>
                <w:sz w:val="20"/>
                <w:szCs w:val="20"/>
              </w:rPr>
            </w:pPr>
          </w:p>
        </w:tc>
        <w:tc>
          <w:tcPr>
            <w:tcW w:w="1917" w:type="dxa"/>
          </w:tcPr>
          <w:p w:rsidR="002D0BCC" w:rsidRPr="00762E21" w:rsidRDefault="002D0BCC" w:rsidP="00E109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t xml:space="preserve">Congreso de la </w:t>
            </w:r>
            <w:r w:rsidRPr="00762E21">
              <w:rPr>
                <w:rFonts w:ascii="Arial" w:hAnsi="Arial" w:cs="Arial"/>
                <w:sz w:val="20"/>
                <w:szCs w:val="20"/>
              </w:rPr>
              <w:lastRenderedPageBreak/>
              <w:t>República</w:t>
            </w:r>
          </w:p>
        </w:tc>
        <w:tc>
          <w:tcPr>
            <w:tcW w:w="1070" w:type="dxa"/>
            <w:vAlign w:val="center"/>
          </w:tcPr>
          <w:p w:rsidR="002D0BCC" w:rsidRPr="00762E21" w:rsidRDefault="002D0B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lastRenderedPageBreak/>
              <w:t xml:space="preserve">              </w:t>
            </w:r>
            <w:r w:rsidRPr="00762E21">
              <w:rPr>
                <w:rFonts w:ascii="Arial" w:hAnsi="Arial" w:cs="Arial"/>
                <w:sz w:val="20"/>
                <w:szCs w:val="20"/>
              </w:rPr>
              <w:lastRenderedPageBreak/>
              <w:t xml:space="preserve">0,17 </w:t>
            </w:r>
          </w:p>
        </w:tc>
        <w:tc>
          <w:tcPr>
            <w:tcW w:w="1071" w:type="dxa"/>
            <w:vAlign w:val="center"/>
          </w:tcPr>
          <w:p w:rsidR="002D0BCC" w:rsidRPr="00762E21" w:rsidRDefault="00E7769E" w:rsidP="002D0BCC">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762E21">
              <w:rPr>
                <w:rFonts w:ascii="Arial" w:hAnsi="Arial" w:cs="Arial"/>
                <w:i/>
                <w:sz w:val="20"/>
                <w:szCs w:val="20"/>
              </w:rPr>
              <w:lastRenderedPageBreak/>
              <w:t>Bajo</w:t>
            </w:r>
          </w:p>
        </w:tc>
        <w:tc>
          <w:tcPr>
            <w:tcW w:w="1070" w:type="dxa"/>
            <w:vAlign w:val="center"/>
          </w:tcPr>
          <w:p w:rsidR="002D0BCC" w:rsidRPr="00762E21" w:rsidRDefault="002D0BCC" w:rsidP="002D0B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t>1,50</w:t>
            </w:r>
          </w:p>
        </w:tc>
        <w:tc>
          <w:tcPr>
            <w:tcW w:w="1071" w:type="dxa"/>
            <w:vAlign w:val="center"/>
          </w:tcPr>
          <w:p w:rsidR="002D0BCC" w:rsidRPr="00762E21" w:rsidRDefault="002D0BCC" w:rsidP="002D0BCC">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762E21">
              <w:rPr>
                <w:rFonts w:ascii="Arial" w:hAnsi="Arial" w:cs="Arial"/>
                <w:i/>
                <w:sz w:val="20"/>
                <w:szCs w:val="20"/>
              </w:rPr>
              <w:t>Alto</w:t>
            </w:r>
          </w:p>
        </w:tc>
        <w:tc>
          <w:tcPr>
            <w:tcW w:w="1070" w:type="dxa"/>
            <w:vAlign w:val="center"/>
          </w:tcPr>
          <w:p w:rsidR="002D0BCC" w:rsidRPr="00762E21" w:rsidRDefault="002D0BCC" w:rsidP="002D0B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t>0,75</w:t>
            </w:r>
          </w:p>
        </w:tc>
        <w:tc>
          <w:tcPr>
            <w:tcW w:w="1071" w:type="dxa"/>
            <w:vAlign w:val="center"/>
          </w:tcPr>
          <w:p w:rsidR="002D0BCC" w:rsidRPr="00762E21" w:rsidRDefault="00E7769E" w:rsidP="002D0BCC">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762E21">
              <w:rPr>
                <w:rFonts w:ascii="Arial" w:hAnsi="Arial" w:cs="Arial"/>
                <w:i/>
                <w:sz w:val="20"/>
                <w:szCs w:val="20"/>
              </w:rPr>
              <w:t>Bajo</w:t>
            </w:r>
          </w:p>
        </w:tc>
      </w:tr>
      <w:tr w:rsidR="002D0BCC" w:rsidRPr="00762E21" w:rsidTr="002D0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tcPr>
          <w:p w:rsidR="002D0BCC" w:rsidRPr="00762E21" w:rsidRDefault="002D0BCC" w:rsidP="00E10963">
            <w:pPr>
              <w:jc w:val="both"/>
              <w:rPr>
                <w:rFonts w:ascii="Arial" w:hAnsi="Arial" w:cs="Arial"/>
                <w:b w:val="0"/>
                <w:sz w:val="20"/>
                <w:szCs w:val="20"/>
              </w:rPr>
            </w:pPr>
          </w:p>
        </w:tc>
        <w:tc>
          <w:tcPr>
            <w:tcW w:w="1917" w:type="dxa"/>
          </w:tcPr>
          <w:p w:rsidR="002D0BCC" w:rsidRPr="00762E21" w:rsidRDefault="002D0BCC" w:rsidP="00E1096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21">
              <w:rPr>
                <w:rFonts w:ascii="Arial" w:hAnsi="Arial" w:cs="Arial"/>
                <w:sz w:val="20"/>
                <w:szCs w:val="20"/>
              </w:rPr>
              <w:t>Consejo Nacional Electoral</w:t>
            </w:r>
          </w:p>
        </w:tc>
        <w:tc>
          <w:tcPr>
            <w:tcW w:w="1070" w:type="dxa"/>
            <w:vAlign w:val="center"/>
          </w:tcPr>
          <w:p w:rsidR="002D0BCC" w:rsidRPr="00762E21" w:rsidRDefault="002D0B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21">
              <w:rPr>
                <w:rFonts w:ascii="Arial" w:hAnsi="Arial" w:cs="Arial"/>
                <w:sz w:val="20"/>
                <w:szCs w:val="20"/>
              </w:rPr>
              <w:t xml:space="preserve">              0,00 </w:t>
            </w:r>
          </w:p>
        </w:tc>
        <w:tc>
          <w:tcPr>
            <w:tcW w:w="1071" w:type="dxa"/>
            <w:vAlign w:val="center"/>
          </w:tcPr>
          <w:p w:rsidR="002D0BCC" w:rsidRPr="00762E21" w:rsidRDefault="00E7769E" w:rsidP="002D0BCC">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762E21">
              <w:rPr>
                <w:rFonts w:ascii="Arial" w:hAnsi="Arial" w:cs="Arial"/>
                <w:i/>
                <w:sz w:val="20"/>
                <w:szCs w:val="20"/>
              </w:rPr>
              <w:t>Bajo</w:t>
            </w:r>
          </w:p>
        </w:tc>
        <w:tc>
          <w:tcPr>
            <w:tcW w:w="1070" w:type="dxa"/>
            <w:vAlign w:val="center"/>
          </w:tcPr>
          <w:p w:rsidR="002D0BCC" w:rsidRPr="00762E21" w:rsidRDefault="002D0BCC" w:rsidP="002D0B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21">
              <w:rPr>
                <w:rFonts w:ascii="Arial" w:hAnsi="Arial" w:cs="Arial"/>
                <w:sz w:val="20"/>
                <w:szCs w:val="20"/>
              </w:rPr>
              <w:t>0,33</w:t>
            </w:r>
          </w:p>
        </w:tc>
        <w:tc>
          <w:tcPr>
            <w:tcW w:w="1071" w:type="dxa"/>
            <w:vAlign w:val="center"/>
          </w:tcPr>
          <w:p w:rsidR="002D0BCC" w:rsidRPr="00762E21" w:rsidRDefault="00E7769E" w:rsidP="002D0BCC">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762E21">
              <w:rPr>
                <w:rFonts w:ascii="Arial" w:hAnsi="Arial" w:cs="Arial"/>
                <w:i/>
                <w:sz w:val="20"/>
                <w:szCs w:val="20"/>
              </w:rPr>
              <w:t>Bajo</w:t>
            </w:r>
          </w:p>
        </w:tc>
        <w:tc>
          <w:tcPr>
            <w:tcW w:w="1070" w:type="dxa"/>
            <w:vAlign w:val="center"/>
          </w:tcPr>
          <w:p w:rsidR="002D0BCC" w:rsidRPr="00762E21" w:rsidRDefault="002D0BCC" w:rsidP="002D0B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21">
              <w:rPr>
                <w:rFonts w:ascii="Arial" w:hAnsi="Arial" w:cs="Arial"/>
                <w:sz w:val="20"/>
                <w:szCs w:val="20"/>
              </w:rPr>
              <w:t>1,00</w:t>
            </w:r>
          </w:p>
        </w:tc>
        <w:tc>
          <w:tcPr>
            <w:tcW w:w="1071" w:type="dxa"/>
            <w:vAlign w:val="center"/>
          </w:tcPr>
          <w:p w:rsidR="002D0BCC" w:rsidRPr="00762E21" w:rsidRDefault="00E7769E" w:rsidP="002D0BCC">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762E21">
              <w:rPr>
                <w:rFonts w:ascii="Arial" w:hAnsi="Arial" w:cs="Arial"/>
                <w:i/>
                <w:sz w:val="20"/>
                <w:szCs w:val="20"/>
              </w:rPr>
              <w:t>Medio</w:t>
            </w:r>
          </w:p>
        </w:tc>
      </w:tr>
      <w:tr w:rsidR="002D0BCC" w:rsidRPr="00762E21" w:rsidTr="002D0BCC">
        <w:tc>
          <w:tcPr>
            <w:cnfStyle w:val="001000000000" w:firstRow="0" w:lastRow="0" w:firstColumn="1" w:lastColumn="0" w:oddVBand="0" w:evenVBand="0" w:oddHBand="0" w:evenHBand="0" w:firstRowFirstColumn="0" w:firstRowLastColumn="0" w:lastRowFirstColumn="0" w:lastRowLastColumn="0"/>
            <w:tcW w:w="1266" w:type="dxa"/>
            <w:vMerge/>
          </w:tcPr>
          <w:p w:rsidR="002D0BCC" w:rsidRPr="00762E21" w:rsidRDefault="002D0BCC" w:rsidP="00E10963">
            <w:pPr>
              <w:jc w:val="both"/>
              <w:rPr>
                <w:rFonts w:ascii="Arial" w:hAnsi="Arial" w:cs="Arial"/>
                <w:b w:val="0"/>
                <w:sz w:val="20"/>
                <w:szCs w:val="20"/>
              </w:rPr>
            </w:pPr>
          </w:p>
        </w:tc>
        <w:tc>
          <w:tcPr>
            <w:tcW w:w="1917" w:type="dxa"/>
          </w:tcPr>
          <w:p w:rsidR="002D0BCC" w:rsidRPr="00762E21" w:rsidRDefault="002D0BCC" w:rsidP="00E109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t>Gobierno nacional</w:t>
            </w:r>
          </w:p>
        </w:tc>
        <w:tc>
          <w:tcPr>
            <w:tcW w:w="1070" w:type="dxa"/>
            <w:vAlign w:val="center"/>
          </w:tcPr>
          <w:p w:rsidR="002D0BCC" w:rsidRPr="00762E21" w:rsidRDefault="002D0B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t xml:space="preserve">              0,34 </w:t>
            </w:r>
          </w:p>
        </w:tc>
        <w:tc>
          <w:tcPr>
            <w:tcW w:w="1071" w:type="dxa"/>
            <w:vAlign w:val="center"/>
          </w:tcPr>
          <w:p w:rsidR="002D0BCC" w:rsidRPr="00762E21" w:rsidRDefault="002C7595" w:rsidP="002D0BCC">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762E21">
              <w:rPr>
                <w:rFonts w:ascii="Arial" w:hAnsi="Arial" w:cs="Arial"/>
                <w:i/>
                <w:sz w:val="20"/>
                <w:szCs w:val="20"/>
              </w:rPr>
              <w:t>Bajo</w:t>
            </w:r>
          </w:p>
        </w:tc>
        <w:tc>
          <w:tcPr>
            <w:tcW w:w="1070" w:type="dxa"/>
            <w:vAlign w:val="center"/>
          </w:tcPr>
          <w:p w:rsidR="002D0BCC" w:rsidRPr="00762E21" w:rsidRDefault="002D0BCC" w:rsidP="002D0B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t>1,00</w:t>
            </w:r>
          </w:p>
        </w:tc>
        <w:tc>
          <w:tcPr>
            <w:tcW w:w="1071" w:type="dxa"/>
            <w:vAlign w:val="center"/>
          </w:tcPr>
          <w:p w:rsidR="002D0BCC" w:rsidRPr="00762E21" w:rsidRDefault="00E7769E" w:rsidP="002D0BCC">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762E21">
              <w:rPr>
                <w:rFonts w:ascii="Arial" w:hAnsi="Arial" w:cs="Arial"/>
                <w:i/>
                <w:sz w:val="20"/>
                <w:szCs w:val="20"/>
              </w:rPr>
              <w:t>Medio</w:t>
            </w:r>
          </w:p>
        </w:tc>
        <w:tc>
          <w:tcPr>
            <w:tcW w:w="1070" w:type="dxa"/>
            <w:vAlign w:val="center"/>
          </w:tcPr>
          <w:p w:rsidR="002D0BCC" w:rsidRPr="00762E21" w:rsidRDefault="002D0BCC" w:rsidP="002D0B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t>0,75</w:t>
            </w:r>
          </w:p>
        </w:tc>
        <w:tc>
          <w:tcPr>
            <w:tcW w:w="1071" w:type="dxa"/>
            <w:vAlign w:val="center"/>
          </w:tcPr>
          <w:p w:rsidR="002D0BCC" w:rsidRPr="00762E21" w:rsidRDefault="00E7769E" w:rsidP="002D0BCC">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762E21">
              <w:rPr>
                <w:rFonts w:ascii="Arial" w:hAnsi="Arial" w:cs="Arial"/>
                <w:i/>
                <w:sz w:val="20"/>
                <w:szCs w:val="20"/>
              </w:rPr>
              <w:t>Bajo</w:t>
            </w:r>
          </w:p>
        </w:tc>
      </w:tr>
      <w:tr w:rsidR="002D0BCC" w:rsidRPr="00762E21" w:rsidTr="002D0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tcPr>
          <w:p w:rsidR="002D0BCC" w:rsidRPr="00762E21" w:rsidRDefault="002D0BCC" w:rsidP="00E10963">
            <w:pPr>
              <w:jc w:val="both"/>
              <w:rPr>
                <w:rFonts w:ascii="Arial" w:hAnsi="Arial" w:cs="Arial"/>
                <w:b w:val="0"/>
                <w:sz w:val="20"/>
                <w:szCs w:val="20"/>
              </w:rPr>
            </w:pPr>
          </w:p>
        </w:tc>
        <w:tc>
          <w:tcPr>
            <w:tcW w:w="1917" w:type="dxa"/>
          </w:tcPr>
          <w:p w:rsidR="002D0BCC" w:rsidRPr="00762E21" w:rsidRDefault="002D0BCC" w:rsidP="00E1096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21">
              <w:rPr>
                <w:rFonts w:ascii="Arial" w:hAnsi="Arial" w:cs="Arial"/>
                <w:sz w:val="20"/>
                <w:szCs w:val="20"/>
              </w:rPr>
              <w:t>Rama legislativa</w:t>
            </w:r>
          </w:p>
        </w:tc>
        <w:tc>
          <w:tcPr>
            <w:tcW w:w="1070" w:type="dxa"/>
            <w:vAlign w:val="center"/>
          </w:tcPr>
          <w:p w:rsidR="002D0BCC" w:rsidRPr="00762E21" w:rsidRDefault="002D0B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21">
              <w:rPr>
                <w:rFonts w:ascii="Arial" w:hAnsi="Arial" w:cs="Arial"/>
                <w:sz w:val="20"/>
                <w:szCs w:val="20"/>
              </w:rPr>
              <w:t xml:space="preserve">              0,01 </w:t>
            </w:r>
          </w:p>
        </w:tc>
        <w:tc>
          <w:tcPr>
            <w:tcW w:w="1071" w:type="dxa"/>
            <w:vAlign w:val="center"/>
          </w:tcPr>
          <w:p w:rsidR="002D0BCC" w:rsidRPr="00762E21" w:rsidRDefault="00E7769E" w:rsidP="002D0BCC">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762E21">
              <w:rPr>
                <w:rFonts w:ascii="Arial" w:hAnsi="Arial" w:cs="Arial"/>
                <w:i/>
                <w:sz w:val="20"/>
                <w:szCs w:val="20"/>
              </w:rPr>
              <w:t>Bajo</w:t>
            </w:r>
          </w:p>
        </w:tc>
        <w:tc>
          <w:tcPr>
            <w:tcW w:w="1070" w:type="dxa"/>
            <w:vAlign w:val="center"/>
          </w:tcPr>
          <w:p w:rsidR="002D0BCC" w:rsidRPr="00762E21" w:rsidRDefault="002D0BCC" w:rsidP="002D0B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21">
              <w:rPr>
                <w:rFonts w:ascii="Arial" w:hAnsi="Arial" w:cs="Arial"/>
                <w:sz w:val="20"/>
                <w:szCs w:val="20"/>
              </w:rPr>
              <w:t>0,17</w:t>
            </w:r>
          </w:p>
        </w:tc>
        <w:tc>
          <w:tcPr>
            <w:tcW w:w="1071" w:type="dxa"/>
            <w:vAlign w:val="center"/>
          </w:tcPr>
          <w:p w:rsidR="002D0BCC" w:rsidRPr="00762E21" w:rsidRDefault="00E7769E" w:rsidP="002D0BCC">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762E21">
              <w:rPr>
                <w:rFonts w:ascii="Arial" w:hAnsi="Arial" w:cs="Arial"/>
                <w:i/>
                <w:sz w:val="20"/>
                <w:szCs w:val="20"/>
              </w:rPr>
              <w:t>Bajo</w:t>
            </w:r>
          </w:p>
        </w:tc>
        <w:tc>
          <w:tcPr>
            <w:tcW w:w="1070" w:type="dxa"/>
            <w:vAlign w:val="center"/>
          </w:tcPr>
          <w:p w:rsidR="002D0BCC" w:rsidRPr="00762E21" w:rsidRDefault="002D0BCC" w:rsidP="002D0B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21">
              <w:rPr>
                <w:rFonts w:ascii="Arial" w:hAnsi="Arial" w:cs="Arial"/>
                <w:sz w:val="20"/>
                <w:szCs w:val="20"/>
              </w:rPr>
              <w:t>0,50</w:t>
            </w:r>
          </w:p>
        </w:tc>
        <w:tc>
          <w:tcPr>
            <w:tcW w:w="1071" w:type="dxa"/>
            <w:vAlign w:val="center"/>
          </w:tcPr>
          <w:p w:rsidR="002D0BCC" w:rsidRPr="00762E21" w:rsidRDefault="00E7769E" w:rsidP="002D0BCC">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762E21">
              <w:rPr>
                <w:rFonts w:ascii="Arial" w:hAnsi="Arial" w:cs="Arial"/>
                <w:i/>
                <w:sz w:val="20"/>
                <w:szCs w:val="20"/>
              </w:rPr>
              <w:t>Bajo</w:t>
            </w:r>
          </w:p>
        </w:tc>
      </w:tr>
      <w:tr w:rsidR="002D0BCC" w:rsidRPr="00762E21" w:rsidTr="002D0BCC">
        <w:tc>
          <w:tcPr>
            <w:cnfStyle w:val="001000000000" w:firstRow="0" w:lastRow="0" w:firstColumn="1" w:lastColumn="0" w:oddVBand="0" w:evenVBand="0" w:oddHBand="0" w:evenHBand="0" w:firstRowFirstColumn="0" w:firstRowLastColumn="0" w:lastRowFirstColumn="0" w:lastRowLastColumn="0"/>
            <w:tcW w:w="1266" w:type="dxa"/>
            <w:vMerge/>
          </w:tcPr>
          <w:p w:rsidR="002D0BCC" w:rsidRPr="00762E21" w:rsidRDefault="002D0BCC" w:rsidP="00E10963">
            <w:pPr>
              <w:jc w:val="both"/>
              <w:rPr>
                <w:rFonts w:ascii="Arial" w:hAnsi="Arial" w:cs="Arial"/>
                <w:b w:val="0"/>
                <w:sz w:val="20"/>
                <w:szCs w:val="20"/>
              </w:rPr>
            </w:pPr>
          </w:p>
        </w:tc>
        <w:tc>
          <w:tcPr>
            <w:tcW w:w="1917" w:type="dxa"/>
          </w:tcPr>
          <w:p w:rsidR="002D0BCC" w:rsidRPr="00762E21" w:rsidRDefault="002D0BCC" w:rsidP="00E109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t>Registraduria Nacional</w:t>
            </w:r>
          </w:p>
        </w:tc>
        <w:tc>
          <w:tcPr>
            <w:tcW w:w="1070" w:type="dxa"/>
            <w:vAlign w:val="center"/>
          </w:tcPr>
          <w:p w:rsidR="002D0BCC" w:rsidRPr="00762E21" w:rsidRDefault="002D0B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t xml:space="preserve">              0,00 </w:t>
            </w:r>
          </w:p>
        </w:tc>
        <w:tc>
          <w:tcPr>
            <w:tcW w:w="1071" w:type="dxa"/>
            <w:vAlign w:val="center"/>
          </w:tcPr>
          <w:p w:rsidR="002D0BCC" w:rsidRPr="00762E21" w:rsidRDefault="00E7769E" w:rsidP="002D0BCC">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762E21">
              <w:rPr>
                <w:rFonts w:ascii="Arial" w:hAnsi="Arial" w:cs="Arial"/>
                <w:i/>
                <w:sz w:val="20"/>
                <w:szCs w:val="20"/>
              </w:rPr>
              <w:t>Bajo</w:t>
            </w:r>
          </w:p>
        </w:tc>
        <w:tc>
          <w:tcPr>
            <w:tcW w:w="1070" w:type="dxa"/>
            <w:vAlign w:val="center"/>
          </w:tcPr>
          <w:p w:rsidR="002D0BCC" w:rsidRPr="00762E21" w:rsidRDefault="002D0BCC" w:rsidP="002D0B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t>0,33</w:t>
            </w:r>
          </w:p>
        </w:tc>
        <w:tc>
          <w:tcPr>
            <w:tcW w:w="1071" w:type="dxa"/>
            <w:vAlign w:val="center"/>
          </w:tcPr>
          <w:p w:rsidR="002D0BCC" w:rsidRPr="00762E21" w:rsidRDefault="00E7769E" w:rsidP="002D0BCC">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762E21">
              <w:rPr>
                <w:rFonts w:ascii="Arial" w:hAnsi="Arial" w:cs="Arial"/>
                <w:i/>
                <w:sz w:val="20"/>
                <w:szCs w:val="20"/>
              </w:rPr>
              <w:t>Bajo</w:t>
            </w:r>
          </w:p>
        </w:tc>
        <w:tc>
          <w:tcPr>
            <w:tcW w:w="1070" w:type="dxa"/>
            <w:vAlign w:val="center"/>
          </w:tcPr>
          <w:p w:rsidR="002D0BCC" w:rsidRPr="00762E21" w:rsidRDefault="002D0BCC" w:rsidP="002D0B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t>1,00</w:t>
            </w:r>
          </w:p>
        </w:tc>
        <w:tc>
          <w:tcPr>
            <w:tcW w:w="1071" w:type="dxa"/>
            <w:vAlign w:val="center"/>
          </w:tcPr>
          <w:p w:rsidR="002D0BCC" w:rsidRPr="00762E21" w:rsidRDefault="00E7769E" w:rsidP="002D0BCC">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762E21">
              <w:rPr>
                <w:rFonts w:ascii="Arial" w:hAnsi="Arial" w:cs="Arial"/>
                <w:i/>
                <w:sz w:val="20"/>
                <w:szCs w:val="20"/>
              </w:rPr>
              <w:t>Medio</w:t>
            </w:r>
          </w:p>
        </w:tc>
      </w:tr>
      <w:tr w:rsidR="002D0BCC" w:rsidRPr="00762E21" w:rsidTr="002D0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val="restart"/>
          </w:tcPr>
          <w:p w:rsidR="002D0BCC" w:rsidRPr="00762E21" w:rsidRDefault="002D0BCC" w:rsidP="00E10963">
            <w:pPr>
              <w:jc w:val="both"/>
              <w:rPr>
                <w:rFonts w:ascii="Arial" w:hAnsi="Arial" w:cs="Arial"/>
                <w:b w:val="0"/>
                <w:sz w:val="20"/>
                <w:szCs w:val="20"/>
              </w:rPr>
            </w:pPr>
            <w:r w:rsidRPr="00762E21">
              <w:rPr>
                <w:rFonts w:ascii="Arial" w:hAnsi="Arial" w:cs="Arial"/>
                <w:b w:val="0"/>
                <w:sz w:val="20"/>
                <w:szCs w:val="20"/>
              </w:rPr>
              <w:t>Distrital</w:t>
            </w:r>
          </w:p>
        </w:tc>
        <w:tc>
          <w:tcPr>
            <w:tcW w:w="1917" w:type="dxa"/>
          </w:tcPr>
          <w:p w:rsidR="002D0BCC" w:rsidRPr="00762E21" w:rsidRDefault="002D0BCC" w:rsidP="00E1096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21">
              <w:rPr>
                <w:rFonts w:ascii="Arial" w:hAnsi="Arial" w:cs="Arial"/>
                <w:sz w:val="20"/>
                <w:szCs w:val="20"/>
              </w:rPr>
              <w:t>Administración distrital</w:t>
            </w:r>
          </w:p>
        </w:tc>
        <w:tc>
          <w:tcPr>
            <w:tcW w:w="1070" w:type="dxa"/>
            <w:vAlign w:val="center"/>
          </w:tcPr>
          <w:p w:rsidR="002D0BCC" w:rsidRPr="00762E21" w:rsidRDefault="002D0B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21">
              <w:rPr>
                <w:rFonts w:ascii="Arial" w:hAnsi="Arial" w:cs="Arial"/>
                <w:sz w:val="20"/>
                <w:szCs w:val="20"/>
              </w:rPr>
              <w:t xml:space="preserve">              0,05 </w:t>
            </w:r>
          </w:p>
        </w:tc>
        <w:tc>
          <w:tcPr>
            <w:tcW w:w="1071" w:type="dxa"/>
            <w:vAlign w:val="center"/>
          </w:tcPr>
          <w:p w:rsidR="002D0BCC" w:rsidRPr="00762E21" w:rsidRDefault="00E7769E" w:rsidP="002D0BCC">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762E21">
              <w:rPr>
                <w:rFonts w:ascii="Arial" w:hAnsi="Arial" w:cs="Arial"/>
                <w:i/>
                <w:sz w:val="20"/>
                <w:szCs w:val="20"/>
              </w:rPr>
              <w:t>Bajo</w:t>
            </w:r>
          </w:p>
        </w:tc>
        <w:tc>
          <w:tcPr>
            <w:tcW w:w="1070" w:type="dxa"/>
            <w:vAlign w:val="center"/>
          </w:tcPr>
          <w:p w:rsidR="002D0BCC" w:rsidRPr="00762E21" w:rsidRDefault="002D0BCC" w:rsidP="002D0B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21">
              <w:rPr>
                <w:rFonts w:ascii="Arial" w:hAnsi="Arial" w:cs="Arial"/>
                <w:sz w:val="20"/>
                <w:szCs w:val="20"/>
              </w:rPr>
              <w:t>0,50</w:t>
            </w:r>
          </w:p>
        </w:tc>
        <w:tc>
          <w:tcPr>
            <w:tcW w:w="1071" w:type="dxa"/>
            <w:vAlign w:val="center"/>
          </w:tcPr>
          <w:p w:rsidR="002D0BCC" w:rsidRPr="00762E21" w:rsidRDefault="00E7769E" w:rsidP="002D0BCC">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762E21">
              <w:rPr>
                <w:rFonts w:ascii="Arial" w:hAnsi="Arial" w:cs="Arial"/>
                <w:i/>
                <w:sz w:val="20"/>
                <w:szCs w:val="20"/>
              </w:rPr>
              <w:t>Bajo</w:t>
            </w:r>
          </w:p>
        </w:tc>
        <w:tc>
          <w:tcPr>
            <w:tcW w:w="1070" w:type="dxa"/>
            <w:vAlign w:val="center"/>
          </w:tcPr>
          <w:p w:rsidR="002D0BCC" w:rsidRPr="00762E21" w:rsidRDefault="002D0BCC" w:rsidP="002D0B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21">
              <w:rPr>
                <w:rFonts w:ascii="Arial" w:hAnsi="Arial" w:cs="Arial"/>
                <w:sz w:val="20"/>
                <w:szCs w:val="20"/>
              </w:rPr>
              <w:t>2,25</w:t>
            </w:r>
          </w:p>
        </w:tc>
        <w:tc>
          <w:tcPr>
            <w:tcW w:w="1071" w:type="dxa"/>
            <w:vAlign w:val="center"/>
          </w:tcPr>
          <w:p w:rsidR="002D0BCC" w:rsidRPr="00762E21" w:rsidRDefault="002D0BCC" w:rsidP="002D0BCC">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762E21">
              <w:rPr>
                <w:rFonts w:ascii="Arial" w:hAnsi="Arial" w:cs="Arial"/>
                <w:i/>
                <w:sz w:val="20"/>
                <w:szCs w:val="20"/>
              </w:rPr>
              <w:t>Alto</w:t>
            </w:r>
          </w:p>
        </w:tc>
      </w:tr>
      <w:tr w:rsidR="002D0BCC" w:rsidRPr="00762E21" w:rsidTr="002D0BCC">
        <w:tc>
          <w:tcPr>
            <w:cnfStyle w:val="001000000000" w:firstRow="0" w:lastRow="0" w:firstColumn="1" w:lastColumn="0" w:oddVBand="0" w:evenVBand="0" w:oddHBand="0" w:evenHBand="0" w:firstRowFirstColumn="0" w:firstRowLastColumn="0" w:lastRowFirstColumn="0" w:lastRowLastColumn="0"/>
            <w:tcW w:w="1266" w:type="dxa"/>
            <w:vMerge/>
          </w:tcPr>
          <w:p w:rsidR="002D0BCC" w:rsidRPr="00762E21" w:rsidRDefault="002D0BCC" w:rsidP="00E10963">
            <w:pPr>
              <w:jc w:val="both"/>
              <w:rPr>
                <w:rFonts w:ascii="Arial" w:hAnsi="Arial" w:cs="Arial"/>
                <w:b w:val="0"/>
                <w:sz w:val="20"/>
                <w:szCs w:val="20"/>
              </w:rPr>
            </w:pPr>
          </w:p>
        </w:tc>
        <w:tc>
          <w:tcPr>
            <w:tcW w:w="1917" w:type="dxa"/>
          </w:tcPr>
          <w:p w:rsidR="002D0BCC" w:rsidRPr="00762E21" w:rsidRDefault="002D0BCC" w:rsidP="00E109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t>Alcaldía Mayor de Bogotá</w:t>
            </w:r>
          </w:p>
        </w:tc>
        <w:tc>
          <w:tcPr>
            <w:tcW w:w="1070" w:type="dxa"/>
            <w:vAlign w:val="center"/>
          </w:tcPr>
          <w:p w:rsidR="002D0BCC" w:rsidRPr="00762E21" w:rsidRDefault="002D0B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t xml:space="preserve">              0,30 </w:t>
            </w:r>
          </w:p>
        </w:tc>
        <w:tc>
          <w:tcPr>
            <w:tcW w:w="1071" w:type="dxa"/>
            <w:vAlign w:val="center"/>
          </w:tcPr>
          <w:p w:rsidR="002D0BCC" w:rsidRPr="00762E21" w:rsidRDefault="00E7769E" w:rsidP="002D0BCC">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762E21">
              <w:rPr>
                <w:rFonts w:ascii="Arial" w:hAnsi="Arial" w:cs="Arial"/>
                <w:i/>
                <w:sz w:val="20"/>
                <w:szCs w:val="20"/>
              </w:rPr>
              <w:t>Bajo</w:t>
            </w:r>
          </w:p>
        </w:tc>
        <w:tc>
          <w:tcPr>
            <w:tcW w:w="1070" w:type="dxa"/>
            <w:vAlign w:val="center"/>
          </w:tcPr>
          <w:p w:rsidR="002D0BCC" w:rsidRPr="00762E21" w:rsidRDefault="002D0BCC" w:rsidP="002D0B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t>1,00</w:t>
            </w:r>
          </w:p>
        </w:tc>
        <w:tc>
          <w:tcPr>
            <w:tcW w:w="1071" w:type="dxa"/>
            <w:vAlign w:val="center"/>
          </w:tcPr>
          <w:p w:rsidR="002D0BCC" w:rsidRPr="00762E21" w:rsidRDefault="00E7769E" w:rsidP="002D0BCC">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762E21">
              <w:rPr>
                <w:rFonts w:ascii="Arial" w:hAnsi="Arial" w:cs="Arial"/>
                <w:i/>
                <w:sz w:val="20"/>
                <w:szCs w:val="20"/>
              </w:rPr>
              <w:t>Medio</w:t>
            </w:r>
          </w:p>
        </w:tc>
        <w:tc>
          <w:tcPr>
            <w:tcW w:w="1070" w:type="dxa"/>
            <w:vAlign w:val="center"/>
          </w:tcPr>
          <w:p w:rsidR="002D0BCC" w:rsidRPr="00762E21" w:rsidRDefault="002D0BCC" w:rsidP="002D0B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t>2,25</w:t>
            </w:r>
          </w:p>
        </w:tc>
        <w:tc>
          <w:tcPr>
            <w:tcW w:w="1071" w:type="dxa"/>
            <w:vAlign w:val="center"/>
          </w:tcPr>
          <w:p w:rsidR="002D0BCC" w:rsidRPr="00762E21" w:rsidRDefault="002D0BCC" w:rsidP="002D0BCC">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762E21">
              <w:rPr>
                <w:rFonts w:ascii="Arial" w:hAnsi="Arial" w:cs="Arial"/>
                <w:i/>
                <w:sz w:val="20"/>
                <w:szCs w:val="20"/>
              </w:rPr>
              <w:t>Alto</w:t>
            </w:r>
          </w:p>
        </w:tc>
      </w:tr>
      <w:tr w:rsidR="002D0BCC" w:rsidRPr="00762E21" w:rsidTr="002D0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tcPr>
          <w:p w:rsidR="002D0BCC" w:rsidRPr="00762E21" w:rsidRDefault="002D0BCC" w:rsidP="00E10963">
            <w:pPr>
              <w:jc w:val="both"/>
              <w:rPr>
                <w:rFonts w:ascii="Arial" w:hAnsi="Arial" w:cs="Arial"/>
                <w:b w:val="0"/>
                <w:sz w:val="20"/>
                <w:szCs w:val="20"/>
              </w:rPr>
            </w:pPr>
          </w:p>
        </w:tc>
        <w:tc>
          <w:tcPr>
            <w:tcW w:w="1917" w:type="dxa"/>
          </w:tcPr>
          <w:p w:rsidR="002D0BCC" w:rsidRPr="00762E21" w:rsidRDefault="002D0BCC" w:rsidP="00E1096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21">
              <w:rPr>
                <w:rFonts w:ascii="Arial" w:hAnsi="Arial" w:cs="Arial"/>
                <w:sz w:val="20"/>
                <w:szCs w:val="20"/>
              </w:rPr>
              <w:t>Autoridades distritales</w:t>
            </w:r>
          </w:p>
        </w:tc>
        <w:tc>
          <w:tcPr>
            <w:tcW w:w="1070" w:type="dxa"/>
            <w:vAlign w:val="center"/>
          </w:tcPr>
          <w:p w:rsidR="002D0BCC" w:rsidRPr="00762E21" w:rsidRDefault="002D0B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21">
              <w:rPr>
                <w:rFonts w:ascii="Arial" w:hAnsi="Arial" w:cs="Arial"/>
                <w:sz w:val="20"/>
                <w:szCs w:val="20"/>
              </w:rPr>
              <w:t xml:space="preserve">              0,34 </w:t>
            </w:r>
          </w:p>
        </w:tc>
        <w:tc>
          <w:tcPr>
            <w:tcW w:w="1071" w:type="dxa"/>
            <w:vAlign w:val="center"/>
          </w:tcPr>
          <w:p w:rsidR="002D0BCC" w:rsidRPr="00762E21" w:rsidRDefault="002D0BCC" w:rsidP="002D0BCC">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762E21">
              <w:rPr>
                <w:rFonts w:ascii="Arial" w:hAnsi="Arial" w:cs="Arial"/>
                <w:i/>
                <w:sz w:val="20"/>
                <w:szCs w:val="20"/>
              </w:rPr>
              <w:t>Alto</w:t>
            </w:r>
          </w:p>
        </w:tc>
        <w:tc>
          <w:tcPr>
            <w:tcW w:w="1070" w:type="dxa"/>
            <w:vAlign w:val="center"/>
          </w:tcPr>
          <w:p w:rsidR="002D0BCC" w:rsidRPr="00762E21" w:rsidRDefault="002D0BCC" w:rsidP="002D0B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21">
              <w:rPr>
                <w:rFonts w:ascii="Arial" w:hAnsi="Arial" w:cs="Arial"/>
                <w:sz w:val="20"/>
                <w:szCs w:val="20"/>
              </w:rPr>
              <w:t>0,67</w:t>
            </w:r>
          </w:p>
        </w:tc>
        <w:tc>
          <w:tcPr>
            <w:tcW w:w="1071" w:type="dxa"/>
            <w:vAlign w:val="center"/>
          </w:tcPr>
          <w:p w:rsidR="002D0BCC" w:rsidRPr="00762E21" w:rsidRDefault="00E7769E" w:rsidP="002D0BCC">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762E21">
              <w:rPr>
                <w:rFonts w:ascii="Arial" w:hAnsi="Arial" w:cs="Arial"/>
                <w:i/>
                <w:sz w:val="20"/>
                <w:szCs w:val="20"/>
              </w:rPr>
              <w:t>Bajo</w:t>
            </w:r>
          </w:p>
        </w:tc>
        <w:tc>
          <w:tcPr>
            <w:tcW w:w="1070" w:type="dxa"/>
            <w:vAlign w:val="center"/>
          </w:tcPr>
          <w:p w:rsidR="002D0BCC" w:rsidRPr="00762E21" w:rsidRDefault="002D0BCC" w:rsidP="002D0B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21">
              <w:rPr>
                <w:rFonts w:ascii="Arial" w:hAnsi="Arial" w:cs="Arial"/>
                <w:sz w:val="20"/>
                <w:szCs w:val="20"/>
              </w:rPr>
              <w:t>1,50</w:t>
            </w:r>
          </w:p>
        </w:tc>
        <w:tc>
          <w:tcPr>
            <w:tcW w:w="1071" w:type="dxa"/>
            <w:vAlign w:val="center"/>
          </w:tcPr>
          <w:p w:rsidR="002D0BCC" w:rsidRPr="00762E21" w:rsidRDefault="002D0BCC" w:rsidP="002D0BCC">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762E21">
              <w:rPr>
                <w:rFonts w:ascii="Arial" w:hAnsi="Arial" w:cs="Arial"/>
                <w:i/>
                <w:sz w:val="20"/>
                <w:szCs w:val="20"/>
              </w:rPr>
              <w:t>Alto</w:t>
            </w:r>
          </w:p>
        </w:tc>
      </w:tr>
      <w:tr w:rsidR="002D0BCC" w:rsidRPr="00762E21" w:rsidTr="002D0BCC">
        <w:tc>
          <w:tcPr>
            <w:cnfStyle w:val="001000000000" w:firstRow="0" w:lastRow="0" w:firstColumn="1" w:lastColumn="0" w:oddVBand="0" w:evenVBand="0" w:oddHBand="0" w:evenHBand="0" w:firstRowFirstColumn="0" w:firstRowLastColumn="0" w:lastRowFirstColumn="0" w:lastRowLastColumn="0"/>
            <w:tcW w:w="1266" w:type="dxa"/>
            <w:vMerge/>
          </w:tcPr>
          <w:p w:rsidR="002D0BCC" w:rsidRPr="00762E21" w:rsidRDefault="002D0BCC" w:rsidP="00E10963">
            <w:pPr>
              <w:jc w:val="both"/>
              <w:rPr>
                <w:rFonts w:ascii="Arial" w:hAnsi="Arial" w:cs="Arial"/>
                <w:b w:val="0"/>
                <w:sz w:val="20"/>
                <w:szCs w:val="20"/>
              </w:rPr>
            </w:pPr>
          </w:p>
        </w:tc>
        <w:tc>
          <w:tcPr>
            <w:tcW w:w="1917" w:type="dxa"/>
          </w:tcPr>
          <w:p w:rsidR="002D0BCC" w:rsidRPr="00762E21" w:rsidRDefault="002D0BCC" w:rsidP="00E109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t>Concejo de Bogotá</w:t>
            </w:r>
          </w:p>
        </w:tc>
        <w:tc>
          <w:tcPr>
            <w:tcW w:w="1070" w:type="dxa"/>
            <w:vAlign w:val="center"/>
          </w:tcPr>
          <w:p w:rsidR="002D0BCC" w:rsidRPr="00762E21" w:rsidRDefault="002D0B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t xml:space="preserve">              0,04 </w:t>
            </w:r>
          </w:p>
        </w:tc>
        <w:tc>
          <w:tcPr>
            <w:tcW w:w="1071" w:type="dxa"/>
            <w:vAlign w:val="center"/>
          </w:tcPr>
          <w:p w:rsidR="002D0BCC" w:rsidRPr="00762E21" w:rsidRDefault="00E7769E" w:rsidP="002D0BCC">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762E21">
              <w:rPr>
                <w:rFonts w:ascii="Arial" w:hAnsi="Arial" w:cs="Arial"/>
                <w:i/>
                <w:sz w:val="20"/>
                <w:szCs w:val="20"/>
              </w:rPr>
              <w:t>Bajo</w:t>
            </w:r>
          </w:p>
        </w:tc>
        <w:tc>
          <w:tcPr>
            <w:tcW w:w="1070" w:type="dxa"/>
            <w:vAlign w:val="center"/>
          </w:tcPr>
          <w:p w:rsidR="002D0BCC" w:rsidRPr="00762E21" w:rsidRDefault="002D0BCC" w:rsidP="002D0B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t>1,00</w:t>
            </w:r>
          </w:p>
        </w:tc>
        <w:tc>
          <w:tcPr>
            <w:tcW w:w="1071" w:type="dxa"/>
            <w:vAlign w:val="center"/>
          </w:tcPr>
          <w:p w:rsidR="002D0BCC" w:rsidRPr="00762E21" w:rsidRDefault="002D0BCC" w:rsidP="002D0BCC">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762E21">
              <w:rPr>
                <w:rFonts w:ascii="Arial" w:hAnsi="Arial" w:cs="Arial"/>
                <w:i/>
                <w:sz w:val="20"/>
                <w:szCs w:val="20"/>
              </w:rPr>
              <w:t>Alto</w:t>
            </w:r>
          </w:p>
        </w:tc>
        <w:tc>
          <w:tcPr>
            <w:tcW w:w="1070" w:type="dxa"/>
            <w:vAlign w:val="center"/>
          </w:tcPr>
          <w:p w:rsidR="002D0BCC" w:rsidRPr="00762E21" w:rsidRDefault="002D0BCC" w:rsidP="002D0B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t>1,50</w:t>
            </w:r>
          </w:p>
        </w:tc>
        <w:tc>
          <w:tcPr>
            <w:tcW w:w="1071" w:type="dxa"/>
            <w:vAlign w:val="center"/>
          </w:tcPr>
          <w:p w:rsidR="002D0BCC" w:rsidRPr="00762E21" w:rsidRDefault="002D0BCC" w:rsidP="002D0BCC">
            <w:pPr>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762E21">
              <w:rPr>
                <w:rFonts w:ascii="Arial" w:hAnsi="Arial" w:cs="Arial"/>
                <w:i/>
                <w:sz w:val="20"/>
                <w:szCs w:val="20"/>
              </w:rPr>
              <w:t>Alto</w:t>
            </w:r>
          </w:p>
        </w:tc>
      </w:tr>
      <w:tr w:rsidR="002D0BCC" w:rsidRPr="00762E21" w:rsidTr="002D0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tcPr>
          <w:p w:rsidR="002D0BCC" w:rsidRPr="00762E21" w:rsidRDefault="002D0BCC" w:rsidP="00E10963">
            <w:pPr>
              <w:jc w:val="both"/>
              <w:rPr>
                <w:rFonts w:ascii="Arial" w:hAnsi="Arial" w:cs="Arial"/>
                <w:b w:val="0"/>
                <w:sz w:val="20"/>
                <w:szCs w:val="20"/>
              </w:rPr>
            </w:pPr>
          </w:p>
        </w:tc>
        <w:tc>
          <w:tcPr>
            <w:tcW w:w="1917" w:type="dxa"/>
          </w:tcPr>
          <w:p w:rsidR="002D0BCC" w:rsidRPr="00762E21" w:rsidRDefault="002D0BCC" w:rsidP="00E1096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21">
              <w:rPr>
                <w:rFonts w:ascii="Arial" w:hAnsi="Arial" w:cs="Arial"/>
                <w:sz w:val="20"/>
                <w:szCs w:val="20"/>
              </w:rPr>
              <w:t>Secretaría Distrital de Hacienda</w:t>
            </w:r>
          </w:p>
        </w:tc>
        <w:tc>
          <w:tcPr>
            <w:tcW w:w="1070" w:type="dxa"/>
            <w:vAlign w:val="center"/>
          </w:tcPr>
          <w:p w:rsidR="002D0BCC" w:rsidRPr="00762E21" w:rsidRDefault="002D0B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21">
              <w:rPr>
                <w:rFonts w:ascii="Arial" w:hAnsi="Arial" w:cs="Arial"/>
                <w:sz w:val="20"/>
                <w:szCs w:val="20"/>
              </w:rPr>
              <w:t xml:space="preserve">              0,06 </w:t>
            </w:r>
          </w:p>
        </w:tc>
        <w:tc>
          <w:tcPr>
            <w:tcW w:w="1071" w:type="dxa"/>
            <w:vAlign w:val="center"/>
          </w:tcPr>
          <w:p w:rsidR="002D0BCC" w:rsidRPr="00762E21" w:rsidRDefault="00E7769E" w:rsidP="002D0BCC">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762E21">
              <w:rPr>
                <w:rFonts w:ascii="Arial" w:hAnsi="Arial" w:cs="Arial"/>
                <w:i/>
                <w:sz w:val="20"/>
                <w:szCs w:val="20"/>
              </w:rPr>
              <w:t>Bajo</w:t>
            </w:r>
          </w:p>
        </w:tc>
        <w:tc>
          <w:tcPr>
            <w:tcW w:w="1070" w:type="dxa"/>
            <w:vAlign w:val="center"/>
          </w:tcPr>
          <w:p w:rsidR="002D0BCC" w:rsidRPr="00762E21" w:rsidRDefault="002D0BCC" w:rsidP="002D0B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21">
              <w:rPr>
                <w:rFonts w:ascii="Arial" w:hAnsi="Arial" w:cs="Arial"/>
                <w:sz w:val="20"/>
                <w:szCs w:val="20"/>
              </w:rPr>
              <w:t>0,50</w:t>
            </w:r>
          </w:p>
        </w:tc>
        <w:tc>
          <w:tcPr>
            <w:tcW w:w="1071" w:type="dxa"/>
            <w:vAlign w:val="center"/>
          </w:tcPr>
          <w:p w:rsidR="002D0BCC" w:rsidRPr="00762E21" w:rsidRDefault="00E7769E" w:rsidP="002D0BCC">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762E21">
              <w:rPr>
                <w:rFonts w:ascii="Arial" w:hAnsi="Arial" w:cs="Arial"/>
                <w:i/>
                <w:sz w:val="20"/>
                <w:szCs w:val="20"/>
              </w:rPr>
              <w:t>Bajo</w:t>
            </w:r>
          </w:p>
        </w:tc>
        <w:tc>
          <w:tcPr>
            <w:tcW w:w="1070" w:type="dxa"/>
            <w:vAlign w:val="center"/>
          </w:tcPr>
          <w:p w:rsidR="002D0BCC" w:rsidRPr="00762E21" w:rsidRDefault="002D0BCC" w:rsidP="002D0B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21">
              <w:rPr>
                <w:rFonts w:ascii="Arial" w:hAnsi="Arial" w:cs="Arial"/>
                <w:sz w:val="20"/>
                <w:szCs w:val="20"/>
              </w:rPr>
              <w:t>0,25</w:t>
            </w:r>
          </w:p>
        </w:tc>
        <w:tc>
          <w:tcPr>
            <w:tcW w:w="1071" w:type="dxa"/>
            <w:vAlign w:val="center"/>
          </w:tcPr>
          <w:p w:rsidR="002D0BCC" w:rsidRPr="00762E21" w:rsidRDefault="00E7769E" w:rsidP="002D0BCC">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762E21">
              <w:rPr>
                <w:rFonts w:ascii="Arial" w:hAnsi="Arial" w:cs="Arial"/>
                <w:i/>
                <w:sz w:val="20"/>
                <w:szCs w:val="20"/>
              </w:rPr>
              <w:t>Bajo</w:t>
            </w:r>
          </w:p>
        </w:tc>
      </w:tr>
      <w:tr w:rsidR="002D0BCC" w:rsidRPr="00762E21" w:rsidTr="002D0BCC">
        <w:tc>
          <w:tcPr>
            <w:cnfStyle w:val="001000000000" w:firstRow="0" w:lastRow="0" w:firstColumn="1" w:lastColumn="0" w:oddVBand="0" w:evenVBand="0" w:oddHBand="0" w:evenHBand="0" w:firstRowFirstColumn="0" w:firstRowLastColumn="0" w:lastRowFirstColumn="0" w:lastRowLastColumn="0"/>
            <w:tcW w:w="1266" w:type="dxa"/>
            <w:vMerge/>
          </w:tcPr>
          <w:p w:rsidR="002D0BCC" w:rsidRPr="00762E21" w:rsidRDefault="002D0BCC" w:rsidP="00E10963">
            <w:pPr>
              <w:jc w:val="both"/>
              <w:rPr>
                <w:rFonts w:ascii="Arial" w:hAnsi="Arial" w:cs="Arial"/>
                <w:b w:val="0"/>
                <w:sz w:val="20"/>
                <w:szCs w:val="20"/>
              </w:rPr>
            </w:pPr>
          </w:p>
        </w:tc>
        <w:tc>
          <w:tcPr>
            <w:tcW w:w="1917" w:type="dxa"/>
          </w:tcPr>
          <w:p w:rsidR="002D0BCC" w:rsidRPr="00762E21" w:rsidRDefault="002D0BCC" w:rsidP="00E10963">
            <w:pPr>
              <w:tabs>
                <w:tab w:val="left" w:pos="1708"/>
              </w:tabs>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t>Secretaría Distrital de Planeación</w:t>
            </w:r>
            <w:r w:rsidRPr="00762E21">
              <w:rPr>
                <w:rFonts w:ascii="Arial" w:hAnsi="Arial" w:cs="Arial"/>
                <w:sz w:val="20"/>
                <w:szCs w:val="20"/>
              </w:rPr>
              <w:tab/>
            </w:r>
          </w:p>
        </w:tc>
        <w:tc>
          <w:tcPr>
            <w:tcW w:w="1070" w:type="dxa"/>
            <w:vAlign w:val="center"/>
          </w:tcPr>
          <w:p w:rsidR="002D0BCC" w:rsidRPr="00762E21" w:rsidRDefault="002D0B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t xml:space="preserve">              0,01 </w:t>
            </w:r>
          </w:p>
        </w:tc>
        <w:tc>
          <w:tcPr>
            <w:tcW w:w="1071" w:type="dxa"/>
            <w:vAlign w:val="center"/>
          </w:tcPr>
          <w:p w:rsidR="002D0BCC" w:rsidRPr="00762E21" w:rsidRDefault="00E7769E" w:rsidP="002D0BCC">
            <w:pPr>
              <w:tabs>
                <w:tab w:val="left" w:pos="1708"/>
              </w:tabs>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762E21">
              <w:rPr>
                <w:rFonts w:ascii="Arial" w:hAnsi="Arial" w:cs="Arial"/>
                <w:i/>
                <w:sz w:val="20"/>
                <w:szCs w:val="20"/>
              </w:rPr>
              <w:t>Bajo</w:t>
            </w:r>
          </w:p>
        </w:tc>
        <w:tc>
          <w:tcPr>
            <w:tcW w:w="1070" w:type="dxa"/>
            <w:vAlign w:val="center"/>
          </w:tcPr>
          <w:p w:rsidR="002D0BCC" w:rsidRPr="00762E21" w:rsidRDefault="002D0BCC" w:rsidP="002D0B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t>1,00</w:t>
            </w:r>
          </w:p>
        </w:tc>
        <w:tc>
          <w:tcPr>
            <w:tcW w:w="1071" w:type="dxa"/>
            <w:vAlign w:val="center"/>
          </w:tcPr>
          <w:p w:rsidR="002D0BCC" w:rsidRPr="00762E21" w:rsidRDefault="00E7769E" w:rsidP="002D0BCC">
            <w:pPr>
              <w:tabs>
                <w:tab w:val="left" w:pos="1708"/>
              </w:tabs>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762E21">
              <w:rPr>
                <w:rFonts w:ascii="Arial" w:hAnsi="Arial" w:cs="Arial"/>
                <w:i/>
                <w:sz w:val="20"/>
                <w:szCs w:val="20"/>
              </w:rPr>
              <w:t>Medio</w:t>
            </w:r>
          </w:p>
        </w:tc>
        <w:tc>
          <w:tcPr>
            <w:tcW w:w="1070" w:type="dxa"/>
            <w:vAlign w:val="center"/>
          </w:tcPr>
          <w:p w:rsidR="002D0BCC" w:rsidRPr="00762E21" w:rsidRDefault="002D0BCC" w:rsidP="002D0B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t>0,50</w:t>
            </w:r>
          </w:p>
        </w:tc>
        <w:tc>
          <w:tcPr>
            <w:tcW w:w="1071" w:type="dxa"/>
            <w:vAlign w:val="center"/>
          </w:tcPr>
          <w:p w:rsidR="002D0BCC" w:rsidRPr="00762E21" w:rsidRDefault="00E7769E" w:rsidP="002D0BCC">
            <w:pPr>
              <w:tabs>
                <w:tab w:val="left" w:pos="1708"/>
              </w:tabs>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762E21">
              <w:rPr>
                <w:rFonts w:ascii="Arial" w:hAnsi="Arial" w:cs="Arial"/>
                <w:i/>
                <w:sz w:val="20"/>
                <w:szCs w:val="20"/>
              </w:rPr>
              <w:t>Bajo</w:t>
            </w:r>
          </w:p>
        </w:tc>
      </w:tr>
      <w:tr w:rsidR="002D0BCC" w:rsidRPr="00762E21" w:rsidTr="002D0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val="restart"/>
          </w:tcPr>
          <w:p w:rsidR="002D0BCC" w:rsidRPr="00762E21" w:rsidRDefault="002D0BCC" w:rsidP="00E10963">
            <w:pPr>
              <w:jc w:val="both"/>
              <w:rPr>
                <w:rFonts w:ascii="Arial" w:hAnsi="Arial" w:cs="Arial"/>
                <w:b w:val="0"/>
                <w:sz w:val="20"/>
                <w:szCs w:val="20"/>
              </w:rPr>
            </w:pPr>
            <w:r w:rsidRPr="00762E21">
              <w:rPr>
                <w:rFonts w:ascii="Arial" w:hAnsi="Arial" w:cs="Arial"/>
                <w:b w:val="0"/>
                <w:sz w:val="20"/>
                <w:szCs w:val="20"/>
              </w:rPr>
              <w:t>Regional</w:t>
            </w:r>
          </w:p>
        </w:tc>
        <w:tc>
          <w:tcPr>
            <w:tcW w:w="1917" w:type="dxa"/>
          </w:tcPr>
          <w:p w:rsidR="002D0BCC" w:rsidRPr="00762E21" w:rsidRDefault="002D0BCC" w:rsidP="00E10963">
            <w:pPr>
              <w:tabs>
                <w:tab w:val="left" w:pos="1708"/>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21">
              <w:rPr>
                <w:rFonts w:ascii="Arial" w:hAnsi="Arial" w:cs="Arial"/>
                <w:sz w:val="20"/>
                <w:szCs w:val="20"/>
              </w:rPr>
              <w:t>Entidades Territoriales</w:t>
            </w:r>
          </w:p>
        </w:tc>
        <w:tc>
          <w:tcPr>
            <w:tcW w:w="1070" w:type="dxa"/>
            <w:vAlign w:val="center"/>
          </w:tcPr>
          <w:p w:rsidR="002D0BCC" w:rsidRPr="00762E21" w:rsidRDefault="002D0B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21">
              <w:rPr>
                <w:rFonts w:ascii="Arial" w:hAnsi="Arial" w:cs="Arial"/>
                <w:sz w:val="20"/>
                <w:szCs w:val="20"/>
              </w:rPr>
              <w:t xml:space="preserve">              0,11 </w:t>
            </w:r>
          </w:p>
        </w:tc>
        <w:tc>
          <w:tcPr>
            <w:tcW w:w="1071" w:type="dxa"/>
            <w:vAlign w:val="center"/>
          </w:tcPr>
          <w:p w:rsidR="002D0BCC" w:rsidRPr="00762E21" w:rsidRDefault="00E7769E" w:rsidP="002D0BCC">
            <w:pPr>
              <w:tabs>
                <w:tab w:val="left" w:pos="1708"/>
              </w:tabs>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762E21">
              <w:rPr>
                <w:rFonts w:ascii="Arial" w:hAnsi="Arial" w:cs="Arial"/>
                <w:i/>
                <w:sz w:val="20"/>
                <w:szCs w:val="20"/>
              </w:rPr>
              <w:t>Bajo</w:t>
            </w:r>
          </w:p>
        </w:tc>
        <w:tc>
          <w:tcPr>
            <w:tcW w:w="1070" w:type="dxa"/>
            <w:vAlign w:val="center"/>
          </w:tcPr>
          <w:p w:rsidR="002D0BCC" w:rsidRPr="00762E21" w:rsidRDefault="002D0BCC" w:rsidP="002D0B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21">
              <w:rPr>
                <w:rFonts w:ascii="Arial" w:hAnsi="Arial" w:cs="Arial"/>
                <w:sz w:val="20"/>
                <w:szCs w:val="20"/>
              </w:rPr>
              <w:t>0,33</w:t>
            </w:r>
          </w:p>
        </w:tc>
        <w:tc>
          <w:tcPr>
            <w:tcW w:w="1071" w:type="dxa"/>
            <w:vAlign w:val="center"/>
          </w:tcPr>
          <w:p w:rsidR="002D0BCC" w:rsidRPr="00762E21" w:rsidRDefault="00E7769E" w:rsidP="002D0BCC">
            <w:pPr>
              <w:tabs>
                <w:tab w:val="left" w:pos="1708"/>
              </w:tabs>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762E21">
              <w:rPr>
                <w:rFonts w:ascii="Arial" w:hAnsi="Arial" w:cs="Arial"/>
                <w:i/>
                <w:sz w:val="20"/>
                <w:szCs w:val="20"/>
              </w:rPr>
              <w:t>Bajo</w:t>
            </w:r>
          </w:p>
        </w:tc>
        <w:tc>
          <w:tcPr>
            <w:tcW w:w="1070" w:type="dxa"/>
            <w:vAlign w:val="center"/>
          </w:tcPr>
          <w:p w:rsidR="002D0BCC" w:rsidRPr="00762E21" w:rsidRDefault="002D0BCC" w:rsidP="002D0B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21">
              <w:rPr>
                <w:rFonts w:ascii="Arial" w:hAnsi="Arial" w:cs="Arial"/>
                <w:sz w:val="20"/>
                <w:szCs w:val="20"/>
              </w:rPr>
              <w:t>1,00</w:t>
            </w:r>
          </w:p>
        </w:tc>
        <w:tc>
          <w:tcPr>
            <w:tcW w:w="1071" w:type="dxa"/>
            <w:vAlign w:val="center"/>
          </w:tcPr>
          <w:p w:rsidR="002D0BCC" w:rsidRPr="00762E21" w:rsidRDefault="00E7769E" w:rsidP="002D0BCC">
            <w:pPr>
              <w:tabs>
                <w:tab w:val="left" w:pos="1708"/>
              </w:tabs>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762E21">
              <w:rPr>
                <w:rFonts w:ascii="Arial" w:hAnsi="Arial" w:cs="Arial"/>
                <w:i/>
                <w:sz w:val="20"/>
                <w:szCs w:val="20"/>
              </w:rPr>
              <w:t>Medio</w:t>
            </w:r>
          </w:p>
        </w:tc>
      </w:tr>
      <w:tr w:rsidR="002D0BCC" w:rsidRPr="00762E21" w:rsidTr="002D0BCC">
        <w:tc>
          <w:tcPr>
            <w:cnfStyle w:val="001000000000" w:firstRow="0" w:lastRow="0" w:firstColumn="1" w:lastColumn="0" w:oddVBand="0" w:evenVBand="0" w:oddHBand="0" w:evenHBand="0" w:firstRowFirstColumn="0" w:firstRowLastColumn="0" w:lastRowFirstColumn="0" w:lastRowLastColumn="0"/>
            <w:tcW w:w="1266" w:type="dxa"/>
            <w:vMerge/>
          </w:tcPr>
          <w:p w:rsidR="002D0BCC" w:rsidRPr="00762E21" w:rsidRDefault="002D0BCC" w:rsidP="00E10963">
            <w:pPr>
              <w:jc w:val="both"/>
              <w:rPr>
                <w:rFonts w:ascii="Arial" w:hAnsi="Arial" w:cs="Arial"/>
                <w:b w:val="0"/>
                <w:sz w:val="20"/>
                <w:szCs w:val="20"/>
              </w:rPr>
            </w:pPr>
          </w:p>
        </w:tc>
        <w:tc>
          <w:tcPr>
            <w:tcW w:w="1917" w:type="dxa"/>
          </w:tcPr>
          <w:p w:rsidR="002D0BCC" w:rsidRPr="00762E21" w:rsidRDefault="002D0BCC" w:rsidP="00E10963">
            <w:pPr>
              <w:tabs>
                <w:tab w:val="left" w:pos="1708"/>
              </w:tabs>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t>Gobernación Cundinamarca</w:t>
            </w:r>
          </w:p>
        </w:tc>
        <w:tc>
          <w:tcPr>
            <w:tcW w:w="1070" w:type="dxa"/>
            <w:vAlign w:val="center"/>
          </w:tcPr>
          <w:p w:rsidR="002D0BCC" w:rsidRPr="00762E21" w:rsidRDefault="002D0B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t xml:space="preserve">              0,17 </w:t>
            </w:r>
          </w:p>
        </w:tc>
        <w:tc>
          <w:tcPr>
            <w:tcW w:w="1071" w:type="dxa"/>
            <w:vAlign w:val="center"/>
          </w:tcPr>
          <w:p w:rsidR="002D0BCC" w:rsidRPr="00762E21" w:rsidRDefault="00E7769E" w:rsidP="002D0BCC">
            <w:pPr>
              <w:tabs>
                <w:tab w:val="left" w:pos="1708"/>
              </w:tabs>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762E21">
              <w:rPr>
                <w:rFonts w:ascii="Arial" w:hAnsi="Arial" w:cs="Arial"/>
                <w:i/>
                <w:sz w:val="20"/>
                <w:szCs w:val="20"/>
              </w:rPr>
              <w:t>Bajo</w:t>
            </w:r>
          </w:p>
        </w:tc>
        <w:tc>
          <w:tcPr>
            <w:tcW w:w="1070" w:type="dxa"/>
            <w:vAlign w:val="center"/>
          </w:tcPr>
          <w:p w:rsidR="002D0BCC" w:rsidRPr="00762E21" w:rsidRDefault="002D0BCC" w:rsidP="002D0B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t>0,33</w:t>
            </w:r>
          </w:p>
        </w:tc>
        <w:tc>
          <w:tcPr>
            <w:tcW w:w="1071" w:type="dxa"/>
            <w:vAlign w:val="center"/>
          </w:tcPr>
          <w:p w:rsidR="002D0BCC" w:rsidRPr="00762E21" w:rsidRDefault="00E7769E" w:rsidP="002D0BCC">
            <w:pPr>
              <w:tabs>
                <w:tab w:val="left" w:pos="1708"/>
              </w:tabs>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762E21">
              <w:rPr>
                <w:rFonts w:ascii="Arial" w:hAnsi="Arial" w:cs="Arial"/>
                <w:i/>
                <w:sz w:val="20"/>
                <w:szCs w:val="20"/>
              </w:rPr>
              <w:t>Bajo</w:t>
            </w:r>
          </w:p>
        </w:tc>
        <w:tc>
          <w:tcPr>
            <w:tcW w:w="1070" w:type="dxa"/>
            <w:vAlign w:val="center"/>
          </w:tcPr>
          <w:p w:rsidR="002D0BCC" w:rsidRPr="00762E21" w:rsidRDefault="002D0BCC" w:rsidP="002D0B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t>0,50</w:t>
            </w:r>
          </w:p>
        </w:tc>
        <w:tc>
          <w:tcPr>
            <w:tcW w:w="1071" w:type="dxa"/>
            <w:vAlign w:val="center"/>
          </w:tcPr>
          <w:p w:rsidR="002D0BCC" w:rsidRPr="00762E21" w:rsidRDefault="00E7769E" w:rsidP="002D0BCC">
            <w:pPr>
              <w:tabs>
                <w:tab w:val="left" w:pos="1708"/>
              </w:tabs>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762E21">
              <w:rPr>
                <w:rFonts w:ascii="Arial" w:hAnsi="Arial" w:cs="Arial"/>
                <w:i/>
                <w:sz w:val="20"/>
                <w:szCs w:val="20"/>
              </w:rPr>
              <w:t>Bajo</w:t>
            </w:r>
          </w:p>
        </w:tc>
      </w:tr>
      <w:tr w:rsidR="002D0BCC" w:rsidRPr="00762E21" w:rsidTr="002D0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tcPr>
          <w:p w:rsidR="002D0BCC" w:rsidRPr="00762E21" w:rsidRDefault="002D0BCC" w:rsidP="00E10963">
            <w:pPr>
              <w:jc w:val="both"/>
              <w:rPr>
                <w:rFonts w:ascii="Arial" w:hAnsi="Arial" w:cs="Arial"/>
                <w:b w:val="0"/>
                <w:sz w:val="20"/>
                <w:szCs w:val="20"/>
              </w:rPr>
            </w:pPr>
          </w:p>
        </w:tc>
        <w:tc>
          <w:tcPr>
            <w:tcW w:w="1917" w:type="dxa"/>
          </w:tcPr>
          <w:p w:rsidR="002D0BCC" w:rsidRPr="00762E21" w:rsidRDefault="002D0BCC" w:rsidP="00E10963">
            <w:pPr>
              <w:tabs>
                <w:tab w:val="left" w:pos="1708"/>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21">
              <w:rPr>
                <w:rFonts w:ascii="Arial" w:hAnsi="Arial" w:cs="Arial"/>
                <w:sz w:val="20"/>
                <w:szCs w:val="20"/>
              </w:rPr>
              <w:t>Municipios de Cundinamarca</w:t>
            </w:r>
          </w:p>
        </w:tc>
        <w:tc>
          <w:tcPr>
            <w:tcW w:w="1070" w:type="dxa"/>
            <w:vAlign w:val="center"/>
          </w:tcPr>
          <w:p w:rsidR="002D0BCC" w:rsidRPr="00762E21" w:rsidRDefault="002D0B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21">
              <w:rPr>
                <w:rFonts w:ascii="Arial" w:hAnsi="Arial" w:cs="Arial"/>
                <w:sz w:val="20"/>
                <w:szCs w:val="20"/>
              </w:rPr>
              <w:t xml:space="preserve">              0,04 </w:t>
            </w:r>
          </w:p>
        </w:tc>
        <w:tc>
          <w:tcPr>
            <w:tcW w:w="1071" w:type="dxa"/>
            <w:vAlign w:val="center"/>
          </w:tcPr>
          <w:p w:rsidR="002D0BCC" w:rsidRPr="00762E21" w:rsidRDefault="00E7769E" w:rsidP="002D0BCC">
            <w:pPr>
              <w:tabs>
                <w:tab w:val="left" w:pos="1708"/>
              </w:tabs>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762E21">
              <w:rPr>
                <w:rFonts w:ascii="Arial" w:hAnsi="Arial" w:cs="Arial"/>
                <w:i/>
                <w:sz w:val="20"/>
                <w:szCs w:val="20"/>
              </w:rPr>
              <w:t>Bajo</w:t>
            </w:r>
          </w:p>
        </w:tc>
        <w:tc>
          <w:tcPr>
            <w:tcW w:w="1070" w:type="dxa"/>
            <w:vAlign w:val="center"/>
          </w:tcPr>
          <w:p w:rsidR="002D0BCC" w:rsidRPr="00762E21" w:rsidRDefault="002D0BCC" w:rsidP="002D0B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21">
              <w:rPr>
                <w:rFonts w:ascii="Arial" w:hAnsi="Arial" w:cs="Arial"/>
                <w:sz w:val="20"/>
                <w:szCs w:val="20"/>
              </w:rPr>
              <w:t>1,00</w:t>
            </w:r>
          </w:p>
        </w:tc>
        <w:tc>
          <w:tcPr>
            <w:tcW w:w="1071" w:type="dxa"/>
            <w:vAlign w:val="center"/>
          </w:tcPr>
          <w:p w:rsidR="002D0BCC" w:rsidRPr="00762E21" w:rsidRDefault="00E7769E" w:rsidP="002D0BCC">
            <w:pPr>
              <w:tabs>
                <w:tab w:val="left" w:pos="1708"/>
              </w:tabs>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762E21">
              <w:rPr>
                <w:rFonts w:ascii="Arial" w:hAnsi="Arial" w:cs="Arial"/>
                <w:i/>
                <w:sz w:val="20"/>
                <w:szCs w:val="20"/>
              </w:rPr>
              <w:t>Medio</w:t>
            </w:r>
          </w:p>
        </w:tc>
        <w:tc>
          <w:tcPr>
            <w:tcW w:w="1070" w:type="dxa"/>
            <w:vAlign w:val="center"/>
          </w:tcPr>
          <w:p w:rsidR="002D0BCC" w:rsidRPr="00762E21" w:rsidRDefault="002D0BCC" w:rsidP="002D0B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21">
              <w:rPr>
                <w:rFonts w:ascii="Arial" w:hAnsi="Arial" w:cs="Arial"/>
                <w:sz w:val="20"/>
                <w:szCs w:val="20"/>
              </w:rPr>
              <w:t>0,50</w:t>
            </w:r>
          </w:p>
        </w:tc>
        <w:tc>
          <w:tcPr>
            <w:tcW w:w="1071" w:type="dxa"/>
            <w:vAlign w:val="center"/>
          </w:tcPr>
          <w:p w:rsidR="002D0BCC" w:rsidRPr="00762E21" w:rsidRDefault="00E7769E" w:rsidP="002D0BCC">
            <w:pPr>
              <w:tabs>
                <w:tab w:val="left" w:pos="1708"/>
              </w:tabs>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762E21">
              <w:rPr>
                <w:rFonts w:ascii="Arial" w:hAnsi="Arial" w:cs="Arial"/>
                <w:i/>
                <w:sz w:val="20"/>
                <w:szCs w:val="20"/>
              </w:rPr>
              <w:t>Bajo</w:t>
            </w:r>
          </w:p>
        </w:tc>
      </w:tr>
      <w:tr w:rsidR="002D0BCC" w:rsidRPr="00762E21" w:rsidTr="002D0BCC">
        <w:tc>
          <w:tcPr>
            <w:cnfStyle w:val="001000000000" w:firstRow="0" w:lastRow="0" w:firstColumn="1" w:lastColumn="0" w:oddVBand="0" w:evenVBand="0" w:oddHBand="0" w:evenHBand="0" w:firstRowFirstColumn="0" w:firstRowLastColumn="0" w:lastRowFirstColumn="0" w:lastRowLastColumn="0"/>
            <w:tcW w:w="1266" w:type="dxa"/>
            <w:vMerge w:val="restart"/>
          </w:tcPr>
          <w:p w:rsidR="002D0BCC" w:rsidRPr="00762E21" w:rsidRDefault="002D0BCC" w:rsidP="00E10963">
            <w:pPr>
              <w:jc w:val="both"/>
              <w:rPr>
                <w:rFonts w:ascii="Arial" w:hAnsi="Arial" w:cs="Arial"/>
                <w:b w:val="0"/>
                <w:sz w:val="20"/>
                <w:szCs w:val="20"/>
              </w:rPr>
            </w:pPr>
            <w:r w:rsidRPr="00762E21">
              <w:rPr>
                <w:rFonts w:ascii="Arial" w:hAnsi="Arial" w:cs="Arial"/>
                <w:b w:val="0"/>
                <w:sz w:val="20"/>
                <w:szCs w:val="20"/>
              </w:rPr>
              <w:t xml:space="preserve">Local </w:t>
            </w:r>
          </w:p>
        </w:tc>
        <w:tc>
          <w:tcPr>
            <w:tcW w:w="1917" w:type="dxa"/>
          </w:tcPr>
          <w:p w:rsidR="002D0BCC" w:rsidRPr="00762E21" w:rsidRDefault="002D0BCC" w:rsidP="00E10963">
            <w:pPr>
              <w:tabs>
                <w:tab w:val="left" w:pos="1708"/>
              </w:tabs>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t>Autoridades locales</w:t>
            </w:r>
          </w:p>
        </w:tc>
        <w:tc>
          <w:tcPr>
            <w:tcW w:w="1070" w:type="dxa"/>
            <w:vAlign w:val="center"/>
          </w:tcPr>
          <w:p w:rsidR="002D0BCC" w:rsidRPr="00762E21" w:rsidRDefault="002D0B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t xml:space="preserve">              0,34 </w:t>
            </w:r>
          </w:p>
        </w:tc>
        <w:tc>
          <w:tcPr>
            <w:tcW w:w="1071" w:type="dxa"/>
            <w:vAlign w:val="center"/>
          </w:tcPr>
          <w:p w:rsidR="002D0BCC" w:rsidRPr="00762E21" w:rsidRDefault="00E7769E" w:rsidP="002D0BCC">
            <w:pPr>
              <w:tabs>
                <w:tab w:val="left" w:pos="1708"/>
              </w:tabs>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762E21">
              <w:rPr>
                <w:rFonts w:ascii="Arial" w:hAnsi="Arial" w:cs="Arial"/>
                <w:i/>
                <w:sz w:val="20"/>
                <w:szCs w:val="20"/>
              </w:rPr>
              <w:t>Bajo</w:t>
            </w:r>
          </w:p>
        </w:tc>
        <w:tc>
          <w:tcPr>
            <w:tcW w:w="1070" w:type="dxa"/>
            <w:vAlign w:val="center"/>
          </w:tcPr>
          <w:p w:rsidR="002D0BCC" w:rsidRPr="00762E21" w:rsidRDefault="002D0BCC" w:rsidP="002D0B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t>1,50</w:t>
            </w:r>
          </w:p>
        </w:tc>
        <w:tc>
          <w:tcPr>
            <w:tcW w:w="1071" w:type="dxa"/>
            <w:vAlign w:val="center"/>
          </w:tcPr>
          <w:p w:rsidR="002D0BCC" w:rsidRPr="00762E21" w:rsidRDefault="00E7769E" w:rsidP="002D0BCC">
            <w:pPr>
              <w:tabs>
                <w:tab w:val="left" w:pos="1708"/>
              </w:tabs>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762E21">
              <w:rPr>
                <w:rFonts w:ascii="Arial" w:hAnsi="Arial" w:cs="Arial"/>
                <w:i/>
                <w:sz w:val="20"/>
                <w:szCs w:val="20"/>
              </w:rPr>
              <w:t>Alto</w:t>
            </w:r>
          </w:p>
        </w:tc>
        <w:tc>
          <w:tcPr>
            <w:tcW w:w="1070" w:type="dxa"/>
            <w:vAlign w:val="center"/>
          </w:tcPr>
          <w:p w:rsidR="002D0BCC" w:rsidRPr="00762E21" w:rsidRDefault="002D0BCC" w:rsidP="002D0B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t>2,25</w:t>
            </w:r>
          </w:p>
        </w:tc>
        <w:tc>
          <w:tcPr>
            <w:tcW w:w="1071" w:type="dxa"/>
            <w:vAlign w:val="center"/>
          </w:tcPr>
          <w:p w:rsidR="002D0BCC" w:rsidRPr="00762E21" w:rsidRDefault="002D0BCC" w:rsidP="002D0BCC">
            <w:pPr>
              <w:tabs>
                <w:tab w:val="left" w:pos="1708"/>
              </w:tabs>
              <w:jc w:val="cente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762E21">
              <w:rPr>
                <w:rFonts w:ascii="Arial" w:hAnsi="Arial" w:cs="Arial"/>
                <w:i/>
                <w:sz w:val="20"/>
                <w:szCs w:val="20"/>
              </w:rPr>
              <w:t>Alto</w:t>
            </w:r>
          </w:p>
        </w:tc>
      </w:tr>
      <w:tr w:rsidR="002D0BCC" w:rsidRPr="00762E21" w:rsidTr="002D0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tcPr>
          <w:p w:rsidR="002D0BCC" w:rsidRPr="00762E21" w:rsidRDefault="002D0BCC" w:rsidP="00E10963">
            <w:pPr>
              <w:jc w:val="both"/>
              <w:rPr>
                <w:rFonts w:ascii="Arial" w:hAnsi="Arial" w:cs="Arial"/>
                <w:b w:val="0"/>
                <w:sz w:val="20"/>
                <w:szCs w:val="20"/>
              </w:rPr>
            </w:pPr>
          </w:p>
        </w:tc>
        <w:tc>
          <w:tcPr>
            <w:tcW w:w="1917" w:type="dxa"/>
          </w:tcPr>
          <w:p w:rsidR="002D0BCC" w:rsidRPr="00762E21" w:rsidRDefault="002D0BCC" w:rsidP="00E10963">
            <w:pPr>
              <w:tabs>
                <w:tab w:val="left" w:pos="1708"/>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21">
              <w:rPr>
                <w:rFonts w:ascii="Arial" w:hAnsi="Arial" w:cs="Arial"/>
                <w:sz w:val="20"/>
                <w:szCs w:val="20"/>
              </w:rPr>
              <w:t>Juntas Administradoras Locales</w:t>
            </w:r>
          </w:p>
          <w:p w:rsidR="002D0BCC" w:rsidRPr="00762E21" w:rsidRDefault="002D0BCC" w:rsidP="00E10963">
            <w:pPr>
              <w:tabs>
                <w:tab w:val="left" w:pos="1708"/>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21">
              <w:rPr>
                <w:rFonts w:ascii="Arial" w:hAnsi="Arial" w:cs="Arial"/>
                <w:sz w:val="20"/>
                <w:szCs w:val="20"/>
              </w:rPr>
              <w:t>Despachos Judiciales</w:t>
            </w:r>
          </w:p>
        </w:tc>
        <w:tc>
          <w:tcPr>
            <w:tcW w:w="1070" w:type="dxa"/>
            <w:vAlign w:val="center"/>
          </w:tcPr>
          <w:p w:rsidR="002D0BCC" w:rsidRPr="00762E21" w:rsidRDefault="002D0B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21">
              <w:rPr>
                <w:rFonts w:ascii="Arial" w:hAnsi="Arial" w:cs="Arial"/>
                <w:sz w:val="20"/>
                <w:szCs w:val="20"/>
              </w:rPr>
              <w:t xml:space="preserve">              0,02 </w:t>
            </w:r>
          </w:p>
        </w:tc>
        <w:tc>
          <w:tcPr>
            <w:tcW w:w="1071" w:type="dxa"/>
            <w:vAlign w:val="center"/>
          </w:tcPr>
          <w:p w:rsidR="002D0BCC" w:rsidRPr="00762E21" w:rsidRDefault="00E7769E" w:rsidP="002D0BCC">
            <w:pPr>
              <w:tabs>
                <w:tab w:val="left" w:pos="1708"/>
              </w:tabs>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762E21">
              <w:rPr>
                <w:rFonts w:ascii="Arial" w:hAnsi="Arial" w:cs="Arial"/>
                <w:i/>
                <w:sz w:val="20"/>
                <w:szCs w:val="20"/>
              </w:rPr>
              <w:t>Bajo</w:t>
            </w:r>
          </w:p>
        </w:tc>
        <w:tc>
          <w:tcPr>
            <w:tcW w:w="1070" w:type="dxa"/>
            <w:vAlign w:val="center"/>
          </w:tcPr>
          <w:p w:rsidR="002D0BCC" w:rsidRPr="00762E21" w:rsidRDefault="002D0BCC" w:rsidP="002D0B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21">
              <w:rPr>
                <w:rFonts w:ascii="Arial" w:hAnsi="Arial" w:cs="Arial"/>
                <w:sz w:val="20"/>
                <w:szCs w:val="20"/>
              </w:rPr>
              <w:t>1,50</w:t>
            </w:r>
          </w:p>
        </w:tc>
        <w:tc>
          <w:tcPr>
            <w:tcW w:w="1071" w:type="dxa"/>
            <w:vAlign w:val="center"/>
          </w:tcPr>
          <w:p w:rsidR="002D0BCC" w:rsidRPr="00762E21" w:rsidRDefault="002D0BCC" w:rsidP="002D0BCC">
            <w:pPr>
              <w:tabs>
                <w:tab w:val="left" w:pos="1708"/>
              </w:tabs>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762E21">
              <w:rPr>
                <w:rFonts w:ascii="Arial" w:hAnsi="Arial" w:cs="Arial"/>
                <w:i/>
                <w:sz w:val="20"/>
                <w:szCs w:val="20"/>
              </w:rPr>
              <w:t>Alto</w:t>
            </w:r>
          </w:p>
        </w:tc>
        <w:tc>
          <w:tcPr>
            <w:tcW w:w="1070" w:type="dxa"/>
            <w:vAlign w:val="center"/>
          </w:tcPr>
          <w:p w:rsidR="002D0BCC" w:rsidRPr="00762E21" w:rsidRDefault="002D0BCC" w:rsidP="002D0B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21">
              <w:rPr>
                <w:rFonts w:ascii="Arial" w:hAnsi="Arial" w:cs="Arial"/>
                <w:sz w:val="20"/>
                <w:szCs w:val="20"/>
              </w:rPr>
              <w:t>1,50</w:t>
            </w:r>
          </w:p>
        </w:tc>
        <w:tc>
          <w:tcPr>
            <w:tcW w:w="1071" w:type="dxa"/>
            <w:vAlign w:val="center"/>
          </w:tcPr>
          <w:p w:rsidR="002D0BCC" w:rsidRPr="00762E21" w:rsidRDefault="002D0BCC" w:rsidP="002D0BCC">
            <w:pPr>
              <w:tabs>
                <w:tab w:val="left" w:pos="1708"/>
              </w:tabs>
              <w:jc w:val="cente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762E21">
              <w:rPr>
                <w:rFonts w:ascii="Arial" w:hAnsi="Arial" w:cs="Arial"/>
                <w:i/>
                <w:sz w:val="20"/>
                <w:szCs w:val="20"/>
              </w:rPr>
              <w:t>Alto</w:t>
            </w:r>
          </w:p>
        </w:tc>
      </w:tr>
    </w:tbl>
    <w:p w:rsidR="00825D8D" w:rsidRPr="00762E21" w:rsidRDefault="005631EC" w:rsidP="00E10963">
      <w:pPr>
        <w:ind w:right="397"/>
        <w:jc w:val="both"/>
        <w:rPr>
          <w:rFonts w:ascii="Arial" w:hAnsi="Arial" w:cs="Arial"/>
          <w:i/>
        </w:rPr>
      </w:pPr>
      <w:r w:rsidRPr="00762E21">
        <w:rPr>
          <w:rFonts w:ascii="Arial" w:hAnsi="Arial" w:cs="Arial"/>
          <w:i/>
        </w:rPr>
        <w:t>Fuente: Elaboración Grupo Planeación Estratégica SDG – Abril 2016</w:t>
      </w:r>
    </w:p>
    <w:p w:rsidR="00CA4A28" w:rsidRDefault="002C7595" w:rsidP="00E10963">
      <w:pPr>
        <w:ind w:right="397"/>
        <w:jc w:val="both"/>
        <w:rPr>
          <w:rFonts w:ascii="Arial" w:hAnsi="Arial" w:cs="Arial"/>
        </w:rPr>
      </w:pPr>
      <w:r w:rsidRPr="00762E21">
        <w:rPr>
          <w:rFonts w:ascii="Arial" w:hAnsi="Arial" w:cs="Arial"/>
        </w:rPr>
        <w:t>Frente al grupo de interés de orden nacional se obtiene que ninguno de los expuestos tiene un alto grado de poder, mientras que el Congreso de la República se destaca cuenta con un alto nivel de Legitimidad para la entidad. Por su lado, para los grupos de interés de orden distrital, se tiene un alto grado de poder, mientras que el Concejo de Bogotá cuenta con una legitimidad y urgencia mucha más alta que este.  En el ámbito regional no existe un stakeholders que se destaque por su influencia alta  en el funcionamiento de la entidad, mientras que dentro del ámbito local, efectivamente todos sus stakeholders  tienen un alto nivel en la legitimidad y urgencia, a razón del proceso y función de gobernabilidad local ejercido por la entidad.</w:t>
      </w:r>
    </w:p>
    <w:p w:rsidR="00B73D47" w:rsidRPr="00762E21" w:rsidRDefault="00B73D47" w:rsidP="00E10963">
      <w:pPr>
        <w:ind w:right="397"/>
        <w:jc w:val="both"/>
        <w:rPr>
          <w:rFonts w:ascii="Arial" w:hAnsi="Arial" w:cs="Arial"/>
        </w:rPr>
      </w:pPr>
    </w:p>
    <w:p w:rsidR="005631EC" w:rsidRPr="00762E21" w:rsidRDefault="005631EC" w:rsidP="00E10963">
      <w:pPr>
        <w:pStyle w:val="Descripcin"/>
        <w:spacing w:line="276" w:lineRule="auto"/>
        <w:jc w:val="center"/>
        <w:rPr>
          <w:rFonts w:ascii="Arial" w:hAnsi="Arial" w:cs="Arial"/>
          <w:b/>
          <w:i w:val="0"/>
          <w:color w:val="auto"/>
          <w:sz w:val="22"/>
          <w:szCs w:val="22"/>
        </w:rPr>
      </w:pPr>
      <w:bookmarkStart w:id="60" w:name="_Toc460320483"/>
      <w:r w:rsidRPr="00762E21">
        <w:rPr>
          <w:rFonts w:ascii="Arial" w:hAnsi="Arial" w:cs="Arial"/>
          <w:b/>
          <w:i w:val="0"/>
          <w:color w:val="auto"/>
          <w:sz w:val="22"/>
          <w:szCs w:val="22"/>
        </w:rPr>
        <w:lastRenderedPageBreak/>
        <w:t xml:space="preserve">Tabla </w:t>
      </w:r>
      <w:r w:rsidR="00050615" w:rsidRPr="00762E21">
        <w:rPr>
          <w:rFonts w:ascii="Arial" w:hAnsi="Arial" w:cs="Arial"/>
          <w:b/>
          <w:i w:val="0"/>
          <w:color w:val="auto"/>
          <w:sz w:val="22"/>
          <w:szCs w:val="22"/>
        </w:rPr>
        <w:fldChar w:fldCharType="begin"/>
      </w:r>
      <w:r w:rsidRPr="00762E21">
        <w:rPr>
          <w:rFonts w:ascii="Arial" w:hAnsi="Arial" w:cs="Arial"/>
          <w:b/>
          <w:i w:val="0"/>
          <w:color w:val="auto"/>
          <w:sz w:val="22"/>
          <w:szCs w:val="22"/>
        </w:rPr>
        <w:instrText xml:space="preserve"> SEQ Tabla \* ARABIC </w:instrText>
      </w:r>
      <w:r w:rsidR="00050615" w:rsidRPr="00762E21">
        <w:rPr>
          <w:rFonts w:ascii="Arial" w:hAnsi="Arial" w:cs="Arial"/>
          <w:b/>
          <w:i w:val="0"/>
          <w:color w:val="auto"/>
          <w:sz w:val="22"/>
          <w:szCs w:val="22"/>
        </w:rPr>
        <w:fldChar w:fldCharType="separate"/>
      </w:r>
      <w:r w:rsidR="00D542DD">
        <w:rPr>
          <w:rFonts w:ascii="Arial" w:hAnsi="Arial" w:cs="Arial"/>
          <w:b/>
          <w:i w:val="0"/>
          <w:noProof/>
          <w:color w:val="auto"/>
          <w:sz w:val="22"/>
          <w:szCs w:val="22"/>
        </w:rPr>
        <w:t>18</w:t>
      </w:r>
      <w:r w:rsidR="00050615" w:rsidRPr="00762E21">
        <w:rPr>
          <w:rFonts w:ascii="Arial" w:hAnsi="Arial" w:cs="Arial"/>
          <w:b/>
          <w:i w:val="0"/>
          <w:color w:val="auto"/>
          <w:sz w:val="22"/>
          <w:szCs w:val="22"/>
        </w:rPr>
        <w:fldChar w:fldCharType="end"/>
      </w:r>
      <w:r w:rsidRPr="00762E21">
        <w:rPr>
          <w:rFonts w:ascii="Arial" w:hAnsi="Arial" w:cs="Arial"/>
          <w:b/>
          <w:i w:val="0"/>
          <w:color w:val="auto"/>
          <w:sz w:val="22"/>
          <w:szCs w:val="22"/>
        </w:rPr>
        <w:t xml:space="preserve"> Usuarios</w:t>
      </w:r>
      <w:bookmarkEnd w:id="60"/>
    </w:p>
    <w:tbl>
      <w:tblPr>
        <w:tblStyle w:val="Cuadrculamedia2-nfasis5"/>
        <w:tblW w:w="0" w:type="auto"/>
        <w:tblLook w:val="04A0" w:firstRow="1" w:lastRow="0" w:firstColumn="1" w:lastColumn="0" w:noHBand="0" w:noVBand="1"/>
      </w:tblPr>
      <w:tblGrid>
        <w:gridCol w:w="2376"/>
        <w:gridCol w:w="6268"/>
      </w:tblGrid>
      <w:tr w:rsidR="005631EC" w:rsidRPr="00762E21" w:rsidTr="0093444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76" w:type="dxa"/>
          </w:tcPr>
          <w:p w:rsidR="005631EC" w:rsidRPr="00762E21" w:rsidRDefault="005631EC" w:rsidP="00E10963">
            <w:pPr>
              <w:jc w:val="both"/>
              <w:rPr>
                <w:rFonts w:ascii="Arial" w:hAnsi="Arial" w:cs="Arial"/>
                <w:b w:val="0"/>
                <w:sz w:val="20"/>
                <w:szCs w:val="20"/>
              </w:rPr>
            </w:pPr>
            <w:r w:rsidRPr="00762E21">
              <w:rPr>
                <w:rFonts w:ascii="Arial" w:hAnsi="Arial" w:cs="Arial"/>
                <w:sz w:val="20"/>
                <w:szCs w:val="20"/>
              </w:rPr>
              <w:t>Grupo de Interés</w:t>
            </w:r>
          </w:p>
        </w:tc>
        <w:tc>
          <w:tcPr>
            <w:tcW w:w="6268" w:type="dxa"/>
          </w:tcPr>
          <w:p w:rsidR="005631EC" w:rsidRPr="00762E21" w:rsidRDefault="005631EC" w:rsidP="00E10963">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62E21">
              <w:rPr>
                <w:rFonts w:ascii="Arial" w:hAnsi="Arial" w:cs="Arial"/>
                <w:sz w:val="20"/>
                <w:szCs w:val="20"/>
              </w:rPr>
              <w:t>Stakeholders</w:t>
            </w:r>
          </w:p>
        </w:tc>
      </w:tr>
      <w:tr w:rsidR="005631EC" w:rsidRPr="00762E21" w:rsidTr="00934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tcPr>
          <w:p w:rsidR="005631EC" w:rsidRPr="00762E21" w:rsidRDefault="005631EC" w:rsidP="00E10963">
            <w:pPr>
              <w:jc w:val="both"/>
              <w:rPr>
                <w:rFonts w:ascii="Arial" w:hAnsi="Arial" w:cs="Arial"/>
                <w:b w:val="0"/>
                <w:sz w:val="20"/>
                <w:szCs w:val="20"/>
              </w:rPr>
            </w:pPr>
            <w:r w:rsidRPr="00762E21">
              <w:rPr>
                <w:rFonts w:ascii="Arial" w:hAnsi="Arial" w:cs="Arial"/>
                <w:b w:val="0"/>
                <w:sz w:val="20"/>
                <w:szCs w:val="20"/>
              </w:rPr>
              <w:t>Espacio Público</w:t>
            </w:r>
          </w:p>
        </w:tc>
        <w:tc>
          <w:tcPr>
            <w:tcW w:w="6268" w:type="dxa"/>
          </w:tcPr>
          <w:p w:rsidR="005631EC" w:rsidRPr="00762E21" w:rsidRDefault="005631EC" w:rsidP="00E1096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21">
              <w:rPr>
                <w:rFonts w:ascii="Arial" w:hAnsi="Arial" w:cs="Arial"/>
                <w:sz w:val="20"/>
                <w:szCs w:val="20"/>
              </w:rPr>
              <w:t>Ciudadanos / as del Distrito Capital</w:t>
            </w:r>
          </w:p>
        </w:tc>
      </w:tr>
      <w:tr w:rsidR="005631EC" w:rsidRPr="00762E21" w:rsidTr="00934449">
        <w:tc>
          <w:tcPr>
            <w:cnfStyle w:val="001000000000" w:firstRow="0" w:lastRow="0" w:firstColumn="1" w:lastColumn="0" w:oddVBand="0" w:evenVBand="0" w:oddHBand="0" w:evenHBand="0" w:firstRowFirstColumn="0" w:firstRowLastColumn="0" w:lastRowFirstColumn="0" w:lastRowLastColumn="0"/>
            <w:tcW w:w="2376" w:type="dxa"/>
            <w:vMerge/>
          </w:tcPr>
          <w:p w:rsidR="005631EC" w:rsidRPr="00762E21" w:rsidRDefault="005631EC" w:rsidP="00E10963">
            <w:pPr>
              <w:jc w:val="both"/>
              <w:rPr>
                <w:rFonts w:ascii="Arial" w:hAnsi="Arial" w:cs="Arial"/>
                <w:b w:val="0"/>
                <w:sz w:val="20"/>
                <w:szCs w:val="20"/>
              </w:rPr>
            </w:pPr>
          </w:p>
        </w:tc>
        <w:tc>
          <w:tcPr>
            <w:tcW w:w="6268" w:type="dxa"/>
          </w:tcPr>
          <w:p w:rsidR="005631EC" w:rsidRPr="00762E21" w:rsidRDefault="005631EC" w:rsidP="00E109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t>Organizadores, responsables o</w:t>
            </w:r>
          </w:p>
          <w:p w:rsidR="005631EC" w:rsidRPr="00762E21" w:rsidRDefault="005631EC" w:rsidP="00E109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t>generadores de actividades de</w:t>
            </w:r>
          </w:p>
          <w:p w:rsidR="005631EC" w:rsidRPr="00762E21" w:rsidRDefault="005631EC" w:rsidP="00E109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t>aglomeración</w:t>
            </w:r>
          </w:p>
        </w:tc>
      </w:tr>
      <w:tr w:rsidR="005631EC" w:rsidRPr="00762E21" w:rsidTr="00934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5631EC" w:rsidRPr="00762E21" w:rsidRDefault="005631EC" w:rsidP="00E10963">
            <w:pPr>
              <w:jc w:val="both"/>
              <w:rPr>
                <w:rFonts w:ascii="Arial" w:hAnsi="Arial" w:cs="Arial"/>
                <w:b w:val="0"/>
                <w:sz w:val="20"/>
                <w:szCs w:val="20"/>
              </w:rPr>
            </w:pPr>
          </w:p>
        </w:tc>
        <w:tc>
          <w:tcPr>
            <w:tcW w:w="6268" w:type="dxa"/>
          </w:tcPr>
          <w:p w:rsidR="005631EC" w:rsidRPr="00762E21" w:rsidRDefault="005631EC" w:rsidP="00E1096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21">
              <w:rPr>
                <w:rFonts w:ascii="Arial" w:hAnsi="Arial" w:cs="Arial"/>
                <w:sz w:val="20"/>
                <w:szCs w:val="20"/>
              </w:rPr>
              <w:t>Movimientos sociales</w:t>
            </w:r>
          </w:p>
        </w:tc>
      </w:tr>
      <w:tr w:rsidR="005631EC" w:rsidRPr="00762E21" w:rsidTr="00934449">
        <w:tc>
          <w:tcPr>
            <w:cnfStyle w:val="001000000000" w:firstRow="0" w:lastRow="0" w:firstColumn="1" w:lastColumn="0" w:oddVBand="0" w:evenVBand="0" w:oddHBand="0" w:evenHBand="0" w:firstRowFirstColumn="0" w:firstRowLastColumn="0" w:lastRowFirstColumn="0" w:lastRowLastColumn="0"/>
            <w:tcW w:w="2376" w:type="dxa"/>
            <w:vMerge/>
          </w:tcPr>
          <w:p w:rsidR="005631EC" w:rsidRPr="00762E21" w:rsidRDefault="005631EC" w:rsidP="00E10963">
            <w:pPr>
              <w:jc w:val="both"/>
              <w:rPr>
                <w:rFonts w:ascii="Arial" w:hAnsi="Arial" w:cs="Arial"/>
                <w:b w:val="0"/>
                <w:sz w:val="20"/>
                <w:szCs w:val="20"/>
              </w:rPr>
            </w:pPr>
          </w:p>
        </w:tc>
        <w:tc>
          <w:tcPr>
            <w:tcW w:w="6268" w:type="dxa"/>
          </w:tcPr>
          <w:p w:rsidR="005631EC" w:rsidRPr="00762E21" w:rsidRDefault="005631EC" w:rsidP="00E109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t>Sociedad civil organizada</w:t>
            </w:r>
          </w:p>
        </w:tc>
      </w:tr>
      <w:tr w:rsidR="005631EC" w:rsidRPr="00762E21" w:rsidTr="00934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5631EC" w:rsidRPr="00762E21" w:rsidRDefault="005631EC" w:rsidP="00E10963">
            <w:pPr>
              <w:jc w:val="both"/>
              <w:rPr>
                <w:rFonts w:ascii="Arial" w:hAnsi="Arial" w:cs="Arial"/>
                <w:b w:val="0"/>
                <w:sz w:val="20"/>
                <w:szCs w:val="20"/>
              </w:rPr>
            </w:pPr>
            <w:r w:rsidRPr="00762E21">
              <w:rPr>
                <w:rFonts w:ascii="Arial" w:hAnsi="Arial" w:cs="Arial"/>
                <w:b w:val="0"/>
                <w:sz w:val="20"/>
                <w:szCs w:val="20"/>
              </w:rPr>
              <w:t xml:space="preserve">Propiedad Inmueble </w:t>
            </w:r>
          </w:p>
        </w:tc>
        <w:tc>
          <w:tcPr>
            <w:tcW w:w="6268" w:type="dxa"/>
          </w:tcPr>
          <w:p w:rsidR="005631EC" w:rsidRPr="00762E21" w:rsidRDefault="005631EC" w:rsidP="00E1096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21">
              <w:rPr>
                <w:rFonts w:ascii="Arial" w:hAnsi="Arial" w:cs="Arial"/>
                <w:sz w:val="20"/>
                <w:szCs w:val="20"/>
              </w:rPr>
              <w:t>Ciudadanía</w:t>
            </w:r>
          </w:p>
        </w:tc>
      </w:tr>
      <w:tr w:rsidR="005631EC" w:rsidRPr="00762E21" w:rsidTr="00934449">
        <w:tc>
          <w:tcPr>
            <w:cnfStyle w:val="001000000000" w:firstRow="0" w:lastRow="0" w:firstColumn="1" w:lastColumn="0" w:oddVBand="0" w:evenVBand="0" w:oddHBand="0" w:evenHBand="0" w:firstRowFirstColumn="0" w:firstRowLastColumn="0" w:lastRowFirstColumn="0" w:lastRowLastColumn="0"/>
            <w:tcW w:w="2376" w:type="dxa"/>
          </w:tcPr>
          <w:p w:rsidR="005631EC" w:rsidRPr="00762E21" w:rsidRDefault="005631EC" w:rsidP="00E10963">
            <w:pPr>
              <w:jc w:val="both"/>
              <w:rPr>
                <w:rFonts w:ascii="Arial" w:hAnsi="Arial" w:cs="Arial"/>
                <w:b w:val="0"/>
                <w:sz w:val="20"/>
                <w:szCs w:val="20"/>
              </w:rPr>
            </w:pPr>
            <w:r w:rsidRPr="00762E21">
              <w:rPr>
                <w:rFonts w:ascii="Arial" w:hAnsi="Arial" w:cs="Arial"/>
                <w:b w:val="0"/>
                <w:sz w:val="20"/>
                <w:szCs w:val="20"/>
              </w:rPr>
              <w:t>Urbanismo</w:t>
            </w:r>
          </w:p>
        </w:tc>
        <w:tc>
          <w:tcPr>
            <w:tcW w:w="6268" w:type="dxa"/>
          </w:tcPr>
          <w:p w:rsidR="005631EC" w:rsidRPr="00762E21" w:rsidRDefault="005631EC" w:rsidP="00E10963">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62E21">
              <w:rPr>
                <w:rFonts w:ascii="Arial" w:hAnsi="Arial" w:cs="Arial"/>
                <w:sz w:val="20"/>
                <w:szCs w:val="20"/>
              </w:rPr>
              <w:t xml:space="preserve">Ciudadanía </w:t>
            </w:r>
          </w:p>
        </w:tc>
      </w:tr>
      <w:tr w:rsidR="005631EC" w:rsidRPr="00762E21" w:rsidTr="00934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tcPr>
          <w:p w:rsidR="005631EC" w:rsidRPr="00762E21" w:rsidRDefault="005631EC" w:rsidP="00E10963">
            <w:pPr>
              <w:jc w:val="both"/>
              <w:rPr>
                <w:rFonts w:ascii="Arial" w:hAnsi="Arial" w:cs="Arial"/>
                <w:b w:val="0"/>
                <w:sz w:val="20"/>
                <w:szCs w:val="20"/>
              </w:rPr>
            </w:pPr>
            <w:r w:rsidRPr="00762E21">
              <w:rPr>
                <w:rFonts w:ascii="Arial" w:hAnsi="Arial" w:cs="Arial"/>
                <w:b w:val="0"/>
                <w:sz w:val="20"/>
                <w:szCs w:val="20"/>
              </w:rPr>
              <w:t>Establecimientos comerciales y Comerciales</w:t>
            </w:r>
          </w:p>
        </w:tc>
        <w:tc>
          <w:tcPr>
            <w:tcW w:w="6268" w:type="dxa"/>
          </w:tcPr>
          <w:p w:rsidR="005631EC" w:rsidRPr="00762E21" w:rsidRDefault="005631EC" w:rsidP="00E1096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21">
              <w:rPr>
                <w:rFonts w:ascii="Arial" w:hAnsi="Arial" w:cs="Arial"/>
                <w:sz w:val="20"/>
                <w:szCs w:val="20"/>
              </w:rPr>
              <w:t>Agremiaciones</w:t>
            </w:r>
          </w:p>
        </w:tc>
      </w:tr>
      <w:tr w:rsidR="005631EC" w:rsidRPr="00762E21" w:rsidTr="00934449">
        <w:tc>
          <w:tcPr>
            <w:cnfStyle w:val="001000000000" w:firstRow="0" w:lastRow="0" w:firstColumn="1" w:lastColumn="0" w:oddVBand="0" w:evenVBand="0" w:oddHBand="0" w:evenHBand="0" w:firstRowFirstColumn="0" w:firstRowLastColumn="0" w:lastRowFirstColumn="0" w:lastRowLastColumn="0"/>
            <w:tcW w:w="2376" w:type="dxa"/>
            <w:vMerge/>
          </w:tcPr>
          <w:p w:rsidR="005631EC" w:rsidRPr="00762E21" w:rsidRDefault="005631EC" w:rsidP="00E10963">
            <w:pPr>
              <w:jc w:val="both"/>
              <w:rPr>
                <w:rFonts w:ascii="Arial" w:hAnsi="Arial" w:cs="Arial"/>
                <w:b w:val="0"/>
                <w:sz w:val="20"/>
                <w:szCs w:val="20"/>
              </w:rPr>
            </w:pPr>
          </w:p>
        </w:tc>
        <w:tc>
          <w:tcPr>
            <w:tcW w:w="6268" w:type="dxa"/>
          </w:tcPr>
          <w:p w:rsidR="005631EC" w:rsidRPr="00762E21" w:rsidRDefault="005631EC" w:rsidP="00E109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t>Propietarios de</w:t>
            </w:r>
          </w:p>
          <w:p w:rsidR="005631EC" w:rsidRPr="00762E21" w:rsidRDefault="005631EC" w:rsidP="00E109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t>establecimientos de juegos de suerte y</w:t>
            </w:r>
          </w:p>
          <w:p w:rsidR="005631EC" w:rsidRPr="00762E21" w:rsidRDefault="005631EC" w:rsidP="00E109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t>azar, habilidad y destreza, parques,</w:t>
            </w:r>
          </w:p>
          <w:p w:rsidR="005631EC" w:rsidRPr="00762E21" w:rsidRDefault="005631EC" w:rsidP="00E109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t>atracciones y dispositivos de</w:t>
            </w:r>
          </w:p>
          <w:p w:rsidR="005631EC" w:rsidRPr="00762E21" w:rsidRDefault="005631EC" w:rsidP="00E109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t>entretenimiento</w:t>
            </w:r>
          </w:p>
        </w:tc>
      </w:tr>
      <w:tr w:rsidR="005631EC" w:rsidRPr="00762E21" w:rsidTr="00934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tcPr>
          <w:p w:rsidR="005631EC" w:rsidRPr="00762E21" w:rsidRDefault="005631EC" w:rsidP="00E10963">
            <w:pPr>
              <w:jc w:val="both"/>
              <w:rPr>
                <w:rFonts w:ascii="Arial" w:hAnsi="Arial" w:cs="Arial"/>
                <w:b w:val="0"/>
                <w:sz w:val="20"/>
                <w:szCs w:val="20"/>
              </w:rPr>
            </w:pPr>
            <w:r w:rsidRPr="00762E21">
              <w:rPr>
                <w:rFonts w:ascii="Arial" w:hAnsi="Arial" w:cs="Arial"/>
                <w:b w:val="0"/>
                <w:sz w:val="20"/>
                <w:szCs w:val="20"/>
              </w:rPr>
              <w:t xml:space="preserve">Organizaciones Sociales </w:t>
            </w:r>
          </w:p>
        </w:tc>
        <w:tc>
          <w:tcPr>
            <w:tcW w:w="6268" w:type="dxa"/>
          </w:tcPr>
          <w:p w:rsidR="005631EC" w:rsidRPr="00762E21" w:rsidRDefault="005631EC" w:rsidP="00E1096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21">
              <w:rPr>
                <w:rFonts w:ascii="Arial" w:hAnsi="Arial" w:cs="Arial"/>
                <w:sz w:val="20"/>
                <w:szCs w:val="20"/>
              </w:rPr>
              <w:t>Ciudadanas y ciudadanos</w:t>
            </w:r>
          </w:p>
        </w:tc>
      </w:tr>
      <w:tr w:rsidR="005631EC" w:rsidRPr="00762E21" w:rsidTr="00934449">
        <w:tc>
          <w:tcPr>
            <w:cnfStyle w:val="001000000000" w:firstRow="0" w:lastRow="0" w:firstColumn="1" w:lastColumn="0" w:oddVBand="0" w:evenVBand="0" w:oddHBand="0" w:evenHBand="0" w:firstRowFirstColumn="0" w:firstRowLastColumn="0" w:lastRowFirstColumn="0" w:lastRowLastColumn="0"/>
            <w:tcW w:w="2376" w:type="dxa"/>
            <w:vMerge/>
          </w:tcPr>
          <w:p w:rsidR="005631EC" w:rsidRPr="00762E21" w:rsidRDefault="005631EC" w:rsidP="00E10963">
            <w:pPr>
              <w:jc w:val="both"/>
              <w:rPr>
                <w:rFonts w:ascii="Arial" w:hAnsi="Arial" w:cs="Arial"/>
                <w:b w:val="0"/>
                <w:sz w:val="20"/>
                <w:szCs w:val="20"/>
              </w:rPr>
            </w:pPr>
          </w:p>
        </w:tc>
        <w:tc>
          <w:tcPr>
            <w:tcW w:w="6268" w:type="dxa"/>
          </w:tcPr>
          <w:p w:rsidR="005631EC" w:rsidRPr="00762E21" w:rsidRDefault="005631EC" w:rsidP="00E109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t>Grupos Étnicos</w:t>
            </w:r>
          </w:p>
        </w:tc>
      </w:tr>
      <w:tr w:rsidR="005631EC" w:rsidRPr="00762E21" w:rsidTr="00934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tcPr>
          <w:p w:rsidR="005631EC" w:rsidRPr="00762E21" w:rsidRDefault="005631EC" w:rsidP="00E10963">
            <w:pPr>
              <w:jc w:val="both"/>
              <w:rPr>
                <w:rFonts w:ascii="Arial" w:hAnsi="Arial" w:cs="Arial"/>
                <w:b w:val="0"/>
                <w:sz w:val="20"/>
                <w:szCs w:val="20"/>
              </w:rPr>
            </w:pPr>
            <w:r w:rsidRPr="00762E21">
              <w:rPr>
                <w:rFonts w:ascii="Arial" w:hAnsi="Arial" w:cs="Arial"/>
                <w:b w:val="0"/>
                <w:sz w:val="20"/>
                <w:szCs w:val="20"/>
              </w:rPr>
              <w:t>Asuntos Políticos</w:t>
            </w:r>
          </w:p>
        </w:tc>
        <w:tc>
          <w:tcPr>
            <w:tcW w:w="6268" w:type="dxa"/>
          </w:tcPr>
          <w:p w:rsidR="005631EC" w:rsidRPr="00762E21" w:rsidRDefault="005631EC" w:rsidP="00E1096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21">
              <w:rPr>
                <w:rFonts w:ascii="Arial" w:hAnsi="Arial" w:cs="Arial"/>
                <w:sz w:val="20"/>
                <w:szCs w:val="20"/>
              </w:rPr>
              <w:t>Medios de comunicación públicos y/o privados Externos</w:t>
            </w:r>
          </w:p>
        </w:tc>
      </w:tr>
      <w:tr w:rsidR="005631EC" w:rsidRPr="00762E21" w:rsidTr="00934449">
        <w:tc>
          <w:tcPr>
            <w:cnfStyle w:val="001000000000" w:firstRow="0" w:lastRow="0" w:firstColumn="1" w:lastColumn="0" w:oddVBand="0" w:evenVBand="0" w:oddHBand="0" w:evenHBand="0" w:firstRowFirstColumn="0" w:firstRowLastColumn="0" w:lastRowFirstColumn="0" w:lastRowLastColumn="0"/>
            <w:tcW w:w="2376" w:type="dxa"/>
            <w:vMerge/>
          </w:tcPr>
          <w:p w:rsidR="005631EC" w:rsidRPr="00762E21" w:rsidRDefault="005631EC" w:rsidP="00E10963">
            <w:pPr>
              <w:jc w:val="both"/>
              <w:rPr>
                <w:rFonts w:ascii="Arial" w:hAnsi="Arial" w:cs="Arial"/>
                <w:sz w:val="20"/>
                <w:szCs w:val="20"/>
              </w:rPr>
            </w:pPr>
          </w:p>
        </w:tc>
        <w:tc>
          <w:tcPr>
            <w:tcW w:w="6268" w:type="dxa"/>
          </w:tcPr>
          <w:p w:rsidR="005631EC" w:rsidRPr="00762E21" w:rsidRDefault="005631EC" w:rsidP="00E109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t>Organismos internacionales</w:t>
            </w:r>
          </w:p>
        </w:tc>
      </w:tr>
      <w:tr w:rsidR="005631EC" w:rsidRPr="00762E21" w:rsidTr="00934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5631EC" w:rsidRPr="00762E21" w:rsidRDefault="005631EC" w:rsidP="00E10963">
            <w:pPr>
              <w:jc w:val="both"/>
              <w:rPr>
                <w:rFonts w:ascii="Arial" w:hAnsi="Arial" w:cs="Arial"/>
                <w:sz w:val="20"/>
                <w:szCs w:val="20"/>
              </w:rPr>
            </w:pPr>
          </w:p>
        </w:tc>
        <w:tc>
          <w:tcPr>
            <w:tcW w:w="6268" w:type="dxa"/>
          </w:tcPr>
          <w:p w:rsidR="005631EC" w:rsidRPr="00762E21" w:rsidRDefault="005631EC" w:rsidP="00E1096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21">
              <w:rPr>
                <w:rFonts w:ascii="Arial" w:hAnsi="Arial" w:cs="Arial"/>
                <w:sz w:val="20"/>
                <w:szCs w:val="20"/>
              </w:rPr>
              <w:t>Organizaciones sociales</w:t>
            </w:r>
          </w:p>
        </w:tc>
      </w:tr>
      <w:tr w:rsidR="005631EC" w:rsidRPr="00762E21" w:rsidTr="00934449">
        <w:tc>
          <w:tcPr>
            <w:cnfStyle w:val="001000000000" w:firstRow="0" w:lastRow="0" w:firstColumn="1" w:lastColumn="0" w:oddVBand="0" w:evenVBand="0" w:oddHBand="0" w:evenHBand="0" w:firstRowFirstColumn="0" w:firstRowLastColumn="0" w:lastRowFirstColumn="0" w:lastRowLastColumn="0"/>
            <w:tcW w:w="2376" w:type="dxa"/>
            <w:vMerge w:val="restart"/>
          </w:tcPr>
          <w:p w:rsidR="005631EC" w:rsidRPr="00762E21" w:rsidRDefault="005631EC" w:rsidP="00E10963">
            <w:pPr>
              <w:jc w:val="both"/>
              <w:rPr>
                <w:rFonts w:ascii="Arial" w:hAnsi="Arial" w:cs="Arial"/>
                <w:b w:val="0"/>
                <w:sz w:val="20"/>
                <w:szCs w:val="20"/>
              </w:rPr>
            </w:pPr>
            <w:r w:rsidRPr="00762E21">
              <w:rPr>
                <w:rFonts w:ascii="Arial" w:hAnsi="Arial" w:cs="Arial"/>
                <w:b w:val="0"/>
                <w:sz w:val="20"/>
                <w:szCs w:val="20"/>
              </w:rPr>
              <w:t>Derechos Humanos</w:t>
            </w:r>
          </w:p>
        </w:tc>
        <w:tc>
          <w:tcPr>
            <w:tcW w:w="6268" w:type="dxa"/>
          </w:tcPr>
          <w:p w:rsidR="005631EC" w:rsidRPr="00762E21" w:rsidRDefault="005631EC" w:rsidP="00E109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t>Ciudadanos/as del Distrito Capital con interés en recibir</w:t>
            </w:r>
          </w:p>
          <w:p w:rsidR="005631EC" w:rsidRPr="00762E21" w:rsidRDefault="005631EC" w:rsidP="00E109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t>Formación en derechos humanos.</w:t>
            </w:r>
          </w:p>
        </w:tc>
      </w:tr>
      <w:tr w:rsidR="005631EC" w:rsidRPr="00762E21" w:rsidTr="00934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5631EC" w:rsidRPr="00762E21" w:rsidRDefault="005631EC" w:rsidP="00E10963">
            <w:pPr>
              <w:jc w:val="both"/>
              <w:rPr>
                <w:rFonts w:ascii="Arial" w:hAnsi="Arial" w:cs="Arial"/>
                <w:sz w:val="20"/>
                <w:szCs w:val="20"/>
              </w:rPr>
            </w:pPr>
          </w:p>
        </w:tc>
        <w:tc>
          <w:tcPr>
            <w:tcW w:w="6268" w:type="dxa"/>
          </w:tcPr>
          <w:p w:rsidR="005631EC" w:rsidRPr="00762E21" w:rsidRDefault="005631EC" w:rsidP="00E1096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21">
              <w:rPr>
                <w:rFonts w:ascii="Arial" w:hAnsi="Arial" w:cs="Arial"/>
                <w:sz w:val="20"/>
                <w:szCs w:val="20"/>
              </w:rPr>
              <w:t>Organismos multilaterales</w:t>
            </w:r>
          </w:p>
        </w:tc>
      </w:tr>
      <w:tr w:rsidR="005631EC" w:rsidRPr="00762E21" w:rsidTr="00934449">
        <w:tc>
          <w:tcPr>
            <w:cnfStyle w:val="001000000000" w:firstRow="0" w:lastRow="0" w:firstColumn="1" w:lastColumn="0" w:oddVBand="0" w:evenVBand="0" w:oddHBand="0" w:evenHBand="0" w:firstRowFirstColumn="0" w:firstRowLastColumn="0" w:lastRowFirstColumn="0" w:lastRowLastColumn="0"/>
            <w:tcW w:w="2376" w:type="dxa"/>
            <w:vMerge/>
          </w:tcPr>
          <w:p w:rsidR="005631EC" w:rsidRPr="00762E21" w:rsidRDefault="005631EC" w:rsidP="00E10963">
            <w:pPr>
              <w:jc w:val="both"/>
              <w:rPr>
                <w:rFonts w:ascii="Arial" w:hAnsi="Arial" w:cs="Arial"/>
                <w:sz w:val="20"/>
                <w:szCs w:val="20"/>
              </w:rPr>
            </w:pPr>
          </w:p>
        </w:tc>
        <w:tc>
          <w:tcPr>
            <w:tcW w:w="6268" w:type="dxa"/>
          </w:tcPr>
          <w:p w:rsidR="005631EC" w:rsidRPr="00762E21" w:rsidRDefault="005631EC" w:rsidP="00E109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t>Líderes, lideresas, defensores y defensoras de derechos</w:t>
            </w:r>
          </w:p>
          <w:p w:rsidR="005631EC" w:rsidRPr="00762E21" w:rsidRDefault="005631EC" w:rsidP="00E109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t>humanos que se encuentran en inminente riesgo o vulneración</w:t>
            </w:r>
          </w:p>
          <w:p w:rsidR="005631EC" w:rsidRPr="00762E21" w:rsidRDefault="005631EC" w:rsidP="00E109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t>a sus derechos Humanos</w:t>
            </w:r>
          </w:p>
        </w:tc>
      </w:tr>
      <w:tr w:rsidR="005631EC" w:rsidRPr="00762E21" w:rsidTr="00934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5631EC" w:rsidRPr="00762E21" w:rsidRDefault="005631EC" w:rsidP="00E10963">
            <w:pPr>
              <w:jc w:val="both"/>
              <w:rPr>
                <w:rFonts w:ascii="Arial" w:hAnsi="Arial" w:cs="Arial"/>
                <w:sz w:val="20"/>
                <w:szCs w:val="20"/>
              </w:rPr>
            </w:pPr>
          </w:p>
        </w:tc>
        <w:tc>
          <w:tcPr>
            <w:tcW w:w="6268" w:type="dxa"/>
          </w:tcPr>
          <w:p w:rsidR="005631EC" w:rsidRPr="00762E21" w:rsidRDefault="005631EC" w:rsidP="00E1096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21">
              <w:rPr>
                <w:rFonts w:ascii="Arial" w:hAnsi="Arial" w:cs="Arial"/>
                <w:sz w:val="20"/>
                <w:szCs w:val="20"/>
              </w:rPr>
              <w:t>Organizaciones sociales interesadas en promover los</w:t>
            </w:r>
          </w:p>
          <w:p w:rsidR="005631EC" w:rsidRPr="00762E21" w:rsidRDefault="005631EC" w:rsidP="00E1096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2E21">
              <w:rPr>
                <w:rFonts w:ascii="Arial" w:hAnsi="Arial" w:cs="Arial"/>
                <w:sz w:val="20"/>
                <w:szCs w:val="20"/>
              </w:rPr>
              <w:t>Derechos Humanos</w:t>
            </w:r>
          </w:p>
        </w:tc>
      </w:tr>
      <w:tr w:rsidR="005631EC" w:rsidRPr="00762E21" w:rsidTr="00934449">
        <w:tc>
          <w:tcPr>
            <w:cnfStyle w:val="001000000000" w:firstRow="0" w:lastRow="0" w:firstColumn="1" w:lastColumn="0" w:oddVBand="0" w:evenVBand="0" w:oddHBand="0" w:evenHBand="0" w:firstRowFirstColumn="0" w:firstRowLastColumn="0" w:lastRowFirstColumn="0" w:lastRowLastColumn="0"/>
            <w:tcW w:w="2376" w:type="dxa"/>
            <w:vMerge/>
          </w:tcPr>
          <w:p w:rsidR="005631EC" w:rsidRPr="00762E21" w:rsidRDefault="005631EC" w:rsidP="00E10963">
            <w:pPr>
              <w:jc w:val="both"/>
              <w:rPr>
                <w:rFonts w:ascii="Arial" w:hAnsi="Arial" w:cs="Arial"/>
                <w:sz w:val="20"/>
                <w:szCs w:val="20"/>
              </w:rPr>
            </w:pPr>
          </w:p>
        </w:tc>
        <w:tc>
          <w:tcPr>
            <w:tcW w:w="6268" w:type="dxa"/>
          </w:tcPr>
          <w:p w:rsidR="005631EC" w:rsidRPr="00762E21" w:rsidRDefault="005631EC" w:rsidP="00E109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t>Grupos étnicos asentados y/o residentes en el Distrito</w:t>
            </w:r>
          </w:p>
          <w:p w:rsidR="005631EC" w:rsidRPr="00762E21" w:rsidRDefault="005631EC" w:rsidP="00E109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E21">
              <w:rPr>
                <w:rFonts w:ascii="Arial" w:hAnsi="Arial" w:cs="Arial"/>
                <w:sz w:val="20"/>
                <w:szCs w:val="20"/>
              </w:rPr>
              <w:t>Capital</w:t>
            </w:r>
          </w:p>
        </w:tc>
      </w:tr>
    </w:tbl>
    <w:p w:rsidR="008D4576" w:rsidRPr="00762E21" w:rsidRDefault="005631EC" w:rsidP="00EC5B5B">
      <w:pPr>
        <w:ind w:right="397"/>
        <w:jc w:val="both"/>
        <w:rPr>
          <w:rFonts w:ascii="Arial" w:hAnsi="Arial" w:cs="Arial"/>
          <w:i/>
        </w:rPr>
      </w:pPr>
      <w:r w:rsidRPr="00762E21">
        <w:rPr>
          <w:rFonts w:ascii="Arial" w:hAnsi="Arial" w:cs="Arial"/>
          <w:i/>
        </w:rPr>
        <w:t>Fuente: Elaboración Grupo Planeación Estratégica SDG – Abril 2016</w:t>
      </w:r>
      <w:r w:rsidR="007656F1" w:rsidRPr="00762E21">
        <w:rPr>
          <w:rFonts w:ascii="Arial" w:hAnsi="Arial" w:cs="Arial"/>
          <w:i/>
        </w:rPr>
        <w:t>.</w:t>
      </w:r>
    </w:p>
    <w:p w:rsidR="007A7DFA" w:rsidRPr="00762E21" w:rsidRDefault="00376ADB" w:rsidP="007A7DFA">
      <w:pPr>
        <w:pStyle w:val="Ttulo2"/>
        <w:numPr>
          <w:ilvl w:val="1"/>
          <w:numId w:val="14"/>
        </w:numPr>
        <w:rPr>
          <w:rFonts w:ascii="Arial" w:hAnsi="Arial" w:cs="Arial"/>
          <w:b/>
          <w:color w:val="4F81BD" w:themeColor="accent1"/>
          <w:sz w:val="22"/>
          <w:szCs w:val="22"/>
        </w:rPr>
      </w:pPr>
      <w:bookmarkStart w:id="61" w:name="_Toc453258373"/>
      <w:r w:rsidRPr="00762E21">
        <w:rPr>
          <w:rFonts w:ascii="Arial" w:hAnsi="Arial" w:cs="Arial"/>
          <w:b/>
          <w:color w:val="4F81BD" w:themeColor="accent1"/>
          <w:sz w:val="22"/>
          <w:szCs w:val="22"/>
        </w:rPr>
        <w:t>Capacidad Institucional</w:t>
      </w:r>
      <w:bookmarkEnd w:id="61"/>
      <w:r w:rsidRPr="00762E21">
        <w:rPr>
          <w:rFonts w:ascii="Arial" w:hAnsi="Arial" w:cs="Arial"/>
          <w:b/>
          <w:color w:val="4F81BD" w:themeColor="accent1"/>
          <w:sz w:val="22"/>
          <w:szCs w:val="22"/>
        </w:rPr>
        <w:t xml:space="preserve"> </w:t>
      </w:r>
    </w:p>
    <w:p w:rsidR="004539DE" w:rsidRPr="00762E21" w:rsidRDefault="004539DE" w:rsidP="00D31268">
      <w:pPr>
        <w:jc w:val="both"/>
        <w:rPr>
          <w:rFonts w:ascii="Arial" w:hAnsi="Arial" w:cs="Arial"/>
        </w:rPr>
      </w:pPr>
    </w:p>
    <w:p w:rsidR="00113C84" w:rsidRPr="00762E21" w:rsidRDefault="001B759C" w:rsidP="00D31268">
      <w:pPr>
        <w:jc w:val="both"/>
        <w:rPr>
          <w:rFonts w:ascii="Arial" w:hAnsi="Arial" w:cs="Arial"/>
        </w:rPr>
      </w:pPr>
      <w:r w:rsidRPr="00762E21">
        <w:rPr>
          <w:rFonts w:ascii="Arial" w:hAnsi="Arial" w:cs="Arial"/>
        </w:rPr>
        <w:t>Con el propósito de medir el nivel de capacidad institucional de la SDG, se han tomado diferentes problemáticas y/o necesidades de diferentes líneas misi</w:t>
      </w:r>
      <w:r w:rsidR="005A2DA3" w:rsidRPr="00762E21">
        <w:rPr>
          <w:rFonts w:ascii="Arial" w:hAnsi="Arial" w:cs="Arial"/>
        </w:rPr>
        <w:t xml:space="preserve">onales y de apoyo de la entidad, utilizando la metodología del Departamento Administrativo de la Función Pública –DAFP – la cual se encuentra anexa al presente documento. </w:t>
      </w:r>
    </w:p>
    <w:p w:rsidR="005A2DA3" w:rsidRPr="00762E21" w:rsidRDefault="005A2DA3" w:rsidP="00D31268">
      <w:pPr>
        <w:jc w:val="both"/>
        <w:rPr>
          <w:rFonts w:ascii="Arial" w:hAnsi="Arial" w:cs="Arial"/>
        </w:rPr>
      </w:pPr>
      <w:r w:rsidRPr="00762E21">
        <w:rPr>
          <w:rFonts w:ascii="Arial" w:hAnsi="Arial" w:cs="Arial"/>
        </w:rPr>
        <w:t>En este caso se midieron 7 componentes que conjuntamente buscan medir el nivel de capacidad institucional de acuerdo a diferentes criterios, los cuales son:</w:t>
      </w:r>
    </w:p>
    <w:p w:rsidR="005A2DA3" w:rsidRPr="00762E21" w:rsidRDefault="005A2DA3" w:rsidP="005A2DA3">
      <w:pPr>
        <w:pStyle w:val="Prrafodelista"/>
        <w:numPr>
          <w:ilvl w:val="0"/>
          <w:numId w:val="43"/>
        </w:numPr>
        <w:jc w:val="both"/>
        <w:rPr>
          <w:rFonts w:ascii="Arial" w:hAnsi="Arial" w:cs="Arial"/>
        </w:rPr>
      </w:pPr>
      <w:r w:rsidRPr="00762E21">
        <w:rPr>
          <w:rFonts w:ascii="Arial" w:hAnsi="Arial" w:cs="Arial"/>
          <w:i/>
        </w:rPr>
        <w:t>Información Básica:</w:t>
      </w:r>
    </w:p>
    <w:p w:rsidR="005A2DA3" w:rsidRPr="00762E21" w:rsidRDefault="005A2DA3" w:rsidP="005A2DA3">
      <w:pPr>
        <w:jc w:val="both"/>
        <w:rPr>
          <w:rFonts w:ascii="Arial" w:hAnsi="Arial" w:cs="Arial"/>
        </w:rPr>
      </w:pPr>
      <w:r w:rsidRPr="00762E21">
        <w:rPr>
          <w:rFonts w:ascii="Arial" w:hAnsi="Arial" w:cs="Arial"/>
        </w:rPr>
        <w:t>Identificación de los documentos requeridos y la información básica acerca de la entidad. De esta manera se establecerá la situación administrativa de misma.</w:t>
      </w:r>
    </w:p>
    <w:p w:rsidR="004539DE" w:rsidRPr="00762E21" w:rsidRDefault="004539DE" w:rsidP="005A2DA3">
      <w:pPr>
        <w:jc w:val="both"/>
        <w:rPr>
          <w:rFonts w:ascii="Arial" w:hAnsi="Arial" w:cs="Arial"/>
        </w:rPr>
      </w:pPr>
      <w:r w:rsidRPr="00762E21">
        <w:rPr>
          <w:rFonts w:ascii="Arial" w:hAnsi="Arial" w:cs="Arial"/>
        </w:rPr>
        <w:lastRenderedPageBreak/>
        <w:t>El resultado obtenido para este componente fue de un 92,86%,</w:t>
      </w:r>
      <w:r w:rsidR="001848E5" w:rsidRPr="00762E21">
        <w:rPr>
          <w:rFonts w:ascii="Arial" w:hAnsi="Arial" w:cs="Arial"/>
        </w:rPr>
        <w:t xml:space="preserve"> en lo relacionado a los documentos </w:t>
      </w:r>
      <w:r w:rsidR="009B5EFE" w:rsidRPr="00762E21">
        <w:rPr>
          <w:rFonts w:ascii="Arial" w:hAnsi="Arial" w:cs="Arial"/>
        </w:rPr>
        <w:t xml:space="preserve">requeridos. </w:t>
      </w:r>
      <w:r w:rsidRPr="00762E21">
        <w:rPr>
          <w:rFonts w:ascii="Arial" w:hAnsi="Arial" w:cs="Arial"/>
        </w:rPr>
        <w:t xml:space="preserve"> </w:t>
      </w:r>
    </w:p>
    <w:p w:rsidR="005A2DA3" w:rsidRPr="00762E21" w:rsidRDefault="005A2DA3" w:rsidP="005A2DA3">
      <w:pPr>
        <w:pStyle w:val="Prrafodelista"/>
        <w:numPr>
          <w:ilvl w:val="0"/>
          <w:numId w:val="43"/>
        </w:numPr>
        <w:jc w:val="both"/>
        <w:rPr>
          <w:rFonts w:ascii="Arial" w:hAnsi="Arial" w:cs="Arial"/>
        </w:rPr>
      </w:pPr>
      <w:r w:rsidRPr="00762E21">
        <w:rPr>
          <w:rFonts w:ascii="Arial" w:hAnsi="Arial" w:cs="Arial"/>
          <w:i/>
        </w:rPr>
        <w:t>Normas y Pautas:</w:t>
      </w:r>
    </w:p>
    <w:p w:rsidR="005A2DA3" w:rsidRPr="00762E21" w:rsidRDefault="005A2DA3" w:rsidP="005A2DA3">
      <w:pPr>
        <w:jc w:val="both"/>
        <w:rPr>
          <w:rFonts w:ascii="Arial" w:hAnsi="Arial" w:cs="Arial"/>
        </w:rPr>
      </w:pPr>
      <w:r w:rsidRPr="00762E21">
        <w:rPr>
          <w:rFonts w:ascii="Arial" w:hAnsi="Arial" w:cs="Arial"/>
        </w:rPr>
        <w:t>Identificación de la legislación vigente con respecto a la claridad, funciones, implementación y dificultad, en objetivos y metas de las leyes y normas que aplican en la SDG. Además se debe tener en cuenta el plan de desarrollo nacional, así como el plan de ordenamiento territorial y el plan sectorial en el caso en que exista. Al identificar y analizar la normatividad se procede a verificar si la Entidad actúa conforme a las disposiciones normativas  y luego se indica la evidencia que se encontró.</w:t>
      </w:r>
    </w:p>
    <w:p w:rsidR="009B5EFE" w:rsidRPr="00762E21" w:rsidRDefault="009B5EFE" w:rsidP="005A2DA3">
      <w:pPr>
        <w:jc w:val="both"/>
        <w:rPr>
          <w:rFonts w:ascii="Arial" w:hAnsi="Arial" w:cs="Arial"/>
        </w:rPr>
      </w:pPr>
      <w:r w:rsidRPr="00762E21">
        <w:rPr>
          <w:rFonts w:ascii="Arial" w:hAnsi="Arial" w:cs="Arial"/>
        </w:rPr>
        <w:t xml:space="preserve">Dentro de este punto, los elementos a evaluar fueron: la claridad de las normas, las funciones asignadas a la SDG, la implementación de dichas funciones y,  la exigencia de la normatividad aplicada en la entidad para el logro de objetivos y metas. El resultado obtenido fue de 1.75, lo que corresponde a una debilidad institucional baja. </w:t>
      </w:r>
    </w:p>
    <w:p w:rsidR="00961AA0" w:rsidRPr="00762E21" w:rsidRDefault="00961AA0" w:rsidP="00961AA0">
      <w:pPr>
        <w:pStyle w:val="Prrafodelista"/>
        <w:numPr>
          <w:ilvl w:val="0"/>
          <w:numId w:val="43"/>
        </w:numPr>
        <w:jc w:val="both"/>
        <w:rPr>
          <w:rFonts w:ascii="Arial" w:hAnsi="Arial" w:cs="Arial"/>
        </w:rPr>
      </w:pPr>
      <w:r w:rsidRPr="00762E21">
        <w:rPr>
          <w:rFonts w:ascii="Arial" w:hAnsi="Arial" w:cs="Arial"/>
          <w:i/>
        </w:rPr>
        <w:t>Relaciones con otras entidades:</w:t>
      </w:r>
    </w:p>
    <w:p w:rsidR="00961AA0" w:rsidRPr="00762E21" w:rsidRDefault="00FE7912" w:rsidP="00961AA0">
      <w:pPr>
        <w:jc w:val="both"/>
        <w:rPr>
          <w:rFonts w:ascii="Arial" w:hAnsi="Arial" w:cs="Arial"/>
        </w:rPr>
      </w:pPr>
      <w:r w:rsidRPr="00762E21">
        <w:rPr>
          <w:rFonts w:ascii="Arial" w:hAnsi="Arial" w:cs="Arial"/>
        </w:rPr>
        <w:t>Identificación de los actores (Comunidades Religiosas, Organizaciones Civiles, Agremiaciones, ONG´s, entre otras) con los que se relaciona la entidad, además evidencia quienes resultan afectados por las actividades de la administración e identifica el poder de decisión de los actores sobre el desempeño de la entidad y los espacios de concertación.</w:t>
      </w:r>
    </w:p>
    <w:p w:rsidR="00B83189" w:rsidRPr="00762E21" w:rsidRDefault="00A364E1" w:rsidP="00A364E1">
      <w:pPr>
        <w:jc w:val="both"/>
        <w:rPr>
          <w:rFonts w:ascii="Arial" w:hAnsi="Arial" w:cs="Arial"/>
        </w:rPr>
      </w:pPr>
      <w:r w:rsidRPr="00762E21">
        <w:rPr>
          <w:rFonts w:ascii="Arial" w:hAnsi="Arial" w:cs="Arial"/>
        </w:rPr>
        <w:t>En este caso se encontró que  existe un desconocimiento de los actores que son sujetos de acción o intervención, generando problemas de gestión e información, existiendo de la misma manera una ausencia en la estrategia de comunicación externa de la SDG hacia las partes interesadas, y consecuentemente  y una baja coordinación entre diversas entidades del orden central</w:t>
      </w:r>
      <w:r w:rsidR="00B83189" w:rsidRPr="00762E21">
        <w:rPr>
          <w:rFonts w:ascii="Arial" w:hAnsi="Arial" w:cs="Arial"/>
        </w:rPr>
        <w:t>, lo cual ha generado que los espacios de de discusión y concertación no sean adecuados ni eficientes, afecten la consecución de resultados y la permita una mala ejecución de las políticas públicas. Por todo lo anterior, se concluye que para este componente existe un nivel Medio de debilidad institucional en la SDG.</w:t>
      </w:r>
    </w:p>
    <w:p w:rsidR="00FE7912" w:rsidRPr="00762E21" w:rsidRDefault="00FE7912" w:rsidP="00FE7912">
      <w:pPr>
        <w:pStyle w:val="Prrafodelista"/>
        <w:numPr>
          <w:ilvl w:val="0"/>
          <w:numId w:val="43"/>
        </w:numPr>
        <w:jc w:val="both"/>
        <w:rPr>
          <w:rFonts w:ascii="Arial" w:hAnsi="Arial" w:cs="Arial"/>
        </w:rPr>
      </w:pPr>
      <w:r w:rsidRPr="00762E21">
        <w:rPr>
          <w:rFonts w:ascii="Arial" w:hAnsi="Arial" w:cs="Arial"/>
          <w:i/>
        </w:rPr>
        <w:t>Análisis de la estructura organizacional:</w:t>
      </w:r>
    </w:p>
    <w:p w:rsidR="00FE7912" w:rsidRPr="00762E21" w:rsidRDefault="00FE7912" w:rsidP="00FE7912">
      <w:pPr>
        <w:jc w:val="both"/>
        <w:rPr>
          <w:rFonts w:ascii="Arial" w:hAnsi="Arial" w:cs="Arial"/>
        </w:rPr>
      </w:pPr>
      <w:r w:rsidRPr="00762E21">
        <w:rPr>
          <w:rFonts w:ascii="Arial" w:hAnsi="Arial" w:cs="Arial"/>
        </w:rPr>
        <w:t xml:space="preserve">Establece la distribución de funciones y responsables en el cumplimiento de las tareas, teniendo en cuenta para este análisis elementos tales como la capacidad funcional, la especialización de las funciones, las responsabilidades de las dependencias y las competencias de la </w:t>
      </w:r>
      <w:r w:rsidR="008D4576" w:rsidRPr="00762E21">
        <w:rPr>
          <w:rFonts w:ascii="Arial" w:hAnsi="Arial" w:cs="Arial"/>
        </w:rPr>
        <w:t>entidad.</w:t>
      </w:r>
    </w:p>
    <w:p w:rsidR="008D4576" w:rsidRPr="00762E21" w:rsidRDefault="002D2C6C" w:rsidP="00103E86">
      <w:pPr>
        <w:jc w:val="both"/>
        <w:rPr>
          <w:rFonts w:ascii="Arial" w:hAnsi="Arial" w:cs="Arial"/>
        </w:rPr>
      </w:pPr>
      <w:r w:rsidRPr="00762E21">
        <w:rPr>
          <w:rFonts w:ascii="Arial" w:hAnsi="Arial" w:cs="Arial"/>
        </w:rPr>
        <w:t xml:space="preserve">En este caso, </w:t>
      </w:r>
      <w:r w:rsidR="00103E86" w:rsidRPr="00762E21">
        <w:rPr>
          <w:rFonts w:ascii="Arial" w:hAnsi="Arial" w:cs="Arial"/>
        </w:rPr>
        <w:t>existen debilidades debido a la falta de conocimiento de los procesos y procedimientos por parte</w:t>
      </w:r>
      <w:r w:rsidR="008D4576" w:rsidRPr="00762E21">
        <w:rPr>
          <w:rFonts w:ascii="Arial" w:hAnsi="Arial" w:cs="Arial"/>
        </w:rPr>
        <w:t xml:space="preserve"> de</w:t>
      </w:r>
      <w:r w:rsidR="00103E86" w:rsidRPr="00762E21">
        <w:rPr>
          <w:rFonts w:ascii="Arial" w:hAnsi="Arial" w:cs="Arial"/>
        </w:rPr>
        <w:t xml:space="preserve"> los funcionarios de la entidad, el bajo nivel de coordinación entre las dependencias del nivel central y las veinte (20) alcaldías </w:t>
      </w:r>
      <w:r w:rsidR="00103E86" w:rsidRPr="00762E21">
        <w:rPr>
          <w:rFonts w:ascii="Arial" w:hAnsi="Arial" w:cs="Arial"/>
        </w:rPr>
        <w:lastRenderedPageBreak/>
        <w:t>locales, diferentes modificaciones al manual de funciones</w:t>
      </w:r>
      <w:r w:rsidR="00103E86" w:rsidRPr="00762E21">
        <w:rPr>
          <w:rStyle w:val="Refdenotaalpie"/>
          <w:rFonts w:ascii="Arial" w:hAnsi="Arial" w:cs="Arial"/>
        </w:rPr>
        <w:footnoteReference w:id="18"/>
      </w:r>
      <w:r w:rsidR="00103E86" w:rsidRPr="00762E21">
        <w:rPr>
          <w:rFonts w:ascii="Arial" w:hAnsi="Arial" w:cs="Arial"/>
        </w:rPr>
        <w:t xml:space="preserve"> que no atienden las necesidades organizacionales</w:t>
      </w:r>
      <w:r w:rsidR="008D4576" w:rsidRPr="00762E21">
        <w:rPr>
          <w:rFonts w:ascii="Arial" w:hAnsi="Arial" w:cs="Arial"/>
        </w:rPr>
        <w:t xml:space="preserve"> y  los proyectos de desarrollo local no sirven como insumo para formular el plan de desarrollo distrital, y en consecuencia no se ajusta el plan del distrito para responder a las necesidades reales de la población de las Localidades, sino que se realiza el ajuste de los programas y proyectos locales al plan de desarrollo distrital.  </w:t>
      </w:r>
    </w:p>
    <w:p w:rsidR="008D4576" w:rsidRPr="00762E21" w:rsidRDefault="008D4576" w:rsidP="00103E86">
      <w:pPr>
        <w:jc w:val="both"/>
        <w:rPr>
          <w:rFonts w:ascii="Arial" w:hAnsi="Arial" w:cs="Arial"/>
        </w:rPr>
      </w:pPr>
      <w:r w:rsidRPr="00762E21">
        <w:rPr>
          <w:rFonts w:ascii="Arial" w:hAnsi="Arial" w:cs="Arial"/>
        </w:rPr>
        <w:t>Por lo anterior, el análisis de la estructura organizacional a pesar de generar una debilidad Media en el nivel de capacidad institucional, tiende a aumentar el nivel de riesgo en las funciones y tares de la entidad.</w:t>
      </w:r>
    </w:p>
    <w:p w:rsidR="00FE7912" w:rsidRPr="00762E21" w:rsidRDefault="00FE7912" w:rsidP="00103E86">
      <w:pPr>
        <w:pStyle w:val="Prrafodelista"/>
        <w:numPr>
          <w:ilvl w:val="0"/>
          <w:numId w:val="43"/>
        </w:numPr>
        <w:jc w:val="both"/>
        <w:rPr>
          <w:rFonts w:ascii="Arial" w:hAnsi="Arial" w:cs="Arial"/>
        </w:rPr>
      </w:pPr>
      <w:r w:rsidRPr="00762E21">
        <w:rPr>
          <w:rFonts w:ascii="Arial" w:hAnsi="Arial" w:cs="Arial"/>
          <w:i/>
        </w:rPr>
        <w:t>Información financiera y física:</w:t>
      </w:r>
    </w:p>
    <w:p w:rsidR="00FE7912" w:rsidRPr="00762E21" w:rsidRDefault="00FE7912" w:rsidP="00FE7912">
      <w:pPr>
        <w:jc w:val="both"/>
        <w:rPr>
          <w:rFonts w:ascii="Arial" w:hAnsi="Arial" w:cs="Arial"/>
        </w:rPr>
      </w:pPr>
      <w:r w:rsidRPr="00762E21">
        <w:rPr>
          <w:rFonts w:ascii="Arial" w:hAnsi="Arial" w:cs="Arial"/>
        </w:rPr>
        <w:t>En esta etapa se observa el requerimiento y disposición de recursos físicos y financieros en la Entidad. Para el estudio fue necesario identificar elementos como recursos, financieros, tecnologías y sistemas de información e infraestructura y equipos.</w:t>
      </w:r>
    </w:p>
    <w:p w:rsidR="00E2114D" w:rsidRPr="00762E21" w:rsidRDefault="008D4576" w:rsidP="00FE7912">
      <w:pPr>
        <w:jc w:val="both"/>
        <w:rPr>
          <w:rFonts w:ascii="Arial" w:hAnsi="Arial" w:cs="Arial"/>
        </w:rPr>
      </w:pPr>
      <w:r w:rsidRPr="00762E21">
        <w:rPr>
          <w:rFonts w:ascii="Arial" w:hAnsi="Arial" w:cs="Arial"/>
        </w:rPr>
        <w:t xml:space="preserve">El análisis demuestra que </w:t>
      </w:r>
      <w:r w:rsidR="00E2114D" w:rsidRPr="00762E21">
        <w:rPr>
          <w:rFonts w:ascii="Arial" w:hAnsi="Arial" w:cs="Arial"/>
        </w:rPr>
        <w:t>la entidad cuenta con los recursos necesarios para el desarrollo de sus funciones, y las herramientas de planeación financiera y presupuestal permiten garantizar la viabilidad a mediano y largo plazo</w:t>
      </w:r>
      <w:r w:rsidR="00E2114D" w:rsidRPr="00762E21">
        <w:rPr>
          <w:rStyle w:val="Refdenotaalpie"/>
          <w:rFonts w:ascii="Arial" w:hAnsi="Arial" w:cs="Arial"/>
        </w:rPr>
        <w:footnoteReference w:id="19"/>
      </w:r>
      <w:r w:rsidR="00E2114D" w:rsidRPr="00762E21">
        <w:rPr>
          <w:rFonts w:ascii="Arial" w:hAnsi="Arial" w:cs="Arial"/>
        </w:rPr>
        <w:t>. No obstante, se encontraron debilidades en el seguimiento a la inversión, en razón a que el Sistema de Información para la Programación Seguimiento y Evaluación de la Gestión Institucional (SIPSE), no es actualizada en tiempo real por los gestores de proyectos; adicionalmente, existen fallas en los sistemas de información y la entidad cuenta con aplicaciones con desarrollo In House, o que fueron adquiridas como software privativo que en la actualidad se encuentran subutilizadas</w:t>
      </w:r>
      <w:r w:rsidR="00E2114D" w:rsidRPr="00762E21">
        <w:rPr>
          <w:rStyle w:val="Refdenotaalpie"/>
          <w:rFonts w:ascii="Arial" w:hAnsi="Arial" w:cs="Arial"/>
        </w:rPr>
        <w:footnoteReference w:id="20"/>
      </w:r>
      <w:r w:rsidR="00C5518A" w:rsidRPr="00762E21">
        <w:rPr>
          <w:rFonts w:ascii="Arial" w:hAnsi="Arial" w:cs="Arial"/>
        </w:rPr>
        <w:t xml:space="preserve"> y, se ha encontrado desarticulación tecnológica entre el nivel central y el nivel local, esto ocasiona que la adquisición de la infraestructura tecnológica de hardware y software no esté centralizada, lo que ocasiona problemas de compatibilidad y una infraestructura multiplataforma.</w:t>
      </w:r>
      <w:r w:rsidR="00E2114D" w:rsidRPr="00762E21">
        <w:rPr>
          <w:rFonts w:ascii="Arial" w:hAnsi="Arial" w:cs="Arial"/>
        </w:rPr>
        <w:t xml:space="preserve"> Por lo tanto,  en este caso el nivel de debilidad es Medio-Alta, generando riesgos en los aspectos financieros de la SDG.</w:t>
      </w:r>
    </w:p>
    <w:p w:rsidR="005A2DA3" w:rsidRPr="00762E21" w:rsidRDefault="004539DE" w:rsidP="004539DE">
      <w:pPr>
        <w:pStyle w:val="Prrafodelista"/>
        <w:numPr>
          <w:ilvl w:val="0"/>
          <w:numId w:val="43"/>
        </w:numPr>
        <w:jc w:val="both"/>
        <w:rPr>
          <w:rFonts w:ascii="Arial" w:hAnsi="Arial" w:cs="Arial"/>
        </w:rPr>
      </w:pPr>
      <w:r w:rsidRPr="00762E21">
        <w:rPr>
          <w:rFonts w:ascii="Arial" w:hAnsi="Arial" w:cs="Arial"/>
          <w:i/>
        </w:rPr>
        <w:t>Análisis del Talento Humano:</w:t>
      </w:r>
    </w:p>
    <w:p w:rsidR="004539DE" w:rsidRPr="00762E21" w:rsidRDefault="004539DE" w:rsidP="004539DE">
      <w:pPr>
        <w:jc w:val="both"/>
        <w:rPr>
          <w:rFonts w:ascii="Arial" w:hAnsi="Arial" w:cs="Arial"/>
        </w:rPr>
      </w:pPr>
      <w:r w:rsidRPr="00762E21">
        <w:rPr>
          <w:rFonts w:ascii="Arial" w:hAnsi="Arial" w:cs="Arial"/>
        </w:rPr>
        <w:t xml:space="preserve">Al realizar el análisis de talento humano se tuvo en cuenta las políticas de personal y remuneración importantes en la gestión de personal de la administración de la SDG, siendo  importante para esta revisión documentos relacionados con: Cargas de </w:t>
      </w:r>
      <w:r w:rsidRPr="00762E21">
        <w:rPr>
          <w:rFonts w:ascii="Arial" w:hAnsi="Arial" w:cs="Arial"/>
        </w:rPr>
        <w:lastRenderedPageBreak/>
        <w:t>Trabajo, Ingreso de empleados, Distribución planta de personal, el tipo de planta, el manual de funciones, La Escala salarial, El plan institucional de capacitación –PIC, Proyectos de Aprendizaje en Equipo –PAE, Bienestar y Estímulos, y Acuerdos de gestión.</w:t>
      </w:r>
    </w:p>
    <w:p w:rsidR="00996076" w:rsidRPr="00762E21" w:rsidRDefault="00996076" w:rsidP="00996076">
      <w:pPr>
        <w:jc w:val="both"/>
        <w:rPr>
          <w:rFonts w:ascii="Arial" w:hAnsi="Arial" w:cs="Arial"/>
        </w:rPr>
      </w:pPr>
      <w:r w:rsidRPr="00762E21">
        <w:rPr>
          <w:rFonts w:ascii="Arial" w:hAnsi="Arial" w:cs="Arial"/>
        </w:rPr>
        <w:t>En este caso se encontraron que existen demoras en los procesos de contratación de personal, falta de controles efectivos en los procesos de contratación, una baja profesionalización en la planta de personal, disfuncionalidad en su estructura al punto que el nivel asesor de la Secretaría Distrital de Gobierno  representa el 61%. Así mismo, la estructura de la planta tan sólo relaciona un cargo del nivel asesor, el cual corresponde al Jefe de la Oficina Asesora Jurídica.</w:t>
      </w:r>
      <w:r w:rsidR="0039134F" w:rsidRPr="00762E21">
        <w:rPr>
          <w:rFonts w:ascii="Arial" w:hAnsi="Arial" w:cs="Arial"/>
        </w:rPr>
        <w:t xml:space="preserve"> </w:t>
      </w:r>
    </w:p>
    <w:p w:rsidR="00996076" w:rsidRPr="00762E21" w:rsidRDefault="0039134F" w:rsidP="00996076">
      <w:pPr>
        <w:jc w:val="both"/>
        <w:rPr>
          <w:rFonts w:ascii="Arial" w:hAnsi="Arial" w:cs="Arial"/>
        </w:rPr>
      </w:pPr>
      <w:r w:rsidRPr="00762E21">
        <w:rPr>
          <w:rFonts w:ascii="Arial" w:hAnsi="Arial" w:cs="Arial"/>
        </w:rPr>
        <w:t xml:space="preserve">Sin embargo, a pesar de las debilidades anteriores, otros elementos evaluados (como los criterios del manual de funciones, la escala salarial, el plan institucional de capacitación –PIC- y el plan de bienestar y estímulos) no tuvieron mayores debilidades.  De tal forma que el análisis del Talento Humano para la entidad, </w:t>
      </w:r>
      <w:r w:rsidR="00100B30" w:rsidRPr="00762E21">
        <w:rPr>
          <w:rFonts w:ascii="Arial" w:hAnsi="Arial" w:cs="Arial"/>
        </w:rPr>
        <w:t xml:space="preserve">demostró niveles bajo en este componente. </w:t>
      </w:r>
    </w:p>
    <w:p w:rsidR="004539DE" w:rsidRPr="00762E21" w:rsidRDefault="004539DE" w:rsidP="004539DE">
      <w:pPr>
        <w:pStyle w:val="Prrafodelista"/>
        <w:numPr>
          <w:ilvl w:val="0"/>
          <w:numId w:val="43"/>
        </w:numPr>
        <w:jc w:val="both"/>
        <w:rPr>
          <w:rFonts w:ascii="Arial" w:hAnsi="Arial" w:cs="Arial"/>
        </w:rPr>
      </w:pPr>
      <w:r w:rsidRPr="00762E21">
        <w:rPr>
          <w:rFonts w:ascii="Arial" w:hAnsi="Arial" w:cs="Arial"/>
          <w:i/>
        </w:rPr>
        <w:t>Capacidad de Gestión:</w:t>
      </w:r>
    </w:p>
    <w:p w:rsidR="004539DE" w:rsidRPr="00762E21" w:rsidRDefault="004539DE" w:rsidP="005E1B13">
      <w:pPr>
        <w:jc w:val="both"/>
        <w:rPr>
          <w:rFonts w:ascii="Arial" w:hAnsi="Arial" w:cs="Arial"/>
        </w:rPr>
      </w:pPr>
      <w:r w:rsidRPr="00762E21">
        <w:rPr>
          <w:rFonts w:ascii="Arial" w:hAnsi="Arial" w:cs="Arial"/>
        </w:rPr>
        <w:t>En este paso se realizó una evaluación de la capacidad de gestión individual estableciendo la responsabilidad de cada individuo en el cumplimiento de una tarea específica y  de sus productos. Para ello fue imprescindible identificar elementos como Planeación, Sistema de Gestión de Calidad – SGC, Modelo Estándar de Control Interno – MECI, Modelo de Operación por Procesos, La Administración del Riesgo, Planes y Programas, Indicadores de gestión, Evaluación Independiente, Información Primaria de la ciudadanía y partes interesadas y los Medios de comunicación que utiliza la entidad.</w:t>
      </w:r>
    </w:p>
    <w:p w:rsidR="00B34422" w:rsidRPr="00762E21" w:rsidRDefault="00B13B72" w:rsidP="005E1B13">
      <w:pPr>
        <w:jc w:val="both"/>
        <w:rPr>
          <w:rFonts w:ascii="Arial" w:hAnsi="Arial" w:cs="Arial"/>
        </w:rPr>
      </w:pPr>
      <w:r w:rsidRPr="00762E21">
        <w:rPr>
          <w:rFonts w:ascii="Arial" w:hAnsi="Arial" w:cs="Arial"/>
        </w:rPr>
        <w:t>Los resultados de este componente reflejaron debilidad “Media”, en tanto la gestión del Sistema de Calidad, permite establecer p</w:t>
      </w:r>
      <w:r w:rsidR="00B34422" w:rsidRPr="00762E21">
        <w:rPr>
          <w:rFonts w:ascii="Arial" w:hAnsi="Arial" w:cs="Arial"/>
        </w:rPr>
        <w:t xml:space="preserve">rocesos, acciones preventivas, </w:t>
      </w:r>
      <w:r w:rsidRPr="00762E21">
        <w:rPr>
          <w:rFonts w:ascii="Arial" w:hAnsi="Arial" w:cs="Arial"/>
        </w:rPr>
        <w:t>correc</w:t>
      </w:r>
      <w:r w:rsidR="00B34422" w:rsidRPr="00762E21">
        <w:rPr>
          <w:rFonts w:ascii="Arial" w:hAnsi="Arial" w:cs="Arial"/>
        </w:rPr>
        <w:t>tivas, y mejoramiento continuo; el modelo Estándar de Control Interno proporciona una estructura básica para evaluar la estrategia, la gestión y los propios mecanismos de evaluación; los indicadores se constituyen en un mecanismo necesario para evaluar la gestión de la entidad y la evaluación independiente. No obstante, se presentan debilidades en los mapas de procesos y riesgos de la entidad, al estar desactualizados; existen fallas en la estrategia de comunicación externa de la SDG, y se evidencia que la información que contiene los controles de seguimiento a la prestación de servicios se realiza es por periodos mensuales, no acumula la información de meses anteriores, lo que hace que hasta ese punto llegue el control y no se realice el seguimiento adecuado a los requerimientos que quedaron pend</w:t>
      </w:r>
      <w:r w:rsidR="00914A38" w:rsidRPr="00762E21">
        <w:rPr>
          <w:rFonts w:ascii="Arial" w:hAnsi="Arial" w:cs="Arial"/>
        </w:rPr>
        <w:t>ientes; además n</w:t>
      </w:r>
      <w:r w:rsidR="00B34422" w:rsidRPr="00762E21">
        <w:rPr>
          <w:rFonts w:ascii="Arial" w:hAnsi="Arial" w:cs="Arial"/>
        </w:rPr>
        <w:t xml:space="preserve">o existe una herramienta efectiva y transparente para la medición de la atención y el servicio prestado a la ciudadanía. </w:t>
      </w:r>
    </w:p>
    <w:p w:rsidR="00FD6D41" w:rsidRPr="00762E21" w:rsidRDefault="00FD6D41" w:rsidP="00B34422">
      <w:pPr>
        <w:jc w:val="both"/>
        <w:rPr>
          <w:rFonts w:ascii="Arial" w:hAnsi="Arial" w:cs="Arial"/>
        </w:rPr>
      </w:pPr>
      <w:r w:rsidRPr="00762E21">
        <w:rPr>
          <w:rFonts w:ascii="Arial" w:hAnsi="Arial" w:cs="Arial"/>
        </w:rPr>
        <w:lastRenderedPageBreak/>
        <w:t>En definitiva, los resultados de cada uno de los componentes descritos con anterioridad son los siguientes:</w:t>
      </w:r>
    </w:p>
    <w:tbl>
      <w:tblPr>
        <w:tblStyle w:val="Cuadrculaclara-nfasis5"/>
        <w:tblpPr w:leftFromText="141" w:rightFromText="141" w:vertAnchor="text" w:horzAnchor="margin" w:tblpXSpec="center" w:tblpY="823"/>
        <w:tblW w:w="10525" w:type="dxa"/>
        <w:tblLayout w:type="fixed"/>
        <w:tblLook w:val="04A0" w:firstRow="1" w:lastRow="0" w:firstColumn="1" w:lastColumn="0" w:noHBand="0" w:noVBand="1"/>
      </w:tblPr>
      <w:tblGrid>
        <w:gridCol w:w="1169"/>
        <w:gridCol w:w="853"/>
        <w:gridCol w:w="706"/>
        <w:gridCol w:w="851"/>
        <w:gridCol w:w="709"/>
        <w:gridCol w:w="852"/>
        <w:gridCol w:w="707"/>
        <w:gridCol w:w="850"/>
        <w:gridCol w:w="709"/>
        <w:gridCol w:w="851"/>
        <w:gridCol w:w="708"/>
        <w:gridCol w:w="851"/>
        <w:gridCol w:w="709"/>
      </w:tblGrid>
      <w:tr w:rsidR="00762E21" w:rsidRPr="00762E21" w:rsidTr="00762E21">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169" w:type="dxa"/>
            <w:hideMark/>
          </w:tcPr>
          <w:p w:rsidR="00762E21" w:rsidRPr="00762E21" w:rsidRDefault="00762E21" w:rsidP="00762E21">
            <w:pPr>
              <w:rPr>
                <w:rFonts w:ascii="Arial" w:eastAsia="Times New Roman" w:hAnsi="Arial" w:cs="Arial"/>
                <w:color w:val="000000"/>
                <w:sz w:val="16"/>
                <w:szCs w:val="20"/>
                <w:lang w:val="es-ES" w:eastAsia="es-ES"/>
              </w:rPr>
            </w:pPr>
          </w:p>
        </w:tc>
        <w:tc>
          <w:tcPr>
            <w:tcW w:w="9356" w:type="dxa"/>
            <w:gridSpan w:val="12"/>
            <w:hideMark/>
          </w:tcPr>
          <w:p w:rsidR="00762E21" w:rsidRPr="00762E21" w:rsidRDefault="00762E21" w:rsidP="00762E2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20"/>
                <w:lang w:val="es-ES" w:eastAsia="es-ES"/>
              </w:rPr>
            </w:pPr>
            <w:r w:rsidRPr="00762E21">
              <w:rPr>
                <w:rFonts w:ascii="Arial" w:eastAsia="Times New Roman" w:hAnsi="Arial" w:cs="Arial"/>
                <w:color w:val="000000"/>
                <w:sz w:val="16"/>
                <w:szCs w:val="20"/>
                <w:lang w:val="es-ES" w:eastAsia="es-ES"/>
              </w:rPr>
              <w:t>CAPACIDAD INSTITUCIONAL</w:t>
            </w:r>
          </w:p>
        </w:tc>
      </w:tr>
      <w:tr w:rsidR="00762E21" w:rsidRPr="00762E21" w:rsidTr="00762E21">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1169" w:type="dxa"/>
            <w:shd w:val="clear" w:color="auto" w:fill="244061" w:themeFill="accent1" w:themeFillShade="80"/>
            <w:hideMark/>
          </w:tcPr>
          <w:p w:rsidR="00762E21" w:rsidRPr="00762E21" w:rsidRDefault="00762E21" w:rsidP="00762E21">
            <w:pPr>
              <w:jc w:val="center"/>
              <w:rPr>
                <w:rFonts w:ascii="Arial" w:eastAsia="Times New Roman" w:hAnsi="Arial" w:cs="Arial"/>
                <w:color w:val="FFFFFF" w:themeColor="background1"/>
                <w:sz w:val="20"/>
                <w:szCs w:val="20"/>
                <w:lang w:val="es-ES" w:eastAsia="es-ES"/>
              </w:rPr>
            </w:pPr>
            <w:r w:rsidRPr="00762E21">
              <w:rPr>
                <w:rFonts w:ascii="Arial" w:eastAsia="Times New Roman" w:hAnsi="Arial" w:cs="Arial"/>
                <w:color w:val="FFFFFF" w:themeColor="background1"/>
                <w:sz w:val="20"/>
                <w:szCs w:val="20"/>
                <w:lang w:val="es-ES" w:eastAsia="es-ES"/>
              </w:rPr>
              <w:t>Información Básica</w:t>
            </w:r>
          </w:p>
        </w:tc>
        <w:tc>
          <w:tcPr>
            <w:tcW w:w="1559" w:type="dxa"/>
            <w:gridSpan w:val="2"/>
            <w:shd w:val="clear" w:color="auto" w:fill="244061" w:themeFill="accent1" w:themeFillShade="80"/>
            <w:hideMark/>
          </w:tcPr>
          <w:p w:rsidR="00762E21" w:rsidRPr="00762E21" w:rsidRDefault="00762E21" w:rsidP="00762E2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20"/>
                <w:szCs w:val="20"/>
                <w:lang w:val="es-ES" w:eastAsia="es-ES"/>
              </w:rPr>
            </w:pPr>
            <w:r w:rsidRPr="00762E21">
              <w:rPr>
                <w:rFonts w:ascii="Arial" w:eastAsia="Times New Roman" w:hAnsi="Arial" w:cs="Arial"/>
                <w:b/>
                <w:color w:val="FFFFFF" w:themeColor="background1"/>
                <w:sz w:val="20"/>
                <w:szCs w:val="20"/>
                <w:lang w:val="es-ES" w:eastAsia="es-ES"/>
              </w:rPr>
              <w:t>Normas y Pautas</w:t>
            </w:r>
          </w:p>
        </w:tc>
        <w:tc>
          <w:tcPr>
            <w:tcW w:w="1560" w:type="dxa"/>
            <w:gridSpan w:val="2"/>
            <w:shd w:val="clear" w:color="auto" w:fill="244061" w:themeFill="accent1" w:themeFillShade="80"/>
            <w:hideMark/>
          </w:tcPr>
          <w:p w:rsidR="00762E21" w:rsidRPr="00762E21" w:rsidRDefault="00762E21" w:rsidP="00762E2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20"/>
                <w:szCs w:val="20"/>
                <w:lang w:val="es-ES" w:eastAsia="es-ES"/>
              </w:rPr>
            </w:pPr>
            <w:r w:rsidRPr="00762E21">
              <w:rPr>
                <w:rFonts w:ascii="Arial" w:eastAsia="Times New Roman" w:hAnsi="Arial" w:cs="Arial"/>
                <w:b/>
                <w:color w:val="FFFFFF" w:themeColor="background1"/>
                <w:sz w:val="20"/>
                <w:szCs w:val="20"/>
                <w:lang w:val="es-ES" w:eastAsia="es-ES"/>
              </w:rPr>
              <w:t>Relaciones con otras entidades.</w:t>
            </w:r>
          </w:p>
        </w:tc>
        <w:tc>
          <w:tcPr>
            <w:tcW w:w="1559" w:type="dxa"/>
            <w:gridSpan w:val="2"/>
            <w:shd w:val="clear" w:color="auto" w:fill="244061" w:themeFill="accent1" w:themeFillShade="80"/>
            <w:hideMark/>
          </w:tcPr>
          <w:p w:rsidR="00762E21" w:rsidRPr="00762E21" w:rsidRDefault="00762E21" w:rsidP="00762E2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20"/>
                <w:szCs w:val="20"/>
                <w:lang w:val="es-ES" w:eastAsia="es-ES"/>
              </w:rPr>
            </w:pPr>
            <w:r w:rsidRPr="00762E21">
              <w:rPr>
                <w:rFonts w:ascii="Arial" w:eastAsia="Times New Roman" w:hAnsi="Arial" w:cs="Arial"/>
                <w:b/>
                <w:color w:val="FFFFFF" w:themeColor="background1"/>
                <w:sz w:val="20"/>
                <w:szCs w:val="20"/>
                <w:lang w:val="es-ES" w:eastAsia="es-ES"/>
              </w:rPr>
              <w:t>Estructura organizacional</w:t>
            </w:r>
          </w:p>
        </w:tc>
        <w:tc>
          <w:tcPr>
            <w:tcW w:w="1559" w:type="dxa"/>
            <w:gridSpan w:val="2"/>
            <w:shd w:val="clear" w:color="auto" w:fill="244061" w:themeFill="accent1" w:themeFillShade="80"/>
            <w:hideMark/>
          </w:tcPr>
          <w:p w:rsidR="00762E21" w:rsidRPr="00762E21" w:rsidRDefault="00762E21" w:rsidP="00762E2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20"/>
                <w:szCs w:val="20"/>
                <w:lang w:val="es-ES" w:eastAsia="es-ES"/>
              </w:rPr>
            </w:pPr>
            <w:r w:rsidRPr="00762E21">
              <w:rPr>
                <w:rFonts w:ascii="Arial" w:eastAsia="Times New Roman" w:hAnsi="Arial" w:cs="Arial"/>
                <w:b/>
                <w:color w:val="FFFFFF" w:themeColor="background1"/>
                <w:sz w:val="20"/>
                <w:szCs w:val="20"/>
                <w:lang w:val="es-ES" w:eastAsia="es-ES"/>
              </w:rPr>
              <w:t>Información Financiera y Física</w:t>
            </w:r>
          </w:p>
        </w:tc>
        <w:tc>
          <w:tcPr>
            <w:tcW w:w="1559" w:type="dxa"/>
            <w:gridSpan w:val="2"/>
            <w:shd w:val="clear" w:color="auto" w:fill="244061" w:themeFill="accent1" w:themeFillShade="80"/>
            <w:hideMark/>
          </w:tcPr>
          <w:p w:rsidR="00762E21" w:rsidRPr="00762E21" w:rsidRDefault="00762E21" w:rsidP="00762E2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20"/>
                <w:szCs w:val="20"/>
                <w:lang w:val="es-ES" w:eastAsia="es-ES"/>
              </w:rPr>
            </w:pPr>
            <w:r w:rsidRPr="00762E21">
              <w:rPr>
                <w:rFonts w:ascii="Arial" w:eastAsia="Times New Roman" w:hAnsi="Arial" w:cs="Arial"/>
                <w:b/>
                <w:color w:val="FFFFFF" w:themeColor="background1"/>
                <w:sz w:val="20"/>
                <w:szCs w:val="20"/>
                <w:lang w:val="es-ES" w:eastAsia="es-ES"/>
              </w:rPr>
              <w:t>Talento humano</w:t>
            </w:r>
          </w:p>
        </w:tc>
        <w:tc>
          <w:tcPr>
            <w:tcW w:w="1560" w:type="dxa"/>
            <w:gridSpan w:val="2"/>
            <w:shd w:val="clear" w:color="auto" w:fill="244061" w:themeFill="accent1" w:themeFillShade="80"/>
            <w:hideMark/>
          </w:tcPr>
          <w:p w:rsidR="00762E21" w:rsidRPr="00762E21" w:rsidRDefault="00762E21" w:rsidP="00762E2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20"/>
                <w:szCs w:val="20"/>
                <w:lang w:val="es-ES" w:eastAsia="es-ES"/>
              </w:rPr>
            </w:pPr>
            <w:r w:rsidRPr="00762E21">
              <w:rPr>
                <w:rFonts w:ascii="Arial" w:eastAsia="Times New Roman" w:hAnsi="Arial" w:cs="Arial"/>
                <w:b/>
                <w:color w:val="FFFFFF" w:themeColor="background1"/>
                <w:sz w:val="20"/>
                <w:szCs w:val="20"/>
                <w:lang w:val="es-ES" w:eastAsia="es-ES"/>
              </w:rPr>
              <w:t>Capacidad gestión</w:t>
            </w:r>
          </w:p>
        </w:tc>
      </w:tr>
      <w:tr w:rsidR="00762E21" w:rsidRPr="00762E21" w:rsidTr="00762E21">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169" w:type="dxa"/>
            <w:hideMark/>
          </w:tcPr>
          <w:p w:rsidR="00762E21" w:rsidRPr="00762E21" w:rsidRDefault="00762E21" w:rsidP="00762E21">
            <w:pPr>
              <w:jc w:val="center"/>
              <w:rPr>
                <w:rFonts w:ascii="Arial" w:eastAsia="Times New Roman" w:hAnsi="Arial" w:cs="Arial"/>
                <w:b w:val="0"/>
                <w:i/>
                <w:color w:val="000000"/>
                <w:sz w:val="16"/>
                <w:szCs w:val="20"/>
                <w:lang w:val="es-ES" w:eastAsia="es-ES"/>
              </w:rPr>
            </w:pPr>
            <w:r w:rsidRPr="00762E21">
              <w:rPr>
                <w:rFonts w:ascii="Arial" w:eastAsia="Times New Roman" w:hAnsi="Arial" w:cs="Arial"/>
                <w:b w:val="0"/>
                <w:i/>
                <w:color w:val="000000"/>
                <w:sz w:val="16"/>
                <w:szCs w:val="20"/>
                <w:lang w:val="es-ES" w:eastAsia="es-ES"/>
              </w:rPr>
              <w:t>Documentos</w:t>
            </w:r>
          </w:p>
        </w:tc>
        <w:tc>
          <w:tcPr>
            <w:tcW w:w="853" w:type="dxa"/>
            <w:hideMark/>
          </w:tcPr>
          <w:p w:rsidR="00762E21" w:rsidRPr="00762E21" w:rsidRDefault="00762E21" w:rsidP="00762E2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color w:val="000000"/>
                <w:sz w:val="16"/>
                <w:szCs w:val="20"/>
                <w:lang w:val="es-ES" w:eastAsia="es-ES"/>
              </w:rPr>
            </w:pPr>
            <w:r w:rsidRPr="00762E21">
              <w:rPr>
                <w:rFonts w:ascii="Arial" w:eastAsia="Times New Roman" w:hAnsi="Arial" w:cs="Arial"/>
                <w:i/>
                <w:color w:val="000000"/>
                <w:sz w:val="16"/>
                <w:szCs w:val="20"/>
                <w:lang w:val="es-ES" w:eastAsia="es-ES"/>
              </w:rPr>
              <w:t>Promedio</w:t>
            </w:r>
            <w:r w:rsidRPr="00762E21">
              <w:rPr>
                <w:rFonts w:ascii="Arial" w:eastAsia="Times New Roman" w:hAnsi="Arial" w:cs="Arial"/>
                <w:i/>
                <w:color w:val="000000"/>
                <w:sz w:val="16"/>
                <w:szCs w:val="20"/>
                <w:lang w:val="es-ES" w:eastAsia="es-ES"/>
              </w:rPr>
              <w:br/>
            </w:r>
          </w:p>
        </w:tc>
        <w:tc>
          <w:tcPr>
            <w:tcW w:w="706" w:type="dxa"/>
            <w:hideMark/>
          </w:tcPr>
          <w:p w:rsidR="00762E21" w:rsidRPr="00762E21" w:rsidRDefault="00762E21" w:rsidP="00762E2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color w:val="000000"/>
                <w:sz w:val="16"/>
                <w:szCs w:val="20"/>
                <w:lang w:val="es-ES" w:eastAsia="es-ES"/>
              </w:rPr>
            </w:pPr>
            <w:r w:rsidRPr="00762E21">
              <w:rPr>
                <w:rFonts w:ascii="Arial" w:eastAsia="Times New Roman" w:hAnsi="Arial" w:cs="Arial"/>
                <w:i/>
                <w:color w:val="000000"/>
                <w:sz w:val="16"/>
                <w:szCs w:val="20"/>
                <w:lang w:val="es-ES" w:eastAsia="es-ES"/>
              </w:rPr>
              <w:t>Déficit</w:t>
            </w:r>
          </w:p>
        </w:tc>
        <w:tc>
          <w:tcPr>
            <w:tcW w:w="851" w:type="dxa"/>
            <w:hideMark/>
          </w:tcPr>
          <w:p w:rsidR="00762E21" w:rsidRPr="00762E21" w:rsidRDefault="00762E21" w:rsidP="00762E2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color w:val="000000"/>
                <w:sz w:val="16"/>
                <w:szCs w:val="20"/>
                <w:lang w:val="es-ES" w:eastAsia="es-ES"/>
              </w:rPr>
            </w:pPr>
            <w:r w:rsidRPr="00762E21">
              <w:rPr>
                <w:rFonts w:ascii="Arial" w:eastAsia="Times New Roman" w:hAnsi="Arial" w:cs="Arial"/>
                <w:i/>
                <w:color w:val="000000"/>
                <w:sz w:val="16"/>
                <w:szCs w:val="20"/>
                <w:lang w:val="es-ES" w:eastAsia="es-ES"/>
              </w:rPr>
              <w:t>Promedio</w:t>
            </w:r>
            <w:r w:rsidRPr="00762E21">
              <w:rPr>
                <w:rFonts w:ascii="Arial" w:eastAsia="Times New Roman" w:hAnsi="Arial" w:cs="Arial"/>
                <w:i/>
                <w:color w:val="000000"/>
                <w:sz w:val="16"/>
                <w:szCs w:val="20"/>
                <w:lang w:val="es-ES" w:eastAsia="es-ES"/>
              </w:rPr>
              <w:br/>
            </w:r>
          </w:p>
        </w:tc>
        <w:tc>
          <w:tcPr>
            <w:tcW w:w="709" w:type="dxa"/>
            <w:hideMark/>
          </w:tcPr>
          <w:p w:rsidR="00762E21" w:rsidRPr="00762E21" w:rsidRDefault="00762E21" w:rsidP="00762E2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color w:val="000000"/>
                <w:sz w:val="16"/>
                <w:szCs w:val="20"/>
                <w:lang w:val="es-ES" w:eastAsia="es-ES"/>
              </w:rPr>
            </w:pPr>
            <w:r w:rsidRPr="00762E21">
              <w:rPr>
                <w:rFonts w:ascii="Arial" w:eastAsia="Times New Roman" w:hAnsi="Arial" w:cs="Arial"/>
                <w:i/>
                <w:color w:val="000000"/>
                <w:sz w:val="16"/>
                <w:szCs w:val="20"/>
                <w:lang w:val="es-ES" w:eastAsia="es-ES"/>
              </w:rPr>
              <w:t>Déficit</w:t>
            </w:r>
          </w:p>
        </w:tc>
        <w:tc>
          <w:tcPr>
            <w:tcW w:w="852" w:type="dxa"/>
            <w:hideMark/>
          </w:tcPr>
          <w:p w:rsidR="00762E21" w:rsidRPr="00762E21" w:rsidRDefault="00762E21" w:rsidP="00762E2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color w:val="000000"/>
                <w:sz w:val="16"/>
                <w:szCs w:val="20"/>
                <w:lang w:val="es-ES" w:eastAsia="es-ES"/>
              </w:rPr>
            </w:pPr>
            <w:r w:rsidRPr="00762E21">
              <w:rPr>
                <w:rFonts w:ascii="Arial" w:eastAsia="Times New Roman" w:hAnsi="Arial" w:cs="Arial"/>
                <w:i/>
                <w:color w:val="000000"/>
                <w:sz w:val="16"/>
                <w:szCs w:val="20"/>
                <w:lang w:val="es-ES" w:eastAsia="es-ES"/>
              </w:rPr>
              <w:t>Promedio</w:t>
            </w:r>
            <w:r w:rsidRPr="00762E21">
              <w:rPr>
                <w:rFonts w:ascii="Arial" w:eastAsia="Times New Roman" w:hAnsi="Arial" w:cs="Arial"/>
                <w:i/>
                <w:color w:val="000000"/>
                <w:sz w:val="16"/>
                <w:szCs w:val="20"/>
                <w:lang w:val="es-ES" w:eastAsia="es-ES"/>
              </w:rPr>
              <w:br/>
            </w:r>
          </w:p>
        </w:tc>
        <w:tc>
          <w:tcPr>
            <w:tcW w:w="707" w:type="dxa"/>
            <w:hideMark/>
          </w:tcPr>
          <w:p w:rsidR="00762E21" w:rsidRPr="00762E21" w:rsidRDefault="00762E21" w:rsidP="00762E2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color w:val="000000"/>
                <w:sz w:val="16"/>
                <w:szCs w:val="20"/>
                <w:lang w:val="es-ES" w:eastAsia="es-ES"/>
              </w:rPr>
            </w:pPr>
            <w:r w:rsidRPr="00762E21">
              <w:rPr>
                <w:rFonts w:ascii="Arial" w:eastAsia="Times New Roman" w:hAnsi="Arial" w:cs="Arial"/>
                <w:i/>
                <w:color w:val="000000"/>
                <w:sz w:val="16"/>
                <w:szCs w:val="20"/>
                <w:lang w:val="es-ES" w:eastAsia="es-ES"/>
              </w:rPr>
              <w:t>Déficit</w:t>
            </w:r>
          </w:p>
        </w:tc>
        <w:tc>
          <w:tcPr>
            <w:tcW w:w="850" w:type="dxa"/>
            <w:hideMark/>
          </w:tcPr>
          <w:p w:rsidR="00762E21" w:rsidRPr="00762E21" w:rsidRDefault="00762E21" w:rsidP="00762E2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color w:val="000000"/>
                <w:sz w:val="16"/>
                <w:szCs w:val="20"/>
                <w:lang w:val="es-ES" w:eastAsia="es-ES"/>
              </w:rPr>
            </w:pPr>
            <w:r w:rsidRPr="00762E21">
              <w:rPr>
                <w:rFonts w:ascii="Arial" w:eastAsia="Times New Roman" w:hAnsi="Arial" w:cs="Arial"/>
                <w:i/>
                <w:color w:val="000000"/>
                <w:sz w:val="16"/>
                <w:szCs w:val="20"/>
                <w:lang w:val="es-ES" w:eastAsia="es-ES"/>
              </w:rPr>
              <w:t>Promedio</w:t>
            </w:r>
            <w:r w:rsidRPr="00762E21">
              <w:rPr>
                <w:rFonts w:ascii="Arial" w:eastAsia="Times New Roman" w:hAnsi="Arial" w:cs="Arial"/>
                <w:i/>
                <w:color w:val="000000"/>
                <w:sz w:val="16"/>
                <w:szCs w:val="20"/>
                <w:lang w:val="es-ES" w:eastAsia="es-ES"/>
              </w:rPr>
              <w:br/>
            </w:r>
          </w:p>
        </w:tc>
        <w:tc>
          <w:tcPr>
            <w:tcW w:w="709" w:type="dxa"/>
            <w:hideMark/>
          </w:tcPr>
          <w:p w:rsidR="00762E21" w:rsidRPr="00762E21" w:rsidRDefault="00762E21" w:rsidP="00762E2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color w:val="000000"/>
                <w:sz w:val="16"/>
                <w:szCs w:val="20"/>
                <w:lang w:val="es-ES" w:eastAsia="es-ES"/>
              </w:rPr>
            </w:pPr>
            <w:r w:rsidRPr="00762E21">
              <w:rPr>
                <w:rFonts w:ascii="Arial" w:eastAsia="Times New Roman" w:hAnsi="Arial" w:cs="Arial"/>
                <w:i/>
                <w:color w:val="000000"/>
                <w:sz w:val="16"/>
                <w:szCs w:val="20"/>
                <w:lang w:val="es-ES" w:eastAsia="es-ES"/>
              </w:rPr>
              <w:t>Déficit</w:t>
            </w:r>
          </w:p>
        </w:tc>
        <w:tc>
          <w:tcPr>
            <w:tcW w:w="851" w:type="dxa"/>
            <w:hideMark/>
          </w:tcPr>
          <w:p w:rsidR="00762E21" w:rsidRPr="00762E21" w:rsidRDefault="00762E21" w:rsidP="00762E2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color w:val="000000"/>
                <w:sz w:val="16"/>
                <w:szCs w:val="20"/>
                <w:lang w:val="es-ES" w:eastAsia="es-ES"/>
              </w:rPr>
            </w:pPr>
            <w:r w:rsidRPr="00762E21">
              <w:rPr>
                <w:rFonts w:ascii="Arial" w:eastAsia="Times New Roman" w:hAnsi="Arial" w:cs="Arial"/>
                <w:i/>
                <w:color w:val="000000"/>
                <w:sz w:val="16"/>
                <w:szCs w:val="20"/>
                <w:lang w:val="es-ES" w:eastAsia="es-ES"/>
              </w:rPr>
              <w:t>Promedio</w:t>
            </w:r>
            <w:r w:rsidRPr="00762E21">
              <w:rPr>
                <w:rFonts w:ascii="Arial" w:eastAsia="Times New Roman" w:hAnsi="Arial" w:cs="Arial"/>
                <w:i/>
                <w:color w:val="000000"/>
                <w:sz w:val="16"/>
                <w:szCs w:val="20"/>
                <w:lang w:val="es-ES" w:eastAsia="es-ES"/>
              </w:rPr>
              <w:br/>
            </w:r>
          </w:p>
        </w:tc>
        <w:tc>
          <w:tcPr>
            <w:tcW w:w="708" w:type="dxa"/>
            <w:hideMark/>
          </w:tcPr>
          <w:p w:rsidR="00762E21" w:rsidRPr="00762E21" w:rsidRDefault="00762E21" w:rsidP="00762E2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color w:val="000000"/>
                <w:sz w:val="16"/>
                <w:szCs w:val="20"/>
                <w:lang w:val="es-ES" w:eastAsia="es-ES"/>
              </w:rPr>
            </w:pPr>
            <w:r w:rsidRPr="00762E21">
              <w:rPr>
                <w:rFonts w:ascii="Arial" w:eastAsia="Times New Roman" w:hAnsi="Arial" w:cs="Arial"/>
                <w:i/>
                <w:color w:val="000000"/>
                <w:sz w:val="16"/>
                <w:szCs w:val="20"/>
                <w:lang w:val="es-ES" w:eastAsia="es-ES"/>
              </w:rPr>
              <w:t>Déficit</w:t>
            </w:r>
          </w:p>
        </w:tc>
        <w:tc>
          <w:tcPr>
            <w:tcW w:w="851" w:type="dxa"/>
            <w:hideMark/>
          </w:tcPr>
          <w:p w:rsidR="00762E21" w:rsidRPr="00762E21" w:rsidRDefault="00762E21" w:rsidP="00762E2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color w:val="000000"/>
                <w:sz w:val="16"/>
                <w:szCs w:val="20"/>
                <w:lang w:val="es-ES" w:eastAsia="es-ES"/>
              </w:rPr>
            </w:pPr>
            <w:r w:rsidRPr="00762E21">
              <w:rPr>
                <w:rFonts w:ascii="Arial" w:eastAsia="Times New Roman" w:hAnsi="Arial" w:cs="Arial"/>
                <w:i/>
                <w:color w:val="000000"/>
                <w:sz w:val="16"/>
                <w:szCs w:val="20"/>
                <w:lang w:val="es-ES" w:eastAsia="es-ES"/>
              </w:rPr>
              <w:t>Promedio</w:t>
            </w:r>
            <w:r w:rsidRPr="00762E21">
              <w:rPr>
                <w:rFonts w:ascii="Arial" w:eastAsia="Times New Roman" w:hAnsi="Arial" w:cs="Arial"/>
                <w:i/>
                <w:color w:val="000000"/>
                <w:sz w:val="16"/>
                <w:szCs w:val="20"/>
                <w:lang w:val="es-ES" w:eastAsia="es-ES"/>
              </w:rPr>
              <w:br/>
            </w:r>
          </w:p>
        </w:tc>
        <w:tc>
          <w:tcPr>
            <w:tcW w:w="709" w:type="dxa"/>
            <w:hideMark/>
          </w:tcPr>
          <w:p w:rsidR="00762E21" w:rsidRPr="00762E21" w:rsidRDefault="00762E21" w:rsidP="00762E2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i/>
                <w:color w:val="000000"/>
                <w:sz w:val="16"/>
                <w:szCs w:val="20"/>
                <w:lang w:val="es-ES" w:eastAsia="es-ES"/>
              </w:rPr>
            </w:pPr>
            <w:r w:rsidRPr="00762E21">
              <w:rPr>
                <w:rFonts w:ascii="Arial" w:eastAsia="Times New Roman" w:hAnsi="Arial" w:cs="Arial"/>
                <w:i/>
                <w:color w:val="000000"/>
                <w:sz w:val="16"/>
                <w:szCs w:val="20"/>
                <w:lang w:val="es-ES" w:eastAsia="es-ES"/>
              </w:rPr>
              <w:t>Déficit</w:t>
            </w:r>
          </w:p>
        </w:tc>
      </w:tr>
      <w:tr w:rsidR="00762E21" w:rsidRPr="00762E21" w:rsidTr="00762E21">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169" w:type="dxa"/>
            <w:vAlign w:val="center"/>
            <w:hideMark/>
          </w:tcPr>
          <w:p w:rsidR="00762E21" w:rsidRPr="00762E21" w:rsidRDefault="00762E21" w:rsidP="00762E21">
            <w:pPr>
              <w:jc w:val="center"/>
              <w:rPr>
                <w:rFonts w:ascii="Arial" w:eastAsia="Times New Roman" w:hAnsi="Arial" w:cs="Arial"/>
                <w:b w:val="0"/>
                <w:color w:val="000000"/>
                <w:sz w:val="16"/>
                <w:szCs w:val="20"/>
                <w:lang w:val="es-ES" w:eastAsia="es-ES"/>
              </w:rPr>
            </w:pPr>
            <w:r w:rsidRPr="00762E21">
              <w:rPr>
                <w:rFonts w:ascii="Arial" w:eastAsia="Times New Roman" w:hAnsi="Arial" w:cs="Arial"/>
                <w:b w:val="0"/>
                <w:color w:val="000000"/>
                <w:sz w:val="16"/>
                <w:szCs w:val="20"/>
                <w:lang w:val="es-ES" w:eastAsia="es-ES"/>
              </w:rPr>
              <w:t>92,86%</w:t>
            </w:r>
          </w:p>
        </w:tc>
        <w:tc>
          <w:tcPr>
            <w:tcW w:w="853" w:type="dxa"/>
            <w:noWrap/>
            <w:vAlign w:val="center"/>
            <w:hideMark/>
          </w:tcPr>
          <w:p w:rsidR="00762E21" w:rsidRPr="00762E21" w:rsidRDefault="00762E21" w:rsidP="00762E2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20"/>
                <w:lang w:val="es-ES" w:eastAsia="es-ES"/>
              </w:rPr>
            </w:pPr>
            <w:r w:rsidRPr="00762E21">
              <w:rPr>
                <w:rFonts w:ascii="Arial" w:eastAsia="Times New Roman" w:hAnsi="Arial" w:cs="Arial"/>
                <w:color w:val="000000"/>
                <w:sz w:val="16"/>
                <w:szCs w:val="20"/>
                <w:lang w:val="es-ES" w:eastAsia="es-ES"/>
              </w:rPr>
              <w:t>2</w:t>
            </w:r>
          </w:p>
        </w:tc>
        <w:tc>
          <w:tcPr>
            <w:tcW w:w="706" w:type="dxa"/>
            <w:vAlign w:val="center"/>
            <w:hideMark/>
          </w:tcPr>
          <w:p w:rsidR="00762E21" w:rsidRPr="00762E21" w:rsidRDefault="00762E21" w:rsidP="00762E2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6"/>
                <w:szCs w:val="20"/>
                <w:lang w:val="es-ES" w:eastAsia="es-ES"/>
              </w:rPr>
            </w:pPr>
            <w:r w:rsidRPr="00762E21">
              <w:rPr>
                <w:rFonts w:ascii="Arial" w:eastAsia="Times New Roman" w:hAnsi="Arial" w:cs="Arial"/>
                <w:b/>
                <w:color w:val="000000"/>
                <w:sz w:val="16"/>
                <w:szCs w:val="20"/>
                <w:lang w:val="es-ES" w:eastAsia="es-ES"/>
              </w:rPr>
              <w:t>BAJO</w:t>
            </w:r>
          </w:p>
        </w:tc>
        <w:tc>
          <w:tcPr>
            <w:tcW w:w="851" w:type="dxa"/>
            <w:noWrap/>
            <w:vAlign w:val="center"/>
            <w:hideMark/>
          </w:tcPr>
          <w:p w:rsidR="00762E21" w:rsidRPr="00762E21" w:rsidRDefault="00762E21" w:rsidP="00762E2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20"/>
                <w:lang w:val="es-ES" w:eastAsia="es-ES"/>
              </w:rPr>
            </w:pPr>
            <w:r w:rsidRPr="00762E21">
              <w:rPr>
                <w:rFonts w:ascii="Arial" w:eastAsia="Times New Roman" w:hAnsi="Arial" w:cs="Arial"/>
                <w:color w:val="000000"/>
                <w:sz w:val="16"/>
                <w:szCs w:val="20"/>
                <w:lang w:val="es-ES" w:eastAsia="es-ES"/>
              </w:rPr>
              <w:t>2</w:t>
            </w:r>
          </w:p>
        </w:tc>
        <w:tc>
          <w:tcPr>
            <w:tcW w:w="709" w:type="dxa"/>
            <w:vAlign w:val="center"/>
            <w:hideMark/>
          </w:tcPr>
          <w:p w:rsidR="00762E21" w:rsidRPr="00762E21" w:rsidRDefault="00762E21" w:rsidP="00762E2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6"/>
                <w:szCs w:val="20"/>
                <w:lang w:val="es-ES" w:eastAsia="es-ES"/>
              </w:rPr>
            </w:pPr>
            <w:r w:rsidRPr="00762E21">
              <w:rPr>
                <w:rFonts w:ascii="Arial" w:eastAsia="Times New Roman" w:hAnsi="Arial" w:cs="Arial"/>
                <w:b/>
                <w:color w:val="000000"/>
                <w:sz w:val="16"/>
                <w:szCs w:val="20"/>
                <w:lang w:val="es-ES" w:eastAsia="es-ES"/>
              </w:rPr>
              <w:t>MEDIO</w:t>
            </w:r>
          </w:p>
        </w:tc>
        <w:tc>
          <w:tcPr>
            <w:tcW w:w="852" w:type="dxa"/>
            <w:noWrap/>
            <w:vAlign w:val="center"/>
            <w:hideMark/>
          </w:tcPr>
          <w:p w:rsidR="00762E21" w:rsidRPr="00762E21" w:rsidRDefault="00762E21" w:rsidP="00762E2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20"/>
                <w:lang w:val="es-ES" w:eastAsia="es-ES"/>
              </w:rPr>
            </w:pPr>
            <w:r w:rsidRPr="00762E21">
              <w:rPr>
                <w:rFonts w:ascii="Arial" w:eastAsia="Times New Roman" w:hAnsi="Arial" w:cs="Arial"/>
                <w:color w:val="000000"/>
                <w:sz w:val="16"/>
                <w:szCs w:val="20"/>
                <w:lang w:val="es-ES" w:eastAsia="es-ES"/>
              </w:rPr>
              <w:t>3</w:t>
            </w:r>
          </w:p>
        </w:tc>
        <w:tc>
          <w:tcPr>
            <w:tcW w:w="707" w:type="dxa"/>
            <w:vAlign w:val="center"/>
            <w:hideMark/>
          </w:tcPr>
          <w:p w:rsidR="00762E21" w:rsidRPr="00762E21" w:rsidRDefault="00762E21" w:rsidP="00762E2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6"/>
                <w:szCs w:val="20"/>
                <w:lang w:val="es-ES" w:eastAsia="es-ES"/>
              </w:rPr>
            </w:pPr>
            <w:r w:rsidRPr="00762E21">
              <w:rPr>
                <w:rFonts w:ascii="Arial" w:eastAsia="Times New Roman" w:hAnsi="Arial" w:cs="Arial"/>
                <w:b/>
                <w:color w:val="000000"/>
                <w:sz w:val="16"/>
                <w:szCs w:val="20"/>
                <w:lang w:val="es-ES" w:eastAsia="es-ES"/>
              </w:rPr>
              <w:t>MEDIO</w:t>
            </w:r>
          </w:p>
        </w:tc>
        <w:tc>
          <w:tcPr>
            <w:tcW w:w="850" w:type="dxa"/>
            <w:noWrap/>
            <w:vAlign w:val="center"/>
            <w:hideMark/>
          </w:tcPr>
          <w:p w:rsidR="00762E21" w:rsidRPr="00762E21" w:rsidRDefault="00762E21" w:rsidP="00762E2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20"/>
                <w:lang w:val="es-ES" w:eastAsia="es-ES"/>
              </w:rPr>
            </w:pPr>
            <w:r w:rsidRPr="00762E21">
              <w:rPr>
                <w:rFonts w:ascii="Arial" w:eastAsia="Times New Roman" w:hAnsi="Arial" w:cs="Arial"/>
                <w:color w:val="000000"/>
                <w:sz w:val="16"/>
                <w:szCs w:val="20"/>
                <w:lang w:val="es-ES" w:eastAsia="es-ES"/>
              </w:rPr>
              <w:t>3</w:t>
            </w:r>
          </w:p>
        </w:tc>
        <w:tc>
          <w:tcPr>
            <w:tcW w:w="709" w:type="dxa"/>
            <w:vAlign w:val="center"/>
            <w:hideMark/>
          </w:tcPr>
          <w:p w:rsidR="00762E21" w:rsidRPr="00762E21" w:rsidRDefault="00762E21" w:rsidP="00762E2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6"/>
                <w:szCs w:val="20"/>
                <w:lang w:val="es-ES" w:eastAsia="es-ES"/>
              </w:rPr>
            </w:pPr>
            <w:r w:rsidRPr="00762E21">
              <w:rPr>
                <w:rFonts w:ascii="Arial" w:eastAsia="Times New Roman" w:hAnsi="Arial" w:cs="Arial"/>
                <w:b/>
                <w:color w:val="000000"/>
                <w:sz w:val="16"/>
                <w:szCs w:val="20"/>
                <w:lang w:val="es-ES" w:eastAsia="es-ES"/>
              </w:rPr>
              <w:t>MEDIO</w:t>
            </w:r>
          </w:p>
        </w:tc>
        <w:tc>
          <w:tcPr>
            <w:tcW w:w="851" w:type="dxa"/>
            <w:noWrap/>
            <w:vAlign w:val="center"/>
            <w:hideMark/>
          </w:tcPr>
          <w:p w:rsidR="00762E21" w:rsidRPr="00762E21" w:rsidRDefault="00762E21" w:rsidP="00762E2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20"/>
                <w:lang w:val="es-ES" w:eastAsia="es-ES"/>
              </w:rPr>
            </w:pPr>
            <w:r w:rsidRPr="00762E21">
              <w:rPr>
                <w:rFonts w:ascii="Arial" w:eastAsia="Times New Roman" w:hAnsi="Arial" w:cs="Arial"/>
                <w:color w:val="000000"/>
                <w:sz w:val="16"/>
                <w:szCs w:val="20"/>
                <w:lang w:val="es-ES" w:eastAsia="es-ES"/>
              </w:rPr>
              <w:t>2</w:t>
            </w:r>
          </w:p>
        </w:tc>
        <w:tc>
          <w:tcPr>
            <w:tcW w:w="708" w:type="dxa"/>
            <w:vAlign w:val="center"/>
            <w:hideMark/>
          </w:tcPr>
          <w:p w:rsidR="00762E21" w:rsidRPr="00762E21" w:rsidRDefault="00762E21" w:rsidP="00762E2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6"/>
                <w:szCs w:val="20"/>
                <w:lang w:val="es-ES" w:eastAsia="es-ES"/>
              </w:rPr>
            </w:pPr>
            <w:r w:rsidRPr="00762E21">
              <w:rPr>
                <w:rFonts w:ascii="Arial" w:eastAsia="Times New Roman" w:hAnsi="Arial" w:cs="Arial"/>
                <w:b/>
                <w:color w:val="000000"/>
                <w:sz w:val="16"/>
                <w:szCs w:val="20"/>
                <w:lang w:val="es-ES" w:eastAsia="es-ES"/>
              </w:rPr>
              <w:t>BAJO</w:t>
            </w:r>
          </w:p>
        </w:tc>
        <w:tc>
          <w:tcPr>
            <w:tcW w:w="851" w:type="dxa"/>
            <w:noWrap/>
            <w:vAlign w:val="center"/>
            <w:hideMark/>
          </w:tcPr>
          <w:p w:rsidR="00762E21" w:rsidRPr="00762E21" w:rsidRDefault="00762E21" w:rsidP="00762E2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20"/>
                <w:lang w:val="es-ES" w:eastAsia="es-ES"/>
              </w:rPr>
            </w:pPr>
            <w:r w:rsidRPr="00762E21">
              <w:rPr>
                <w:rFonts w:ascii="Arial" w:eastAsia="Times New Roman" w:hAnsi="Arial" w:cs="Arial"/>
                <w:color w:val="000000"/>
                <w:sz w:val="16"/>
                <w:szCs w:val="20"/>
                <w:lang w:val="es-ES" w:eastAsia="es-ES"/>
              </w:rPr>
              <w:t>3</w:t>
            </w:r>
          </w:p>
        </w:tc>
        <w:tc>
          <w:tcPr>
            <w:tcW w:w="709" w:type="dxa"/>
            <w:vAlign w:val="center"/>
            <w:hideMark/>
          </w:tcPr>
          <w:p w:rsidR="00762E21" w:rsidRPr="00762E21" w:rsidRDefault="00762E21" w:rsidP="00762E2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6"/>
                <w:szCs w:val="20"/>
                <w:lang w:val="es-ES" w:eastAsia="es-ES"/>
              </w:rPr>
            </w:pPr>
            <w:r w:rsidRPr="00762E21">
              <w:rPr>
                <w:rFonts w:ascii="Arial" w:eastAsia="Times New Roman" w:hAnsi="Arial" w:cs="Arial"/>
                <w:b/>
                <w:color w:val="000000"/>
                <w:sz w:val="16"/>
                <w:szCs w:val="20"/>
                <w:lang w:val="es-ES" w:eastAsia="es-ES"/>
              </w:rPr>
              <w:t>MEDIO</w:t>
            </w:r>
          </w:p>
        </w:tc>
      </w:tr>
    </w:tbl>
    <w:p w:rsidR="00FD6D41" w:rsidRPr="00762E21" w:rsidRDefault="00FD6D41" w:rsidP="00FD6D41">
      <w:pPr>
        <w:pStyle w:val="Descripcin"/>
        <w:jc w:val="center"/>
        <w:rPr>
          <w:rFonts w:ascii="Arial" w:hAnsi="Arial" w:cs="Arial"/>
          <w:b/>
          <w:color w:val="auto"/>
          <w:sz w:val="22"/>
          <w:szCs w:val="22"/>
        </w:rPr>
      </w:pPr>
      <w:bookmarkStart w:id="62" w:name="_Toc460320484"/>
      <w:r w:rsidRPr="00762E21">
        <w:rPr>
          <w:rFonts w:ascii="Arial" w:hAnsi="Arial" w:cs="Arial"/>
          <w:b/>
          <w:color w:val="auto"/>
          <w:sz w:val="22"/>
          <w:szCs w:val="22"/>
        </w:rPr>
        <w:t xml:space="preserve">Tabla </w:t>
      </w:r>
      <w:r w:rsidR="00050615" w:rsidRPr="00762E21">
        <w:rPr>
          <w:rFonts w:ascii="Arial" w:hAnsi="Arial" w:cs="Arial"/>
          <w:b/>
          <w:color w:val="auto"/>
          <w:sz w:val="22"/>
          <w:szCs w:val="22"/>
        </w:rPr>
        <w:fldChar w:fldCharType="begin"/>
      </w:r>
      <w:r w:rsidRPr="00762E21">
        <w:rPr>
          <w:rFonts w:ascii="Arial" w:hAnsi="Arial" w:cs="Arial"/>
          <w:b/>
          <w:color w:val="auto"/>
          <w:sz w:val="22"/>
          <w:szCs w:val="22"/>
        </w:rPr>
        <w:instrText xml:space="preserve"> SEQ Tabla \* ARABIC </w:instrText>
      </w:r>
      <w:r w:rsidR="00050615" w:rsidRPr="00762E21">
        <w:rPr>
          <w:rFonts w:ascii="Arial" w:hAnsi="Arial" w:cs="Arial"/>
          <w:b/>
          <w:color w:val="auto"/>
          <w:sz w:val="22"/>
          <w:szCs w:val="22"/>
        </w:rPr>
        <w:fldChar w:fldCharType="separate"/>
      </w:r>
      <w:r w:rsidR="00D542DD">
        <w:rPr>
          <w:rFonts w:ascii="Arial" w:hAnsi="Arial" w:cs="Arial"/>
          <w:b/>
          <w:noProof/>
          <w:color w:val="auto"/>
          <w:sz w:val="22"/>
          <w:szCs w:val="22"/>
        </w:rPr>
        <w:t>19</w:t>
      </w:r>
      <w:r w:rsidR="00050615" w:rsidRPr="00762E21">
        <w:rPr>
          <w:rFonts w:ascii="Arial" w:hAnsi="Arial" w:cs="Arial"/>
          <w:b/>
          <w:color w:val="auto"/>
          <w:sz w:val="22"/>
          <w:szCs w:val="22"/>
        </w:rPr>
        <w:fldChar w:fldCharType="end"/>
      </w:r>
      <w:r w:rsidRPr="00762E21">
        <w:rPr>
          <w:rFonts w:ascii="Arial" w:hAnsi="Arial" w:cs="Arial"/>
          <w:b/>
          <w:color w:val="auto"/>
          <w:sz w:val="22"/>
          <w:szCs w:val="22"/>
        </w:rPr>
        <w:t xml:space="preserve"> Capacidad Institucional de la Secretaría Distrital de Gobierno</w:t>
      </w:r>
      <w:bookmarkEnd w:id="62"/>
    </w:p>
    <w:p w:rsidR="00FD6D41" w:rsidRPr="00762E21" w:rsidRDefault="00FD6D41" w:rsidP="00FD6D41">
      <w:pPr>
        <w:ind w:right="397"/>
        <w:jc w:val="both"/>
        <w:rPr>
          <w:rFonts w:ascii="Arial" w:hAnsi="Arial" w:cs="Arial"/>
          <w:i/>
        </w:rPr>
      </w:pPr>
      <w:r w:rsidRPr="00762E21">
        <w:rPr>
          <w:rFonts w:ascii="Arial" w:hAnsi="Arial" w:cs="Arial"/>
          <w:i/>
        </w:rPr>
        <w:t>Fuente: Elaboración Grupo Planeación Estratégica SDG – Junio 2016.</w:t>
      </w:r>
    </w:p>
    <w:p w:rsidR="00FD6D41" w:rsidRPr="000372F3" w:rsidRDefault="00FD6D41" w:rsidP="000372F3">
      <w:pPr>
        <w:jc w:val="both"/>
        <w:rPr>
          <w:rFonts w:ascii="Arial" w:hAnsi="Arial" w:cs="Arial"/>
        </w:rPr>
      </w:pPr>
      <w:r w:rsidRPr="00762E21">
        <w:rPr>
          <w:rFonts w:ascii="Arial" w:hAnsi="Arial" w:cs="Arial"/>
        </w:rPr>
        <w:t xml:space="preserve">A partir de las diferentes debilidades encontradas en todos los componentes examinados, se concluye que existe un déficit de capacidad institucional de nivel Medio, lo cual al no atenderse los elementos más críticos implicaría un riesgo alto para el correcto funcionamiento y cumplimiento de la misión de la entidad. </w:t>
      </w:r>
    </w:p>
    <w:p w:rsidR="00095C99" w:rsidRPr="00762E21" w:rsidRDefault="004E0451" w:rsidP="00E10963">
      <w:pPr>
        <w:pStyle w:val="Prrafodelista"/>
        <w:numPr>
          <w:ilvl w:val="1"/>
          <w:numId w:val="14"/>
        </w:numPr>
        <w:jc w:val="both"/>
        <w:outlineLvl w:val="1"/>
        <w:rPr>
          <w:rFonts w:ascii="Arial" w:hAnsi="Arial" w:cs="Arial"/>
          <w:b/>
          <w:color w:val="4F81BD" w:themeColor="accent1"/>
        </w:rPr>
      </w:pPr>
      <w:bookmarkStart w:id="63" w:name="_Toc453258374"/>
      <w:r w:rsidRPr="00762E21">
        <w:rPr>
          <w:rFonts w:ascii="Arial" w:hAnsi="Arial" w:cs="Arial"/>
          <w:b/>
          <w:color w:val="4F81BD" w:themeColor="accent1"/>
        </w:rPr>
        <w:t xml:space="preserve">Políticas, </w:t>
      </w:r>
      <w:r w:rsidR="00095C99" w:rsidRPr="00762E21">
        <w:rPr>
          <w:rFonts w:ascii="Arial" w:hAnsi="Arial" w:cs="Arial"/>
          <w:b/>
          <w:color w:val="4F81BD" w:themeColor="accent1"/>
        </w:rPr>
        <w:t>Planes y Programas</w:t>
      </w:r>
      <w:bookmarkEnd w:id="63"/>
      <w:r w:rsidR="00095C99" w:rsidRPr="00762E21">
        <w:rPr>
          <w:rFonts w:ascii="Arial" w:hAnsi="Arial" w:cs="Arial"/>
          <w:b/>
          <w:color w:val="4F81BD" w:themeColor="accent1"/>
        </w:rPr>
        <w:t xml:space="preserve"> </w:t>
      </w:r>
    </w:p>
    <w:p w:rsidR="003F70B7" w:rsidRPr="00762E21" w:rsidRDefault="003F70B7" w:rsidP="00FF79B5">
      <w:pPr>
        <w:jc w:val="both"/>
        <w:rPr>
          <w:rFonts w:ascii="Arial" w:hAnsi="Arial" w:cs="Arial"/>
        </w:rPr>
      </w:pPr>
      <w:r w:rsidRPr="00762E21">
        <w:rPr>
          <w:rFonts w:ascii="Arial" w:hAnsi="Arial" w:cs="Arial"/>
        </w:rPr>
        <w:t>En el marco de la eficiencia administrativa articulada desde sus diferentes niveles, se hace necesario hacer una identificación de las políticas, planes y programas que se relacionan directamente al objeto de la SDG. En este sentido primeramente se conocerán las políticas, y luego los</w:t>
      </w:r>
      <w:r w:rsidRPr="00762E21">
        <w:rPr>
          <w:rFonts w:ascii="Arial" w:hAnsi="Arial" w:cs="Arial"/>
          <w:color w:val="4F81BD" w:themeColor="accent1"/>
        </w:rPr>
        <w:t xml:space="preserve"> </w:t>
      </w:r>
      <w:r w:rsidR="00095C99" w:rsidRPr="00762E21">
        <w:rPr>
          <w:rFonts w:ascii="Arial" w:hAnsi="Arial" w:cs="Arial"/>
        </w:rPr>
        <w:t xml:space="preserve">planes, programas y proyectos, en el marco del Plan de Desarrollo Distrital para el periodo 2016- </w:t>
      </w:r>
      <w:r w:rsidRPr="00762E21">
        <w:rPr>
          <w:rFonts w:ascii="Arial" w:hAnsi="Arial" w:cs="Arial"/>
        </w:rPr>
        <w:t>2019, “Bogotá mejor para todos”.</w:t>
      </w:r>
    </w:p>
    <w:p w:rsidR="007E73AE" w:rsidRPr="00762E21" w:rsidRDefault="00AD1028" w:rsidP="00D61F5F">
      <w:pPr>
        <w:pStyle w:val="Ttulo3"/>
        <w:rPr>
          <w:rFonts w:ascii="Arial" w:hAnsi="Arial" w:cs="Arial"/>
        </w:rPr>
      </w:pPr>
      <w:bookmarkStart w:id="64" w:name="_Toc453258375"/>
      <w:r w:rsidRPr="00762E21">
        <w:rPr>
          <w:rFonts w:ascii="Arial" w:hAnsi="Arial" w:cs="Arial"/>
        </w:rPr>
        <w:t>3.1</w:t>
      </w:r>
      <w:r w:rsidR="00A567E6" w:rsidRPr="00762E21">
        <w:rPr>
          <w:rFonts w:ascii="Arial" w:hAnsi="Arial" w:cs="Arial"/>
        </w:rPr>
        <w:t>0</w:t>
      </w:r>
      <w:r w:rsidR="003F70B7" w:rsidRPr="00762E21">
        <w:rPr>
          <w:rFonts w:ascii="Arial" w:hAnsi="Arial" w:cs="Arial"/>
        </w:rPr>
        <w:t>.1 Políticas</w:t>
      </w:r>
      <w:bookmarkEnd w:id="64"/>
      <w:r w:rsidR="007E73AE" w:rsidRPr="00762E21">
        <w:rPr>
          <w:rFonts w:ascii="Arial" w:hAnsi="Arial" w:cs="Arial"/>
        </w:rPr>
        <w:t xml:space="preserve"> </w:t>
      </w:r>
    </w:p>
    <w:p w:rsidR="00D61F5F" w:rsidRPr="00762E21" w:rsidRDefault="000372F3" w:rsidP="0080459B">
      <w:pPr>
        <w:jc w:val="both"/>
        <w:rPr>
          <w:rFonts w:ascii="Arial" w:hAnsi="Arial" w:cs="Arial"/>
        </w:rPr>
      </w:pPr>
      <w:r>
        <w:rPr>
          <w:rFonts w:ascii="Arial" w:hAnsi="Arial" w:cs="Arial"/>
        </w:rPr>
        <w:br/>
      </w:r>
      <w:r w:rsidR="007E73AE" w:rsidRPr="00762E21">
        <w:rPr>
          <w:rFonts w:ascii="Arial" w:hAnsi="Arial" w:cs="Arial"/>
        </w:rPr>
        <w:t xml:space="preserve">La planeación estratégica debe caracterizarse por la articulación entre políticas, planes, programas y proyectos, </w:t>
      </w:r>
      <w:r w:rsidR="0080459B" w:rsidRPr="00762E21">
        <w:rPr>
          <w:rFonts w:ascii="Arial" w:hAnsi="Arial" w:cs="Arial"/>
        </w:rPr>
        <w:t>puesto que,</w:t>
      </w:r>
      <w:r w:rsidR="007E73AE" w:rsidRPr="00762E21">
        <w:rPr>
          <w:rFonts w:ascii="Arial" w:hAnsi="Arial" w:cs="Arial"/>
        </w:rPr>
        <w:t xml:space="preserve"> de allí, depende el nivel de eficiencia en la gestión </w:t>
      </w:r>
      <w:r w:rsidR="00D61F5F" w:rsidRPr="00762E21">
        <w:rPr>
          <w:rFonts w:ascii="Arial" w:hAnsi="Arial" w:cs="Arial"/>
        </w:rPr>
        <w:t>pública</w:t>
      </w:r>
      <w:r w:rsidR="00B56D95" w:rsidRPr="00762E21">
        <w:rPr>
          <w:rFonts w:ascii="Arial" w:hAnsi="Arial" w:cs="Arial"/>
        </w:rPr>
        <w:t xml:space="preserve"> nacional; es decir, si se considera que hay una articulación entre los planes nacionales y los distritales, el nivel de efectividad de las entidades distritales será mejor. En este sentido</w:t>
      </w:r>
      <w:r w:rsidR="007E73AE" w:rsidRPr="00762E21">
        <w:rPr>
          <w:rFonts w:ascii="Arial" w:hAnsi="Arial" w:cs="Arial"/>
        </w:rPr>
        <w:t>,</w:t>
      </w:r>
      <w:r w:rsidR="00B56D95" w:rsidRPr="00762E21">
        <w:rPr>
          <w:rFonts w:ascii="Arial" w:hAnsi="Arial" w:cs="Arial"/>
        </w:rPr>
        <w:t xml:space="preserve"> es necesario conocer como la SDG </w:t>
      </w:r>
      <w:r w:rsidR="00D61F5F" w:rsidRPr="00762E21">
        <w:rPr>
          <w:rFonts w:ascii="Arial" w:hAnsi="Arial" w:cs="Arial"/>
        </w:rPr>
        <w:t xml:space="preserve">se articula a una serie de políticas públicas tanto a nivel nacional como distrital. </w:t>
      </w:r>
    </w:p>
    <w:p w:rsidR="003340B4" w:rsidRPr="00762E21" w:rsidRDefault="003340B4" w:rsidP="003340B4">
      <w:pPr>
        <w:pStyle w:val="Descripcin"/>
        <w:rPr>
          <w:rFonts w:ascii="Arial" w:hAnsi="Arial" w:cs="Arial"/>
          <w:b/>
          <w:i w:val="0"/>
          <w:color w:val="auto"/>
          <w:sz w:val="22"/>
          <w:szCs w:val="22"/>
        </w:rPr>
      </w:pPr>
      <w:bookmarkStart w:id="65" w:name="_Toc460320498"/>
      <w:r w:rsidRPr="00762E21">
        <w:rPr>
          <w:rFonts w:ascii="Arial" w:hAnsi="Arial" w:cs="Arial"/>
          <w:b/>
          <w:i w:val="0"/>
          <w:color w:val="auto"/>
          <w:sz w:val="22"/>
          <w:szCs w:val="22"/>
        </w:rPr>
        <w:t xml:space="preserve">Ilustración </w:t>
      </w:r>
      <w:r w:rsidR="00050615" w:rsidRPr="00762E21">
        <w:rPr>
          <w:rFonts w:ascii="Arial" w:hAnsi="Arial" w:cs="Arial"/>
          <w:b/>
          <w:i w:val="0"/>
          <w:color w:val="auto"/>
          <w:sz w:val="22"/>
          <w:szCs w:val="22"/>
        </w:rPr>
        <w:fldChar w:fldCharType="begin"/>
      </w:r>
      <w:r w:rsidRPr="00762E21">
        <w:rPr>
          <w:rFonts w:ascii="Arial" w:hAnsi="Arial" w:cs="Arial"/>
          <w:b/>
          <w:i w:val="0"/>
          <w:color w:val="auto"/>
          <w:sz w:val="22"/>
          <w:szCs w:val="22"/>
        </w:rPr>
        <w:instrText xml:space="preserve"> SEQ Ilustración \* ARABIC </w:instrText>
      </w:r>
      <w:r w:rsidR="00050615" w:rsidRPr="00762E21">
        <w:rPr>
          <w:rFonts w:ascii="Arial" w:hAnsi="Arial" w:cs="Arial"/>
          <w:b/>
          <w:i w:val="0"/>
          <w:color w:val="auto"/>
          <w:sz w:val="22"/>
          <w:szCs w:val="22"/>
        </w:rPr>
        <w:fldChar w:fldCharType="separate"/>
      </w:r>
      <w:r w:rsidR="00D542DD">
        <w:rPr>
          <w:rFonts w:ascii="Arial" w:hAnsi="Arial" w:cs="Arial"/>
          <w:b/>
          <w:i w:val="0"/>
          <w:noProof/>
          <w:color w:val="auto"/>
          <w:sz w:val="22"/>
          <w:szCs w:val="22"/>
        </w:rPr>
        <w:t>5</w:t>
      </w:r>
      <w:r w:rsidR="00050615" w:rsidRPr="00762E21">
        <w:rPr>
          <w:rFonts w:ascii="Arial" w:hAnsi="Arial" w:cs="Arial"/>
          <w:b/>
          <w:i w:val="0"/>
          <w:color w:val="auto"/>
          <w:sz w:val="22"/>
          <w:szCs w:val="22"/>
        </w:rPr>
        <w:fldChar w:fldCharType="end"/>
      </w:r>
      <w:r w:rsidRPr="00762E21">
        <w:rPr>
          <w:rFonts w:ascii="Arial" w:hAnsi="Arial" w:cs="Arial"/>
          <w:b/>
          <w:i w:val="0"/>
          <w:color w:val="auto"/>
          <w:sz w:val="22"/>
          <w:szCs w:val="22"/>
        </w:rPr>
        <w:t xml:space="preserve"> Políticas relacionadas con la Función de la </w:t>
      </w:r>
      <w:r w:rsidR="000372F3">
        <w:rPr>
          <w:rFonts w:ascii="Arial" w:hAnsi="Arial" w:cs="Arial"/>
          <w:b/>
          <w:i w:val="0"/>
          <w:color w:val="auto"/>
          <w:sz w:val="22"/>
          <w:szCs w:val="22"/>
        </w:rPr>
        <w:t>SDG</w:t>
      </w:r>
      <w:bookmarkEnd w:id="65"/>
    </w:p>
    <w:p w:rsidR="003340B4" w:rsidRPr="000372F3" w:rsidRDefault="003340B4" w:rsidP="000372F3">
      <w:pPr>
        <w:jc w:val="both"/>
        <w:rPr>
          <w:rFonts w:ascii="Arial" w:hAnsi="Arial" w:cs="Arial"/>
          <w:sz w:val="24"/>
          <w:szCs w:val="24"/>
        </w:rPr>
      </w:pPr>
      <w:r w:rsidRPr="00EA77EA">
        <w:rPr>
          <w:rFonts w:ascii="Arial" w:hAnsi="Arial" w:cs="Arial"/>
          <w:noProof/>
          <w:sz w:val="24"/>
          <w:szCs w:val="24"/>
          <w:lang w:val="es-ES" w:eastAsia="es-ES"/>
        </w:rPr>
        <w:lastRenderedPageBreak/>
        <w:drawing>
          <wp:inline distT="0" distB="0" distL="0" distR="0">
            <wp:extent cx="5590953" cy="1842268"/>
            <wp:effectExtent l="76200" t="57150" r="86360" b="139065"/>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r w:rsidRPr="000372F3">
        <w:rPr>
          <w:rFonts w:ascii="Arial" w:hAnsi="Arial" w:cs="Arial"/>
          <w:i/>
        </w:rPr>
        <w:t>Fuente: Elaboración Grupo Planeación Estratégica SDG – Abril 2016.</w:t>
      </w:r>
    </w:p>
    <w:p w:rsidR="003E057F" w:rsidRPr="00762E21" w:rsidRDefault="003E057F" w:rsidP="003340B4">
      <w:pPr>
        <w:jc w:val="both"/>
        <w:rPr>
          <w:rFonts w:ascii="Arial" w:hAnsi="Arial" w:cs="Arial"/>
          <w:i/>
        </w:rPr>
      </w:pPr>
      <w:r w:rsidRPr="00762E21">
        <w:rPr>
          <w:rFonts w:ascii="Arial" w:hAnsi="Arial" w:cs="Arial"/>
          <w:i/>
        </w:rPr>
        <w:tab/>
        <w:t>Nivel Nacional</w:t>
      </w:r>
    </w:p>
    <w:p w:rsidR="00DF6EE8" w:rsidRPr="00762E21" w:rsidRDefault="0032633C" w:rsidP="00DF6EE8">
      <w:pPr>
        <w:jc w:val="both"/>
        <w:rPr>
          <w:rFonts w:ascii="Arial" w:hAnsi="Arial" w:cs="Arial"/>
        </w:rPr>
      </w:pPr>
      <w:r w:rsidRPr="00762E21">
        <w:rPr>
          <w:rFonts w:ascii="Arial" w:hAnsi="Arial" w:cs="Arial"/>
        </w:rPr>
        <w:t xml:space="preserve">En </w:t>
      </w:r>
      <w:r w:rsidR="00DF6EE8" w:rsidRPr="00762E21">
        <w:rPr>
          <w:rFonts w:ascii="Arial" w:hAnsi="Arial" w:cs="Arial"/>
        </w:rPr>
        <w:t xml:space="preserve">primera Instancia se encuentra el </w:t>
      </w:r>
      <w:r w:rsidR="00DF6EE8" w:rsidRPr="00762E21">
        <w:rPr>
          <w:rFonts w:ascii="Arial" w:hAnsi="Arial" w:cs="Arial"/>
          <w:b/>
        </w:rPr>
        <w:t>Plan Nacional de Desarrollo 2014-</w:t>
      </w:r>
      <w:r w:rsidR="003E057F" w:rsidRPr="00762E21">
        <w:rPr>
          <w:rFonts w:ascii="Arial" w:hAnsi="Arial" w:cs="Arial"/>
          <w:b/>
        </w:rPr>
        <w:t>2018</w:t>
      </w:r>
      <w:r w:rsidR="003E057F" w:rsidRPr="00762E21">
        <w:rPr>
          <w:rFonts w:ascii="Arial" w:hAnsi="Arial" w:cs="Arial"/>
        </w:rPr>
        <w:t xml:space="preserve"> “</w:t>
      </w:r>
      <w:r w:rsidR="00DF6EE8" w:rsidRPr="00762E21">
        <w:rPr>
          <w:rFonts w:ascii="Arial" w:hAnsi="Arial" w:cs="Arial"/>
        </w:rPr>
        <w:t xml:space="preserve">Todos por un Nuevo País” que se relacionan directamente con la SDG a partir de dos de sus ejes transversales: </w:t>
      </w:r>
    </w:p>
    <w:p w:rsidR="00F3437D" w:rsidRPr="00762E21" w:rsidRDefault="00DF6EE8" w:rsidP="00DF6EE8">
      <w:pPr>
        <w:jc w:val="both"/>
        <w:rPr>
          <w:rFonts w:ascii="Arial" w:hAnsi="Arial" w:cs="Arial"/>
        </w:rPr>
      </w:pPr>
      <w:r w:rsidRPr="00762E21">
        <w:rPr>
          <w:rFonts w:ascii="Arial" w:hAnsi="Arial" w:cs="Arial"/>
        </w:rPr>
        <w:t xml:space="preserve">Primero, desde el Eje de </w:t>
      </w:r>
      <w:r w:rsidRPr="00762E21">
        <w:rPr>
          <w:rFonts w:ascii="Arial" w:hAnsi="Arial" w:cs="Arial"/>
          <w:i/>
        </w:rPr>
        <w:t>Consolidación de un Estado Social de Derecho</w:t>
      </w:r>
      <w:r w:rsidR="00F3437D" w:rsidRPr="00762E21">
        <w:rPr>
          <w:rFonts w:ascii="Arial" w:hAnsi="Arial" w:cs="Arial"/>
          <w:i/>
        </w:rPr>
        <w:t>,</w:t>
      </w:r>
      <w:r w:rsidR="00F3437D" w:rsidRPr="00762E21">
        <w:rPr>
          <w:rFonts w:ascii="Arial" w:hAnsi="Arial" w:cs="Arial"/>
        </w:rPr>
        <w:t xml:space="preserve"> el cual se articula al objetivo de promover un goce efectivo de los derechos humanos y la justicia; estrategia que también le apunta la SDG desde su misionalidad; </w:t>
      </w:r>
      <w:r w:rsidR="006826DF" w:rsidRPr="00762E21">
        <w:rPr>
          <w:rFonts w:ascii="Arial" w:hAnsi="Arial" w:cs="Arial"/>
        </w:rPr>
        <w:t xml:space="preserve">adicional a esto, se articula al eje de </w:t>
      </w:r>
      <w:r w:rsidR="006826DF" w:rsidRPr="00762E21">
        <w:rPr>
          <w:rFonts w:ascii="Arial" w:hAnsi="Arial" w:cs="Arial"/>
          <w:i/>
        </w:rPr>
        <w:t xml:space="preserve"> Seguridad, Justicia y Democracia para la construcción de la paz, </w:t>
      </w:r>
      <w:r w:rsidR="006826DF" w:rsidRPr="00762E21">
        <w:rPr>
          <w:rFonts w:ascii="Arial" w:hAnsi="Arial" w:cs="Arial"/>
        </w:rPr>
        <w:t xml:space="preserve">en lo </w:t>
      </w:r>
      <w:r w:rsidR="00F3437D" w:rsidRPr="00762E21">
        <w:rPr>
          <w:rFonts w:ascii="Arial" w:hAnsi="Arial" w:cs="Arial"/>
        </w:rPr>
        <w:t xml:space="preserve">concerniente </w:t>
      </w:r>
      <w:r w:rsidR="006826DF" w:rsidRPr="00762E21">
        <w:rPr>
          <w:rFonts w:ascii="Arial" w:hAnsi="Arial" w:cs="Arial"/>
        </w:rPr>
        <w:t xml:space="preserve">a su objetivo de </w:t>
      </w:r>
      <w:r w:rsidR="006826DF" w:rsidRPr="00762E21">
        <w:rPr>
          <w:rFonts w:ascii="Arial" w:eastAsia="Times New Roman" w:hAnsi="Arial" w:cs="Arial"/>
          <w:lang w:val="es-ES" w:eastAsia="es-ES"/>
        </w:rPr>
        <w:t xml:space="preserve">Fortalecer las instituciones democráticas para la promoción, respeto y protección de derechos humanos, la construcción de acuerdos sociales incluyentes y la gestión pacífica de conflictos, </w:t>
      </w:r>
      <w:r w:rsidR="006826DF" w:rsidRPr="00762E21">
        <w:rPr>
          <w:rFonts w:ascii="Arial" w:hAnsi="Arial" w:cs="Arial"/>
        </w:rPr>
        <w:t xml:space="preserve"> </w:t>
      </w:r>
      <w:r w:rsidR="00F3437D" w:rsidRPr="00762E21">
        <w:rPr>
          <w:rFonts w:ascii="Arial" w:hAnsi="Arial" w:cs="Arial"/>
        </w:rPr>
        <w:t>al Sistema de Gestión Integral para el fortalecimiento de la participación ciudadana, y la planeación participativa, en torno a garantizar a la ciudadanía canales que promuevan su particip</w:t>
      </w:r>
      <w:r w:rsidR="006826DF" w:rsidRPr="00762E21">
        <w:rPr>
          <w:rFonts w:ascii="Arial" w:hAnsi="Arial" w:cs="Arial"/>
        </w:rPr>
        <w:t>ación en diferentes instancias.</w:t>
      </w:r>
      <w:r w:rsidR="006826DF" w:rsidRPr="00762E21">
        <w:rPr>
          <w:rStyle w:val="Refdenotaalpie"/>
          <w:rFonts w:ascii="Arial" w:hAnsi="Arial" w:cs="Arial"/>
        </w:rPr>
        <w:footnoteReference w:id="21"/>
      </w:r>
    </w:p>
    <w:p w:rsidR="00DF6EE8" w:rsidRPr="00762E21" w:rsidRDefault="00F3437D" w:rsidP="003E057F">
      <w:pPr>
        <w:jc w:val="both"/>
        <w:rPr>
          <w:rFonts w:ascii="Arial" w:eastAsia="Times New Roman" w:hAnsi="Arial" w:cs="Arial"/>
          <w:lang w:val="es-ES" w:eastAsia="es-ES"/>
        </w:rPr>
      </w:pPr>
      <w:r w:rsidRPr="00762E21">
        <w:rPr>
          <w:rFonts w:ascii="Arial" w:hAnsi="Arial" w:cs="Arial"/>
        </w:rPr>
        <w:t xml:space="preserve">Además, también se articula con la estrategia de </w:t>
      </w:r>
      <w:r w:rsidRPr="00762E21">
        <w:rPr>
          <w:rFonts w:ascii="Arial" w:hAnsi="Arial" w:cs="Arial"/>
          <w:i/>
        </w:rPr>
        <w:t xml:space="preserve">Buen Gobierno, </w:t>
      </w:r>
      <w:r w:rsidRPr="00762E21">
        <w:rPr>
          <w:rFonts w:ascii="Arial" w:hAnsi="Arial" w:cs="Arial"/>
        </w:rPr>
        <w:t>“</w:t>
      </w:r>
      <w:r w:rsidRPr="00762E21">
        <w:rPr>
          <w:rFonts w:ascii="Arial" w:hAnsi="Arial" w:cs="Arial"/>
          <w:i/>
        </w:rPr>
        <w:t>entendido como balance entre las capacidades de los actores y los arreglos institucionales de calidad, es decir, como balance entre aumento de la gobernabilidad y mejoramiento de la gobernanza”</w:t>
      </w:r>
      <w:sdt>
        <w:sdtPr>
          <w:rPr>
            <w:rFonts w:ascii="Arial" w:hAnsi="Arial" w:cs="Arial"/>
            <w:i/>
          </w:rPr>
          <w:id w:val="-570892647"/>
          <w:citation/>
        </w:sdtPr>
        <w:sdtEndPr/>
        <w:sdtContent>
          <w:r w:rsidR="00050615" w:rsidRPr="00762E21">
            <w:rPr>
              <w:rFonts w:ascii="Arial" w:hAnsi="Arial" w:cs="Arial"/>
              <w:i/>
            </w:rPr>
            <w:fldChar w:fldCharType="begin"/>
          </w:r>
          <w:r w:rsidR="00200891" w:rsidRPr="00762E21">
            <w:rPr>
              <w:rFonts w:ascii="Arial" w:hAnsi="Arial" w:cs="Arial"/>
              <w:i/>
            </w:rPr>
            <w:instrText xml:space="preserve">CITATION DNP18 \p 424 \l 9226 </w:instrText>
          </w:r>
          <w:r w:rsidR="00050615" w:rsidRPr="00762E21">
            <w:rPr>
              <w:rFonts w:ascii="Arial" w:hAnsi="Arial" w:cs="Arial"/>
              <w:i/>
            </w:rPr>
            <w:fldChar w:fldCharType="separate"/>
          </w:r>
          <w:r w:rsidR="00177B52" w:rsidRPr="00762E21">
            <w:rPr>
              <w:rFonts w:ascii="Arial" w:hAnsi="Arial" w:cs="Arial"/>
              <w:i/>
              <w:noProof/>
            </w:rPr>
            <w:t xml:space="preserve"> </w:t>
          </w:r>
          <w:r w:rsidR="00177B52" w:rsidRPr="00762E21">
            <w:rPr>
              <w:rFonts w:ascii="Arial" w:hAnsi="Arial" w:cs="Arial"/>
              <w:noProof/>
            </w:rPr>
            <w:t>(DNP, 2014-2018, pág. 424)</w:t>
          </w:r>
          <w:r w:rsidR="00050615" w:rsidRPr="00762E21">
            <w:rPr>
              <w:rFonts w:ascii="Arial" w:hAnsi="Arial" w:cs="Arial"/>
              <w:i/>
            </w:rPr>
            <w:fldChar w:fldCharType="end"/>
          </w:r>
        </w:sdtContent>
      </w:sdt>
      <w:r w:rsidR="00200891" w:rsidRPr="00762E21">
        <w:rPr>
          <w:rFonts w:ascii="Arial" w:hAnsi="Arial" w:cs="Arial"/>
          <w:i/>
        </w:rPr>
        <w:t xml:space="preserve">; </w:t>
      </w:r>
      <w:r w:rsidR="00200891" w:rsidRPr="00762E21">
        <w:rPr>
          <w:rFonts w:ascii="Arial" w:hAnsi="Arial" w:cs="Arial"/>
        </w:rPr>
        <w:t xml:space="preserve">por lo que orienta la función de la gestión pública a un servicio al ciudadano, y una gobernanza multinivel que permita articulación de competencias y capacidades entre los diferentes </w:t>
      </w:r>
      <w:r w:rsidR="003E057F" w:rsidRPr="00762E21">
        <w:rPr>
          <w:rFonts w:ascii="Arial" w:hAnsi="Arial" w:cs="Arial"/>
        </w:rPr>
        <w:t>niveles de gobierno, lo que se articula directamente con la función de l</w:t>
      </w:r>
      <w:r w:rsidR="003E057F" w:rsidRPr="00762E21">
        <w:rPr>
          <w:rFonts w:ascii="Arial" w:hAnsi="Arial" w:cs="Arial"/>
          <w:iCs/>
        </w:rPr>
        <w:t xml:space="preserve">iderar, orientar </w:t>
      </w:r>
      <w:r w:rsidR="003E057F" w:rsidRPr="00762E21">
        <w:rPr>
          <w:rFonts w:ascii="Arial" w:hAnsi="Arial" w:cs="Arial"/>
        </w:rPr>
        <w:t xml:space="preserve">y </w:t>
      </w:r>
      <w:r w:rsidR="003E057F" w:rsidRPr="00762E21">
        <w:rPr>
          <w:rFonts w:ascii="Arial" w:hAnsi="Arial" w:cs="Arial"/>
          <w:iCs/>
        </w:rPr>
        <w:t xml:space="preserve">coordinar la formulación, adopción </w:t>
      </w:r>
      <w:r w:rsidR="003E057F" w:rsidRPr="00762E21">
        <w:rPr>
          <w:rFonts w:ascii="Arial" w:hAnsi="Arial" w:cs="Arial"/>
        </w:rPr>
        <w:t xml:space="preserve">y </w:t>
      </w:r>
      <w:r w:rsidR="003E057F" w:rsidRPr="00762E21">
        <w:rPr>
          <w:rFonts w:ascii="Arial" w:hAnsi="Arial" w:cs="Arial"/>
          <w:iCs/>
        </w:rPr>
        <w:t xml:space="preserve">ejecución de políticas, planes programas </w:t>
      </w:r>
      <w:r w:rsidR="003E057F" w:rsidRPr="00762E21">
        <w:rPr>
          <w:rFonts w:ascii="Arial" w:hAnsi="Arial" w:cs="Arial"/>
        </w:rPr>
        <w:t xml:space="preserve">y </w:t>
      </w:r>
      <w:r w:rsidR="003E057F" w:rsidRPr="00762E21">
        <w:rPr>
          <w:rFonts w:ascii="Arial" w:hAnsi="Arial" w:cs="Arial"/>
          <w:iCs/>
        </w:rPr>
        <w:t xml:space="preserve">proyectos necesarios para el mejoramiento de la gestión pública local </w:t>
      </w:r>
      <w:r w:rsidR="003E057F" w:rsidRPr="00762E21">
        <w:rPr>
          <w:rFonts w:ascii="Arial" w:hAnsi="Arial" w:cs="Arial"/>
        </w:rPr>
        <w:t xml:space="preserve">y </w:t>
      </w:r>
      <w:r w:rsidR="003E057F" w:rsidRPr="00762E21">
        <w:rPr>
          <w:rFonts w:ascii="Arial" w:hAnsi="Arial" w:cs="Arial"/>
          <w:iCs/>
        </w:rPr>
        <w:t xml:space="preserve">la consolidación de los procesos de la gobernabilidad local que mantiene la SDG. </w:t>
      </w:r>
    </w:p>
    <w:p w:rsidR="003E057F" w:rsidRPr="00762E21" w:rsidRDefault="003E057F" w:rsidP="003340B4">
      <w:pPr>
        <w:jc w:val="both"/>
        <w:rPr>
          <w:rFonts w:ascii="Arial" w:hAnsi="Arial" w:cs="Arial"/>
        </w:rPr>
      </w:pPr>
      <w:r w:rsidRPr="00762E21">
        <w:rPr>
          <w:rFonts w:ascii="Arial" w:hAnsi="Arial" w:cs="Arial"/>
        </w:rPr>
        <w:t xml:space="preserve">Sumado a lo anterior, dada las funciones de la SDG en torno a la protección, garantía y protección de Derechos Humanos a </w:t>
      </w:r>
      <w:r w:rsidR="00FF79B5" w:rsidRPr="00762E21">
        <w:rPr>
          <w:rFonts w:ascii="Arial" w:hAnsi="Arial" w:cs="Arial"/>
        </w:rPr>
        <w:t xml:space="preserve">nivel Distrital existe una relación estrecha entre </w:t>
      </w:r>
      <w:r w:rsidR="00FF79B5" w:rsidRPr="00762E21">
        <w:rPr>
          <w:rFonts w:ascii="Arial" w:hAnsi="Arial" w:cs="Arial"/>
        </w:rPr>
        <w:lastRenderedPageBreak/>
        <w:t xml:space="preserve">esta y la </w:t>
      </w:r>
      <w:r w:rsidR="00FF79B5" w:rsidRPr="00762E21">
        <w:rPr>
          <w:rFonts w:ascii="Arial" w:hAnsi="Arial" w:cs="Arial"/>
          <w:b/>
        </w:rPr>
        <w:t xml:space="preserve">Estrategia Nacional para la Garantía de Derechos Humanos 2014-2034, </w:t>
      </w:r>
      <w:r w:rsidR="00FF79B5" w:rsidRPr="00762E21">
        <w:rPr>
          <w:rFonts w:ascii="Arial" w:hAnsi="Arial" w:cs="Arial"/>
        </w:rPr>
        <w:t>compartiendo el mismo objetivo frente al goce efectivo de derechos; de igual forma se resalta el enfoque diferencial de Derechos Humanos, el cual constituye un desarrollo específico del derecho a la igualdad, según el cual individuos o grupos humanos en situaciones similares deben ser tratados de forma igual y aquellos individuos o grupos en situaciones distintas deben ser tratados de manera distinta, en relación proporcional a dicha diferencia, mediante la implementación de medidas adecuadamente concertadas, que contribuyan a eliminar prácticas discriminatorias en todos los ámbitos de la sociedad y el Estado, así como a garantizar el goce efectivo del derecho a la igualdad.</w:t>
      </w:r>
    </w:p>
    <w:p w:rsidR="00CE3B3C" w:rsidRPr="00762E21" w:rsidRDefault="00E54730" w:rsidP="003340B4">
      <w:pPr>
        <w:jc w:val="both"/>
        <w:rPr>
          <w:rFonts w:ascii="Arial" w:hAnsi="Arial" w:cs="Arial"/>
        </w:rPr>
      </w:pPr>
      <w:r w:rsidRPr="00762E21">
        <w:rPr>
          <w:rFonts w:ascii="Arial" w:hAnsi="Arial" w:cs="Arial"/>
        </w:rPr>
        <w:t xml:space="preserve">No </w:t>
      </w:r>
      <w:r w:rsidR="00CE3B3C" w:rsidRPr="00762E21">
        <w:rPr>
          <w:rFonts w:ascii="Arial" w:hAnsi="Arial" w:cs="Arial"/>
        </w:rPr>
        <w:t>obstante, es de destacar la articulación con el siguiente  conjunto de políticas públicas focalizadas a proteger los derechos de los diferentes grupos</w:t>
      </w:r>
    </w:p>
    <w:p w:rsidR="00CE3B3C" w:rsidRPr="00762E21" w:rsidRDefault="00CE3B3C" w:rsidP="00CE3B3C">
      <w:pPr>
        <w:pStyle w:val="Prrafodelista"/>
        <w:numPr>
          <w:ilvl w:val="0"/>
          <w:numId w:val="8"/>
        </w:numPr>
        <w:jc w:val="both"/>
        <w:rPr>
          <w:rFonts w:ascii="Arial" w:hAnsi="Arial" w:cs="Arial"/>
        </w:rPr>
      </w:pPr>
      <w:r w:rsidRPr="00762E21">
        <w:rPr>
          <w:rFonts w:ascii="Arial" w:hAnsi="Arial" w:cs="Arial"/>
        </w:rPr>
        <w:t xml:space="preserve">Decreto Distrital 482 de 2006, "Por el cual se adopta la Política Pública de Juventud para Bogotá D.C. 2006-2016" </w:t>
      </w:r>
    </w:p>
    <w:p w:rsidR="00CE3B3C" w:rsidRPr="00762E21" w:rsidRDefault="00CE3B3C" w:rsidP="00CE3B3C">
      <w:pPr>
        <w:pStyle w:val="Prrafodelista"/>
        <w:numPr>
          <w:ilvl w:val="0"/>
          <w:numId w:val="8"/>
        </w:numPr>
        <w:jc w:val="both"/>
        <w:rPr>
          <w:rFonts w:ascii="Arial" w:hAnsi="Arial" w:cs="Arial"/>
        </w:rPr>
      </w:pPr>
      <w:r w:rsidRPr="00762E21">
        <w:rPr>
          <w:rFonts w:ascii="Arial" w:hAnsi="Arial" w:cs="Arial"/>
        </w:rPr>
        <w:t xml:space="preserve">Decreto Distrital 470 de 2007, “Por el cual se adopta la Política Pública de Discapacidad para el Distrito Capital” </w:t>
      </w:r>
    </w:p>
    <w:p w:rsidR="00CE3B3C" w:rsidRPr="00762E21" w:rsidRDefault="00CE3B3C" w:rsidP="00CE3B3C">
      <w:pPr>
        <w:pStyle w:val="Prrafodelista"/>
        <w:numPr>
          <w:ilvl w:val="0"/>
          <w:numId w:val="8"/>
        </w:numPr>
        <w:jc w:val="both"/>
        <w:rPr>
          <w:rFonts w:ascii="Arial" w:hAnsi="Arial" w:cs="Arial"/>
        </w:rPr>
      </w:pPr>
      <w:r w:rsidRPr="00762E21">
        <w:rPr>
          <w:rFonts w:ascii="Arial" w:hAnsi="Arial" w:cs="Arial"/>
        </w:rPr>
        <w:t>Decreto Distrital 403 de 2008, "Por el cual se modifica el Decreto 151 del 21 de mayo de 2008, en relación con la orientación y coordinación del Plan de Acciones Afirmativas para los afrodescendientes residentes en Bogotá D.C."</w:t>
      </w:r>
    </w:p>
    <w:p w:rsidR="00CE3B3C" w:rsidRPr="00762E21" w:rsidRDefault="00CE3B3C" w:rsidP="00CE3B3C">
      <w:pPr>
        <w:pStyle w:val="Prrafodelista"/>
        <w:numPr>
          <w:ilvl w:val="0"/>
          <w:numId w:val="8"/>
        </w:numPr>
        <w:jc w:val="both"/>
        <w:rPr>
          <w:rFonts w:ascii="Arial" w:hAnsi="Arial" w:cs="Arial"/>
        </w:rPr>
      </w:pPr>
      <w:r w:rsidRPr="00762E21">
        <w:rPr>
          <w:rFonts w:ascii="Arial" w:hAnsi="Arial" w:cs="Arial"/>
        </w:rPr>
        <w:t xml:space="preserve">ACUERDO 371 DE 2009 "Por medio del cual se establecen lineamientos de política pública para la garantía plena de los derechos de las personas lesbianas, gays, bisexuales y transgeneristas-LGBT- y sobre identidades de género y orientaciones sexuales en el Distrito Capital y se dictan otras disposiciones" </w:t>
      </w:r>
    </w:p>
    <w:p w:rsidR="00CE3B3C" w:rsidRPr="00762E21" w:rsidRDefault="00CE3B3C" w:rsidP="00CE3B3C">
      <w:pPr>
        <w:pStyle w:val="Prrafodelista"/>
        <w:numPr>
          <w:ilvl w:val="0"/>
          <w:numId w:val="8"/>
        </w:numPr>
        <w:jc w:val="both"/>
        <w:rPr>
          <w:rFonts w:ascii="Arial" w:hAnsi="Arial" w:cs="Arial"/>
        </w:rPr>
      </w:pPr>
      <w:r w:rsidRPr="00762E21">
        <w:rPr>
          <w:rFonts w:ascii="Arial" w:hAnsi="Arial" w:cs="Arial"/>
        </w:rPr>
        <w:t xml:space="preserve">Decreto Distrital 166 de 2010, "Por el cual se adopta la Política Pública de Mujeres y Equidad de Género en el Distrito Capital y se dictan otras disposiciones" </w:t>
      </w:r>
    </w:p>
    <w:p w:rsidR="00CE3B3C" w:rsidRPr="00762E21" w:rsidRDefault="00CE3B3C" w:rsidP="00CE3B3C">
      <w:pPr>
        <w:pStyle w:val="Prrafodelista"/>
        <w:numPr>
          <w:ilvl w:val="0"/>
          <w:numId w:val="8"/>
        </w:numPr>
        <w:jc w:val="both"/>
        <w:rPr>
          <w:rFonts w:ascii="Arial" w:hAnsi="Arial" w:cs="Arial"/>
        </w:rPr>
      </w:pPr>
      <w:r w:rsidRPr="00762E21">
        <w:rPr>
          <w:rFonts w:ascii="Arial" w:hAnsi="Arial" w:cs="Arial"/>
        </w:rPr>
        <w:t xml:space="preserve">Decreto Distrital 345 de 2010, "Por medio del cual se adopta la Política Pública Social para el Envejecimiento y la Vejez en el Distrito Capital" </w:t>
      </w:r>
    </w:p>
    <w:p w:rsidR="00CE3B3C" w:rsidRPr="00762E21" w:rsidRDefault="00CE3B3C" w:rsidP="00CE3B3C">
      <w:pPr>
        <w:pStyle w:val="Prrafodelista"/>
        <w:numPr>
          <w:ilvl w:val="0"/>
          <w:numId w:val="8"/>
        </w:numPr>
        <w:jc w:val="both"/>
        <w:rPr>
          <w:rFonts w:ascii="Arial" w:hAnsi="Arial" w:cs="Arial"/>
        </w:rPr>
      </w:pPr>
      <w:r w:rsidRPr="00762E21">
        <w:rPr>
          <w:rFonts w:ascii="Arial" w:hAnsi="Arial" w:cs="Arial"/>
        </w:rPr>
        <w:t xml:space="preserve">Decreto Distrital 520 de 2011, "Por medio del cual se adopta la Política Pública de Infancia y Adolescencia de Bogotá, D. C." Decreto Distrital 543 de 2011, "Por el cual se adopta la Política Pública para los Pueblos Indígenas en Bogotá, D.C." </w:t>
      </w:r>
    </w:p>
    <w:p w:rsidR="00CE3B3C" w:rsidRPr="00762E21" w:rsidRDefault="00CE3B3C" w:rsidP="00CE3B3C">
      <w:pPr>
        <w:pStyle w:val="Prrafodelista"/>
        <w:numPr>
          <w:ilvl w:val="0"/>
          <w:numId w:val="8"/>
        </w:numPr>
        <w:jc w:val="both"/>
        <w:rPr>
          <w:rFonts w:ascii="Arial" w:hAnsi="Arial" w:cs="Arial"/>
        </w:rPr>
      </w:pPr>
      <w:r w:rsidRPr="00762E21">
        <w:rPr>
          <w:rFonts w:ascii="Arial" w:hAnsi="Arial" w:cs="Arial"/>
        </w:rPr>
        <w:t xml:space="preserve">Decreto Distrital 544 de 2011, “Por el cual se adopta la Política Pública de y para la Adultez en el Distrito Capital” </w:t>
      </w:r>
    </w:p>
    <w:p w:rsidR="00CE3B3C" w:rsidRPr="00762E21" w:rsidRDefault="00CE3B3C" w:rsidP="00CE3B3C">
      <w:pPr>
        <w:pStyle w:val="Prrafodelista"/>
        <w:numPr>
          <w:ilvl w:val="0"/>
          <w:numId w:val="8"/>
        </w:numPr>
        <w:jc w:val="both"/>
        <w:rPr>
          <w:rFonts w:ascii="Arial" w:hAnsi="Arial" w:cs="Arial"/>
        </w:rPr>
      </w:pPr>
      <w:r w:rsidRPr="00762E21">
        <w:rPr>
          <w:rFonts w:ascii="Arial" w:hAnsi="Arial" w:cs="Arial"/>
        </w:rPr>
        <w:t xml:space="preserve">Decreto Distrital 545 de 2011, "Por medio del cual se adopta la Política Pública para las Familias de Bogotá, D. C." Decreto </w:t>
      </w:r>
    </w:p>
    <w:p w:rsidR="00CE3B3C" w:rsidRPr="00762E21" w:rsidRDefault="00CE3B3C" w:rsidP="00CE3B3C">
      <w:pPr>
        <w:pStyle w:val="Prrafodelista"/>
        <w:numPr>
          <w:ilvl w:val="0"/>
          <w:numId w:val="8"/>
        </w:numPr>
        <w:jc w:val="both"/>
        <w:rPr>
          <w:rFonts w:ascii="Arial" w:hAnsi="Arial" w:cs="Arial"/>
        </w:rPr>
      </w:pPr>
      <w:r w:rsidRPr="00762E21">
        <w:rPr>
          <w:rFonts w:ascii="Arial" w:hAnsi="Arial" w:cs="Arial"/>
        </w:rPr>
        <w:t xml:space="preserve">Distrital 554 de 2011, "Por el cual se adopta la Política Pública Distrital para el reconocimiento de la Diversidad Cultural, la garantía, la protección y el restablecimiento de los Derechos de la Población Raizal en Bogotá y se dictan otras disposiciones" </w:t>
      </w:r>
    </w:p>
    <w:p w:rsidR="00CE3B3C" w:rsidRPr="00762E21" w:rsidRDefault="00CE3B3C" w:rsidP="00CE3B3C">
      <w:pPr>
        <w:pStyle w:val="Prrafodelista"/>
        <w:numPr>
          <w:ilvl w:val="0"/>
          <w:numId w:val="8"/>
        </w:numPr>
        <w:jc w:val="both"/>
        <w:rPr>
          <w:rFonts w:ascii="Arial" w:hAnsi="Arial" w:cs="Arial"/>
        </w:rPr>
      </w:pPr>
      <w:r w:rsidRPr="00762E21">
        <w:rPr>
          <w:rFonts w:ascii="Arial" w:hAnsi="Arial" w:cs="Arial"/>
        </w:rPr>
        <w:lastRenderedPageBreak/>
        <w:t>Decreto Distrital 582 de 2011, "Por el cual se adopta la Política Pública Distrital para el grupo étnico Rrom o Gitano en el Distrito Capital y se dictan otras disposiciones"</w:t>
      </w:r>
    </w:p>
    <w:p w:rsidR="00DF6EE8" w:rsidRPr="00762E21" w:rsidRDefault="003E057F" w:rsidP="003340B4">
      <w:pPr>
        <w:jc w:val="both"/>
        <w:rPr>
          <w:rFonts w:ascii="Arial" w:hAnsi="Arial" w:cs="Arial"/>
        </w:rPr>
      </w:pPr>
      <w:r w:rsidRPr="00762E21">
        <w:rPr>
          <w:rFonts w:ascii="Arial" w:hAnsi="Arial" w:cs="Arial"/>
        </w:rPr>
        <w:t xml:space="preserve">Por otro lado, se puede establecer una articulación con dos de las Políticas Nacionales documentadas en los cuadernillos de la Contraloría, las cuales están directamente relacionadas con la SDG.  A continuación, se presentan de manera breve tales políticas. </w:t>
      </w:r>
    </w:p>
    <w:p w:rsidR="0032633C" w:rsidRPr="00762E21" w:rsidRDefault="006826DF" w:rsidP="003340B4">
      <w:pPr>
        <w:jc w:val="both"/>
        <w:rPr>
          <w:rFonts w:ascii="Arial" w:hAnsi="Arial" w:cs="Arial"/>
        </w:rPr>
      </w:pPr>
      <w:r w:rsidRPr="00762E21">
        <w:rPr>
          <w:rFonts w:ascii="Arial" w:hAnsi="Arial" w:cs="Arial"/>
        </w:rPr>
        <w:t xml:space="preserve">En primer lugar, la </w:t>
      </w:r>
      <w:r w:rsidR="0032633C" w:rsidRPr="00762E21">
        <w:rPr>
          <w:rFonts w:ascii="Arial" w:hAnsi="Arial" w:cs="Arial"/>
          <w:b/>
        </w:rPr>
        <w:t xml:space="preserve">Política Pública de </w:t>
      </w:r>
      <w:r w:rsidR="00064DD6" w:rsidRPr="00762E21">
        <w:rPr>
          <w:rFonts w:ascii="Arial" w:hAnsi="Arial" w:cs="Arial"/>
          <w:b/>
        </w:rPr>
        <w:t>Convergencia Regional</w:t>
      </w:r>
      <w:r w:rsidR="00064DD6" w:rsidRPr="00762E21">
        <w:rPr>
          <w:rFonts w:ascii="Arial" w:hAnsi="Arial" w:cs="Arial"/>
        </w:rPr>
        <w:t xml:space="preserve"> –</w:t>
      </w:r>
      <w:r w:rsidR="00DF6EE8" w:rsidRPr="00762E21">
        <w:rPr>
          <w:rFonts w:ascii="Arial" w:hAnsi="Arial" w:cs="Arial"/>
        </w:rPr>
        <w:t xml:space="preserve"> Fondos de </w:t>
      </w:r>
      <w:r w:rsidRPr="00762E21">
        <w:rPr>
          <w:rFonts w:ascii="Arial" w:hAnsi="Arial" w:cs="Arial"/>
        </w:rPr>
        <w:t>Fomento y Desarrollo, la cual tiene en común con la SDG el propósito de alcanzar un desarrollo local y u</w:t>
      </w:r>
      <w:r w:rsidR="005A02C8" w:rsidRPr="00762E21">
        <w:rPr>
          <w:rFonts w:ascii="Arial" w:hAnsi="Arial" w:cs="Arial"/>
        </w:rPr>
        <w:t>n fortalecimiento institucional, estableciendo lo siguiente:</w:t>
      </w:r>
      <w:r w:rsidRPr="00762E21">
        <w:rPr>
          <w:rFonts w:ascii="Arial" w:hAnsi="Arial" w:cs="Arial"/>
        </w:rPr>
        <w:t xml:space="preserve"> </w:t>
      </w:r>
    </w:p>
    <w:p w:rsidR="00064DD6" w:rsidRPr="00762E21" w:rsidRDefault="00100ACD" w:rsidP="00DF6EE8">
      <w:pPr>
        <w:spacing w:after="0"/>
        <w:jc w:val="both"/>
        <w:rPr>
          <w:rFonts w:ascii="Arial" w:eastAsia="Times New Roman" w:hAnsi="Arial" w:cs="Arial"/>
          <w:i/>
          <w:lang w:val="es-ES" w:eastAsia="es-ES"/>
        </w:rPr>
      </w:pPr>
      <w:r w:rsidRPr="00762E21">
        <w:rPr>
          <w:rFonts w:ascii="Arial" w:eastAsia="Times New Roman" w:hAnsi="Arial" w:cs="Arial"/>
          <w:i/>
          <w:lang w:val="es-ES" w:eastAsia="es-ES"/>
        </w:rPr>
        <w:t>“</w:t>
      </w:r>
      <w:r w:rsidR="00064DD6" w:rsidRPr="00762E21">
        <w:rPr>
          <w:rFonts w:ascii="Arial" w:eastAsia="Times New Roman" w:hAnsi="Arial" w:cs="Arial"/>
          <w:i/>
          <w:lang w:val="es-ES" w:eastAsia="es-ES"/>
        </w:rPr>
        <w:t xml:space="preserve">Las condiciones de desarrollo que se esperan constituir, a través de la transformación </w:t>
      </w:r>
      <w:r w:rsidR="003340B4" w:rsidRPr="00762E21">
        <w:rPr>
          <w:rFonts w:ascii="Arial" w:eastAsia="Times New Roman" w:hAnsi="Arial" w:cs="Arial"/>
          <w:i/>
          <w:lang w:val="es-ES" w:eastAsia="es-ES"/>
        </w:rPr>
        <w:t>productiva, buscan</w:t>
      </w:r>
      <w:r w:rsidR="00064DD6" w:rsidRPr="00762E21">
        <w:rPr>
          <w:rFonts w:ascii="Arial" w:eastAsia="Times New Roman" w:hAnsi="Arial" w:cs="Arial"/>
          <w:i/>
          <w:lang w:val="es-ES" w:eastAsia="es-ES"/>
        </w:rPr>
        <w:t xml:space="preserve"> lograr la competitividad </w:t>
      </w:r>
      <w:r w:rsidR="00064DD6" w:rsidRPr="00762E21">
        <w:rPr>
          <w:rFonts w:ascii="Arial" w:eastAsia="Times New Roman" w:hAnsi="Arial" w:cs="Arial"/>
          <w:i/>
          <w:color w:val="4F81BD" w:themeColor="accent1"/>
          <w:u w:val="single"/>
          <w:lang w:val="es-ES" w:eastAsia="es-ES"/>
        </w:rPr>
        <w:t>y el desarrollo local</w:t>
      </w:r>
      <w:r w:rsidR="00064DD6" w:rsidRPr="00762E21">
        <w:rPr>
          <w:rFonts w:ascii="Arial" w:eastAsia="Times New Roman" w:hAnsi="Arial" w:cs="Arial"/>
          <w:i/>
          <w:lang w:val="es-ES" w:eastAsia="es-ES"/>
        </w:rPr>
        <w:t xml:space="preserve">, promoviendo un desarrollo humano incluyente, conectando y </w:t>
      </w:r>
      <w:r w:rsidR="00064DD6" w:rsidRPr="00762E21">
        <w:rPr>
          <w:rFonts w:ascii="Arial" w:eastAsia="Times New Roman" w:hAnsi="Arial" w:cs="Arial"/>
          <w:i/>
          <w:color w:val="4F81BD" w:themeColor="accent1"/>
          <w:u w:val="single"/>
          <w:lang w:val="es-ES" w:eastAsia="es-ES"/>
        </w:rPr>
        <w:t>equipando funcionalmente la subregión</w:t>
      </w:r>
      <w:r w:rsidR="00064DD6" w:rsidRPr="00762E21">
        <w:rPr>
          <w:rFonts w:ascii="Arial" w:eastAsia="Times New Roman" w:hAnsi="Arial" w:cs="Arial"/>
          <w:i/>
          <w:lang w:val="es-ES" w:eastAsia="es-ES"/>
        </w:rPr>
        <w:t xml:space="preserve"> y sus áreas productivas, propiciando el acceso a mercados nacionales e internacionales. Igualmente, se prevé la dotación de </w:t>
      </w:r>
      <w:r w:rsidR="003340B4" w:rsidRPr="00762E21">
        <w:rPr>
          <w:rFonts w:ascii="Arial" w:eastAsia="Times New Roman" w:hAnsi="Arial" w:cs="Arial"/>
          <w:i/>
          <w:lang w:val="es-ES" w:eastAsia="es-ES"/>
        </w:rPr>
        <w:t>servicios y</w:t>
      </w:r>
      <w:r w:rsidR="00064DD6" w:rsidRPr="00762E21">
        <w:rPr>
          <w:rFonts w:ascii="Arial" w:eastAsia="Times New Roman" w:hAnsi="Arial" w:cs="Arial"/>
          <w:i/>
          <w:lang w:val="es-ES" w:eastAsia="es-ES"/>
        </w:rPr>
        <w:t xml:space="preserve"> vivienda de los asentamientos poblacionales y </w:t>
      </w:r>
      <w:r w:rsidR="00064DD6" w:rsidRPr="00762E21">
        <w:rPr>
          <w:rFonts w:ascii="Arial" w:eastAsia="Times New Roman" w:hAnsi="Arial" w:cs="Arial"/>
          <w:i/>
          <w:color w:val="4F81BD" w:themeColor="accent1"/>
          <w:u w:val="single"/>
          <w:lang w:val="es-ES" w:eastAsia="es-ES"/>
        </w:rPr>
        <w:t>el fortalecimiento de la institucionalidad territorial</w:t>
      </w:r>
      <w:r w:rsidR="00064DD6" w:rsidRPr="00762E21">
        <w:rPr>
          <w:rFonts w:ascii="Arial" w:eastAsia="Times New Roman" w:hAnsi="Arial" w:cs="Arial"/>
          <w:i/>
          <w:lang w:val="es-ES" w:eastAsia="es-ES"/>
        </w:rPr>
        <w:t xml:space="preserve">, de manera que se cuente con calidad de vida y una adecuada capacidad administrativa y de gestión del desarrollo, que generan un ambiente socio-institucional que facilite el </w:t>
      </w:r>
      <w:r w:rsidR="00B20EEE" w:rsidRPr="00762E21">
        <w:rPr>
          <w:rFonts w:ascii="Arial" w:eastAsia="Times New Roman" w:hAnsi="Arial" w:cs="Arial"/>
          <w:i/>
          <w:lang w:val="es-ES" w:eastAsia="es-ES"/>
        </w:rPr>
        <w:t>desarrollo económico</w:t>
      </w:r>
      <w:r w:rsidR="00064DD6" w:rsidRPr="00762E21">
        <w:rPr>
          <w:rFonts w:ascii="Arial" w:eastAsia="Times New Roman" w:hAnsi="Arial" w:cs="Arial"/>
          <w:i/>
          <w:lang w:val="es-ES" w:eastAsia="es-ES"/>
        </w:rPr>
        <w:t xml:space="preserve"> y garantice el acceso equitativo a oportunidades de realización humana.</w:t>
      </w:r>
    </w:p>
    <w:p w:rsidR="00064DD6" w:rsidRPr="00762E21" w:rsidRDefault="00064DD6" w:rsidP="00DF6EE8">
      <w:pPr>
        <w:spacing w:after="0"/>
        <w:jc w:val="both"/>
        <w:rPr>
          <w:rFonts w:ascii="Arial" w:eastAsia="Times New Roman" w:hAnsi="Arial" w:cs="Arial"/>
          <w:i/>
          <w:lang w:val="es-ES" w:eastAsia="es-ES"/>
        </w:rPr>
      </w:pPr>
    </w:p>
    <w:p w:rsidR="00064DD6" w:rsidRPr="00762E21" w:rsidRDefault="00064DD6" w:rsidP="00DF6EE8">
      <w:pPr>
        <w:spacing w:after="0"/>
        <w:jc w:val="both"/>
        <w:rPr>
          <w:rFonts w:ascii="Arial" w:eastAsia="Times New Roman" w:hAnsi="Arial" w:cs="Arial"/>
          <w:i/>
          <w:lang w:val="es-ES" w:eastAsia="es-ES"/>
        </w:rPr>
      </w:pPr>
      <w:r w:rsidRPr="00762E21">
        <w:rPr>
          <w:rFonts w:ascii="Arial" w:eastAsia="Times New Roman" w:hAnsi="Arial" w:cs="Arial"/>
          <w:i/>
          <w:lang w:val="es-ES" w:eastAsia="es-ES"/>
        </w:rPr>
        <w:t xml:space="preserve">El Plan al referirse a la estrategia de formación de áreas de desarrollo, establece en el capítulo sobre convergencia y desarrollo regional, que: “La estructuración del sistema urbano regional a través de corredores y áreas de desarrollo territorial, se soporta en la articulación intra e interregional, por medio de la infraestructura vial y de comunicaciones intermodal, buscando generar desarrollo regional y local alrededor de las áreas de influencia de dichas infraestructuras, e integrando zonas de mayor y menor desarrollo relativo, con el propósito de reducir las elevadas disparidades de desarrollo regional que caracterizan al país” </w:t>
      </w:r>
      <w:sdt>
        <w:sdtPr>
          <w:rPr>
            <w:rFonts w:ascii="Arial" w:eastAsia="Times New Roman" w:hAnsi="Arial" w:cs="Arial"/>
            <w:i/>
            <w:lang w:val="es-ES" w:eastAsia="es-ES"/>
          </w:rPr>
          <w:id w:val="1053782"/>
          <w:citation/>
        </w:sdtPr>
        <w:sdtEndPr/>
        <w:sdtContent>
          <w:r w:rsidR="00050615" w:rsidRPr="00762E21">
            <w:rPr>
              <w:rFonts w:ascii="Arial" w:eastAsia="Times New Roman" w:hAnsi="Arial" w:cs="Arial"/>
              <w:i/>
              <w:lang w:val="es-ES" w:eastAsia="es-ES"/>
            </w:rPr>
            <w:fldChar w:fldCharType="begin"/>
          </w:r>
          <w:r w:rsidR="005A02C8" w:rsidRPr="00762E21">
            <w:rPr>
              <w:rFonts w:ascii="Arial" w:eastAsia="Times New Roman" w:hAnsi="Arial" w:cs="Arial"/>
              <w:i/>
              <w:lang w:val="es-ES" w:eastAsia="es-ES"/>
            </w:rPr>
            <w:instrText xml:space="preserve"> CITATION Con \p 6 \l 3082  </w:instrText>
          </w:r>
          <w:r w:rsidR="00050615" w:rsidRPr="00762E21">
            <w:rPr>
              <w:rFonts w:ascii="Arial" w:eastAsia="Times New Roman" w:hAnsi="Arial" w:cs="Arial"/>
              <w:i/>
              <w:lang w:val="es-ES" w:eastAsia="es-ES"/>
            </w:rPr>
            <w:fldChar w:fldCharType="separate"/>
          </w:r>
          <w:r w:rsidR="00177B52" w:rsidRPr="00762E21">
            <w:rPr>
              <w:rFonts w:ascii="Arial" w:eastAsia="Times New Roman" w:hAnsi="Arial" w:cs="Arial"/>
              <w:noProof/>
              <w:lang w:val="es-ES" w:eastAsia="es-ES"/>
            </w:rPr>
            <w:t>(Contraloría General de la República, pág. 6)</w:t>
          </w:r>
          <w:r w:rsidR="00050615" w:rsidRPr="00762E21">
            <w:rPr>
              <w:rFonts w:ascii="Arial" w:eastAsia="Times New Roman" w:hAnsi="Arial" w:cs="Arial"/>
              <w:i/>
              <w:lang w:val="es-ES" w:eastAsia="es-ES"/>
            </w:rPr>
            <w:fldChar w:fldCharType="end"/>
          </w:r>
        </w:sdtContent>
      </w:sdt>
      <w:r w:rsidRPr="00762E21">
        <w:rPr>
          <w:rFonts w:ascii="Arial" w:eastAsia="Times New Roman" w:hAnsi="Arial" w:cs="Arial"/>
          <w:i/>
          <w:lang w:val="es-ES" w:eastAsia="es-ES"/>
        </w:rPr>
        <w:t xml:space="preserve"> </w:t>
      </w:r>
    </w:p>
    <w:p w:rsidR="00064DD6" w:rsidRPr="00762E21" w:rsidRDefault="00064DD6" w:rsidP="00DF6EE8">
      <w:pPr>
        <w:spacing w:after="0"/>
        <w:jc w:val="both"/>
        <w:rPr>
          <w:rFonts w:ascii="Arial" w:eastAsia="Times New Roman" w:hAnsi="Arial" w:cs="Arial"/>
          <w:i/>
          <w:lang w:val="es-ES" w:eastAsia="es-ES"/>
        </w:rPr>
      </w:pPr>
    </w:p>
    <w:p w:rsidR="00064DD6" w:rsidRPr="00762E21" w:rsidRDefault="00064DD6" w:rsidP="00DF6EE8">
      <w:pPr>
        <w:spacing w:after="0"/>
        <w:jc w:val="both"/>
        <w:rPr>
          <w:rFonts w:ascii="Arial" w:eastAsia="Times New Roman" w:hAnsi="Arial" w:cs="Arial"/>
          <w:lang w:val="es-ES" w:eastAsia="es-ES"/>
        </w:rPr>
      </w:pPr>
      <w:r w:rsidRPr="00762E21">
        <w:rPr>
          <w:rFonts w:ascii="Arial" w:eastAsia="Times New Roman" w:hAnsi="Arial" w:cs="Arial"/>
          <w:lang w:val="es-ES" w:eastAsia="es-ES"/>
        </w:rPr>
        <w:t xml:space="preserve">En </w:t>
      </w:r>
      <w:r w:rsidR="00482E13" w:rsidRPr="00762E21">
        <w:rPr>
          <w:rFonts w:ascii="Arial" w:eastAsia="Times New Roman" w:hAnsi="Arial" w:cs="Arial"/>
          <w:lang w:val="es-ES" w:eastAsia="es-ES"/>
        </w:rPr>
        <w:t xml:space="preserve">segunda instancia se encuentra la </w:t>
      </w:r>
      <w:r w:rsidR="00482E13" w:rsidRPr="00762E21">
        <w:rPr>
          <w:rFonts w:ascii="Arial" w:eastAsia="Times New Roman" w:hAnsi="Arial" w:cs="Arial"/>
          <w:b/>
          <w:lang w:val="es-ES" w:eastAsia="es-ES"/>
        </w:rPr>
        <w:t>Política Pública de Fortalecimiento de la Justicia</w:t>
      </w:r>
      <w:r w:rsidR="00482E13" w:rsidRPr="00762E21">
        <w:rPr>
          <w:rFonts w:ascii="Arial" w:eastAsia="Times New Roman" w:hAnsi="Arial" w:cs="Arial"/>
          <w:lang w:val="es-ES" w:eastAsia="es-ES"/>
        </w:rPr>
        <w:t>: Justicia Formal, oral y descongestión.</w:t>
      </w:r>
    </w:p>
    <w:p w:rsidR="00482E13" w:rsidRPr="00762E21" w:rsidRDefault="00482E13" w:rsidP="00DF6EE8">
      <w:pPr>
        <w:spacing w:after="0"/>
        <w:jc w:val="both"/>
        <w:rPr>
          <w:rFonts w:ascii="Arial" w:eastAsia="Times New Roman" w:hAnsi="Arial" w:cs="Arial"/>
          <w:i/>
          <w:lang w:val="es-ES" w:eastAsia="es-ES"/>
        </w:rPr>
      </w:pPr>
    </w:p>
    <w:p w:rsidR="00CB674D" w:rsidRPr="00762E21" w:rsidRDefault="00482E13" w:rsidP="00DF6EE8">
      <w:pPr>
        <w:spacing w:after="0"/>
        <w:jc w:val="both"/>
        <w:rPr>
          <w:rFonts w:ascii="Arial" w:eastAsia="Times New Roman" w:hAnsi="Arial" w:cs="Arial"/>
          <w:lang w:val="es-ES" w:eastAsia="es-ES"/>
        </w:rPr>
      </w:pPr>
      <w:r w:rsidRPr="00762E21">
        <w:rPr>
          <w:rFonts w:ascii="Arial" w:eastAsia="Times New Roman" w:hAnsi="Arial" w:cs="Arial"/>
          <w:lang w:val="es-ES" w:eastAsia="es-ES"/>
        </w:rPr>
        <w:t xml:space="preserve">En el documento Bases del Plan Nacional de Desarrollo “2010-2014” se estableció como </w:t>
      </w:r>
      <w:r w:rsidR="003340B4" w:rsidRPr="00762E21">
        <w:rPr>
          <w:rFonts w:ascii="Arial" w:eastAsia="Times New Roman" w:hAnsi="Arial" w:cs="Arial"/>
          <w:lang w:val="es-ES" w:eastAsia="es-ES"/>
        </w:rPr>
        <w:t>uno de</w:t>
      </w:r>
      <w:r w:rsidRPr="00762E21">
        <w:rPr>
          <w:rFonts w:ascii="Arial" w:eastAsia="Times New Roman" w:hAnsi="Arial" w:cs="Arial"/>
          <w:lang w:val="es-ES" w:eastAsia="es-ES"/>
        </w:rPr>
        <w:t xml:space="preserve"> sus lineamientos estratégicos la</w:t>
      </w:r>
      <w:r w:rsidRPr="00762E21">
        <w:rPr>
          <w:rFonts w:ascii="Arial" w:eastAsia="Times New Roman" w:hAnsi="Arial" w:cs="Arial"/>
          <w:i/>
          <w:lang w:val="es-ES" w:eastAsia="es-ES"/>
        </w:rPr>
        <w:t xml:space="preserve"> “justicia formal, oralidad y descongestión”, </w:t>
      </w:r>
      <w:r w:rsidR="00D55061" w:rsidRPr="00762E21">
        <w:rPr>
          <w:rFonts w:ascii="Arial" w:eastAsia="Times New Roman" w:hAnsi="Arial" w:cs="Arial"/>
          <w:lang w:val="es-ES" w:eastAsia="es-ES"/>
        </w:rPr>
        <w:t>determinándose que</w:t>
      </w:r>
      <w:r w:rsidRPr="00762E21">
        <w:rPr>
          <w:rFonts w:ascii="Arial" w:eastAsia="Times New Roman" w:hAnsi="Arial" w:cs="Arial"/>
          <w:i/>
          <w:lang w:val="es-ES" w:eastAsia="es-ES"/>
        </w:rPr>
        <w:t xml:space="preserve"> “el Gobierno trabajará coordinadamente con la Rama Judicial a fin de definir políticas ambiciosas que permitan enfrentar decididamente el problema de la congestión judicial y </w:t>
      </w:r>
      <w:r w:rsidR="00991F0E" w:rsidRPr="00762E21">
        <w:rPr>
          <w:rFonts w:ascii="Arial" w:eastAsia="Times New Roman" w:hAnsi="Arial" w:cs="Arial"/>
          <w:i/>
          <w:lang w:val="es-ES" w:eastAsia="es-ES"/>
        </w:rPr>
        <w:t>contar con</w:t>
      </w:r>
      <w:r w:rsidRPr="00762E21">
        <w:rPr>
          <w:rFonts w:ascii="Arial" w:eastAsia="Times New Roman" w:hAnsi="Arial" w:cs="Arial"/>
          <w:i/>
          <w:lang w:val="es-ES" w:eastAsia="es-ES"/>
        </w:rPr>
        <w:t xml:space="preserve"> una justicia al día”. </w:t>
      </w:r>
      <w:sdt>
        <w:sdtPr>
          <w:rPr>
            <w:rFonts w:ascii="Arial" w:eastAsia="Times New Roman" w:hAnsi="Arial" w:cs="Arial"/>
            <w:i/>
            <w:lang w:val="es-ES" w:eastAsia="es-ES"/>
          </w:rPr>
          <w:id w:val="10321098"/>
          <w:citation/>
        </w:sdtPr>
        <w:sdtEndPr/>
        <w:sdtContent>
          <w:r w:rsidR="00050615" w:rsidRPr="00762E21">
            <w:rPr>
              <w:rFonts w:ascii="Arial" w:eastAsia="Times New Roman" w:hAnsi="Arial" w:cs="Arial"/>
              <w:i/>
              <w:lang w:val="es-ES" w:eastAsia="es-ES"/>
            </w:rPr>
            <w:fldChar w:fldCharType="begin"/>
          </w:r>
          <w:r w:rsidR="0041276A" w:rsidRPr="00762E21">
            <w:rPr>
              <w:rFonts w:ascii="Arial" w:eastAsia="Times New Roman" w:hAnsi="Arial" w:cs="Arial"/>
              <w:i/>
              <w:lang w:val="es-ES" w:eastAsia="es-ES"/>
            </w:rPr>
            <w:instrText xml:space="preserve"> CITATION DNP18 \l 3082 </w:instrText>
          </w:r>
          <w:r w:rsidR="00050615" w:rsidRPr="00762E21">
            <w:rPr>
              <w:rFonts w:ascii="Arial" w:eastAsia="Times New Roman" w:hAnsi="Arial" w:cs="Arial"/>
              <w:i/>
              <w:lang w:val="es-ES" w:eastAsia="es-ES"/>
            </w:rPr>
            <w:fldChar w:fldCharType="separate"/>
          </w:r>
          <w:r w:rsidR="00177B52" w:rsidRPr="00762E21">
            <w:rPr>
              <w:rFonts w:ascii="Arial" w:eastAsia="Times New Roman" w:hAnsi="Arial" w:cs="Arial"/>
              <w:noProof/>
              <w:lang w:val="es-ES" w:eastAsia="es-ES"/>
            </w:rPr>
            <w:t>(DNP, 2014-2018)</w:t>
          </w:r>
          <w:r w:rsidR="00050615" w:rsidRPr="00762E21">
            <w:rPr>
              <w:rFonts w:ascii="Arial" w:eastAsia="Times New Roman" w:hAnsi="Arial" w:cs="Arial"/>
              <w:i/>
              <w:lang w:val="es-ES" w:eastAsia="es-ES"/>
            </w:rPr>
            <w:fldChar w:fldCharType="end"/>
          </w:r>
        </w:sdtContent>
      </w:sdt>
      <w:r w:rsidR="0041276A" w:rsidRPr="00762E21">
        <w:rPr>
          <w:rFonts w:ascii="Arial" w:eastAsia="Times New Roman" w:hAnsi="Arial" w:cs="Arial"/>
          <w:i/>
          <w:lang w:val="es-ES" w:eastAsia="es-ES"/>
        </w:rPr>
        <w:t xml:space="preserve"> </w:t>
      </w:r>
      <w:r w:rsidRPr="00762E21">
        <w:rPr>
          <w:rFonts w:ascii="Arial" w:eastAsia="Times New Roman" w:hAnsi="Arial" w:cs="Arial"/>
          <w:lang w:val="es-ES" w:eastAsia="es-ES"/>
        </w:rPr>
        <w:t xml:space="preserve">Para ello se definió como una de las estrategias fundamentales, la implementación gradual </w:t>
      </w:r>
      <w:r w:rsidR="00D55061" w:rsidRPr="00762E21">
        <w:rPr>
          <w:rFonts w:ascii="Arial" w:eastAsia="Times New Roman" w:hAnsi="Arial" w:cs="Arial"/>
          <w:lang w:val="es-ES" w:eastAsia="es-ES"/>
        </w:rPr>
        <w:t>de la</w:t>
      </w:r>
      <w:r w:rsidRPr="00762E21">
        <w:rPr>
          <w:rFonts w:ascii="Arial" w:eastAsia="Times New Roman" w:hAnsi="Arial" w:cs="Arial"/>
          <w:lang w:val="es-ES" w:eastAsia="es-ES"/>
        </w:rPr>
        <w:t xml:space="preserve"> oralidad en las distintas jurisdicciones y especialidades, así como la flexibilización y armonización de procedimientos. </w:t>
      </w:r>
    </w:p>
    <w:p w:rsidR="00CB674D" w:rsidRPr="00762E21" w:rsidRDefault="00CB674D" w:rsidP="00DF6EE8">
      <w:pPr>
        <w:spacing w:after="0"/>
        <w:jc w:val="both"/>
        <w:rPr>
          <w:rFonts w:ascii="Arial" w:eastAsia="Times New Roman" w:hAnsi="Arial" w:cs="Arial"/>
          <w:i/>
          <w:lang w:val="es-ES" w:eastAsia="es-ES"/>
        </w:rPr>
      </w:pPr>
    </w:p>
    <w:p w:rsidR="003E057F" w:rsidRPr="00762E21" w:rsidRDefault="00482E13" w:rsidP="00FF79B5">
      <w:pPr>
        <w:jc w:val="both"/>
        <w:rPr>
          <w:rFonts w:ascii="Arial" w:eastAsia="Times New Roman" w:hAnsi="Arial" w:cs="Arial"/>
          <w:lang w:val="es-ES" w:eastAsia="es-ES"/>
        </w:rPr>
      </w:pPr>
      <w:r w:rsidRPr="00762E21">
        <w:rPr>
          <w:rFonts w:ascii="Arial" w:eastAsia="Times New Roman" w:hAnsi="Arial" w:cs="Arial"/>
          <w:lang w:val="es-ES" w:eastAsia="es-ES"/>
        </w:rPr>
        <w:t xml:space="preserve">Con ello se espera lograr reducción en los tiempos procesales y </w:t>
      </w:r>
      <w:r w:rsidR="00D55061" w:rsidRPr="00762E21">
        <w:rPr>
          <w:rFonts w:ascii="Arial" w:eastAsia="Times New Roman" w:hAnsi="Arial" w:cs="Arial"/>
          <w:lang w:val="es-ES" w:eastAsia="es-ES"/>
        </w:rPr>
        <w:t>una mayor</w:t>
      </w:r>
      <w:r w:rsidRPr="00762E21">
        <w:rPr>
          <w:rFonts w:ascii="Arial" w:eastAsia="Times New Roman" w:hAnsi="Arial" w:cs="Arial"/>
          <w:lang w:val="es-ES" w:eastAsia="es-ES"/>
        </w:rPr>
        <w:t xml:space="preserve"> y oportuna capacidad de respuesta del apa</w:t>
      </w:r>
      <w:r w:rsidR="00CB674D" w:rsidRPr="00762E21">
        <w:rPr>
          <w:rFonts w:ascii="Arial" w:eastAsia="Times New Roman" w:hAnsi="Arial" w:cs="Arial"/>
          <w:lang w:val="es-ES" w:eastAsia="es-ES"/>
        </w:rPr>
        <w:t xml:space="preserve">rato de justicia a las demandas </w:t>
      </w:r>
      <w:r w:rsidRPr="00762E21">
        <w:rPr>
          <w:rFonts w:ascii="Arial" w:eastAsia="Times New Roman" w:hAnsi="Arial" w:cs="Arial"/>
          <w:lang w:val="es-ES" w:eastAsia="es-ES"/>
        </w:rPr>
        <w:t xml:space="preserve">ciudadanas. Se estableció, además, </w:t>
      </w:r>
      <w:r w:rsidR="00B20EEE" w:rsidRPr="00762E21">
        <w:rPr>
          <w:rFonts w:ascii="Arial" w:eastAsia="Times New Roman" w:hAnsi="Arial" w:cs="Arial"/>
          <w:lang w:val="es-ES" w:eastAsia="es-ES"/>
        </w:rPr>
        <w:t>que,</w:t>
      </w:r>
      <w:r w:rsidRPr="00762E21">
        <w:rPr>
          <w:rFonts w:ascii="Arial" w:eastAsia="Times New Roman" w:hAnsi="Arial" w:cs="Arial"/>
          <w:lang w:val="es-ES" w:eastAsia="es-ES"/>
        </w:rPr>
        <w:t xml:space="preserve"> para los efectos de la implementación gradual de la oralidad, </w:t>
      </w:r>
      <w:r w:rsidR="00D55061" w:rsidRPr="00762E21">
        <w:rPr>
          <w:rFonts w:ascii="Arial" w:eastAsia="Times New Roman" w:hAnsi="Arial" w:cs="Arial"/>
          <w:lang w:val="es-ES" w:eastAsia="es-ES"/>
        </w:rPr>
        <w:t>se adoptarían</w:t>
      </w:r>
      <w:r w:rsidRPr="00762E21">
        <w:rPr>
          <w:rFonts w:ascii="Arial" w:eastAsia="Times New Roman" w:hAnsi="Arial" w:cs="Arial"/>
          <w:lang w:val="es-ES" w:eastAsia="es-ES"/>
        </w:rPr>
        <w:t xml:space="preserve"> las reformas legales correspondientes.</w:t>
      </w:r>
      <w:r w:rsidR="00CB674D" w:rsidRPr="00762E21">
        <w:rPr>
          <w:rFonts w:ascii="Arial" w:eastAsia="Times New Roman" w:hAnsi="Arial" w:cs="Arial"/>
          <w:lang w:val="es-ES" w:eastAsia="es-ES"/>
        </w:rPr>
        <w:t xml:space="preserve"> </w:t>
      </w:r>
    </w:p>
    <w:p w:rsidR="003F70B7" w:rsidRPr="00762E21" w:rsidRDefault="00801E5A" w:rsidP="00991F0E">
      <w:pPr>
        <w:rPr>
          <w:rFonts w:ascii="Arial" w:hAnsi="Arial" w:cs="Arial"/>
        </w:rPr>
      </w:pPr>
      <w:r w:rsidRPr="00762E21">
        <w:rPr>
          <w:rFonts w:ascii="Arial" w:hAnsi="Arial" w:cs="Arial"/>
        </w:rPr>
        <w:t>En cuanto al Nivel Distrital, se puede establecer que la SDG se relaciona con las siguientes Políticas Públicas:</w:t>
      </w:r>
    </w:p>
    <w:tbl>
      <w:tblPr>
        <w:tblStyle w:val="Tablaconcuadrcula"/>
        <w:tblW w:w="0" w:type="auto"/>
        <w:tblInd w:w="108" w:type="dxa"/>
        <w:tblLook w:val="04A0" w:firstRow="1" w:lastRow="0" w:firstColumn="1" w:lastColumn="0" w:noHBand="0" w:noVBand="1"/>
      </w:tblPr>
      <w:tblGrid>
        <w:gridCol w:w="3261"/>
        <w:gridCol w:w="5275"/>
      </w:tblGrid>
      <w:tr w:rsidR="00801E5A" w:rsidRPr="00762E21" w:rsidTr="00B73D47">
        <w:tc>
          <w:tcPr>
            <w:tcW w:w="3261" w:type="dxa"/>
            <w:shd w:val="clear" w:color="auto" w:fill="548DD4" w:themeFill="text2" w:themeFillTint="99"/>
          </w:tcPr>
          <w:p w:rsidR="00801E5A" w:rsidRPr="00762E21" w:rsidRDefault="00801E5A" w:rsidP="0041276A">
            <w:pPr>
              <w:jc w:val="center"/>
              <w:rPr>
                <w:rFonts w:ascii="Arial" w:hAnsi="Arial" w:cs="Arial"/>
                <w:b/>
                <w:sz w:val="20"/>
                <w:szCs w:val="20"/>
              </w:rPr>
            </w:pPr>
            <w:r w:rsidRPr="00762E21">
              <w:rPr>
                <w:rFonts w:ascii="Arial" w:hAnsi="Arial" w:cs="Arial"/>
                <w:b/>
                <w:sz w:val="20"/>
                <w:szCs w:val="20"/>
              </w:rPr>
              <w:t>Normatividad Política Pública</w:t>
            </w:r>
          </w:p>
        </w:tc>
        <w:tc>
          <w:tcPr>
            <w:tcW w:w="5275" w:type="dxa"/>
            <w:shd w:val="clear" w:color="auto" w:fill="548DD4" w:themeFill="text2" w:themeFillTint="99"/>
          </w:tcPr>
          <w:p w:rsidR="00801E5A" w:rsidRPr="00762E21" w:rsidRDefault="00801E5A" w:rsidP="0041276A">
            <w:pPr>
              <w:jc w:val="center"/>
              <w:rPr>
                <w:rFonts w:ascii="Arial" w:hAnsi="Arial" w:cs="Arial"/>
                <w:b/>
                <w:sz w:val="20"/>
                <w:szCs w:val="20"/>
              </w:rPr>
            </w:pPr>
            <w:r w:rsidRPr="00762E21">
              <w:rPr>
                <w:rFonts w:ascii="Arial" w:hAnsi="Arial" w:cs="Arial"/>
                <w:b/>
                <w:sz w:val="20"/>
                <w:szCs w:val="20"/>
              </w:rPr>
              <w:t>Epígrafe</w:t>
            </w:r>
          </w:p>
        </w:tc>
      </w:tr>
      <w:tr w:rsidR="00801E5A" w:rsidRPr="00762E21" w:rsidTr="00B73D47">
        <w:tc>
          <w:tcPr>
            <w:tcW w:w="3261" w:type="dxa"/>
          </w:tcPr>
          <w:p w:rsidR="00801E5A" w:rsidRPr="00762E21" w:rsidRDefault="00CC3394" w:rsidP="00991F0E">
            <w:pPr>
              <w:rPr>
                <w:rFonts w:ascii="Arial" w:hAnsi="Arial" w:cs="Arial"/>
                <w:sz w:val="20"/>
                <w:szCs w:val="20"/>
              </w:rPr>
            </w:pPr>
            <w:r w:rsidRPr="00762E21">
              <w:rPr>
                <w:rFonts w:ascii="Arial" w:hAnsi="Arial" w:cs="Arial"/>
                <w:sz w:val="20"/>
                <w:szCs w:val="20"/>
                <w:lang w:val="es-ES"/>
              </w:rPr>
              <w:t>Decreto 150 de 2008</w:t>
            </w:r>
          </w:p>
        </w:tc>
        <w:tc>
          <w:tcPr>
            <w:tcW w:w="5275" w:type="dxa"/>
          </w:tcPr>
          <w:p w:rsidR="00801E5A" w:rsidRPr="00762E21" w:rsidRDefault="00CC3394" w:rsidP="00991F0E">
            <w:pPr>
              <w:rPr>
                <w:rFonts w:ascii="Arial" w:hAnsi="Arial" w:cs="Arial"/>
                <w:sz w:val="20"/>
                <w:szCs w:val="20"/>
              </w:rPr>
            </w:pPr>
            <w:r w:rsidRPr="00762E21">
              <w:rPr>
                <w:rFonts w:ascii="Arial" w:hAnsi="Arial" w:cs="Arial"/>
                <w:sz w:val="20"/>
                <w:szCs w:val="20"/>
                <w:lang w:val="es-ES"/>
              </w:rPr>
              <w:t>“</w:t>
            </w:r>
            <w:r w:rsidRPr="00762E21">
              <w:rPr>
                <w:rFonts w:ascii="Arial" w:hAnsi="Arial" w:cs="Arial"/>
                <w:i/>
                <w:sz w:val="20"/>
                <w:szCs w:val="20"/>
                <w:lang w:val="es-ES"/>
              </w:rPr>
              <w:t>Política Pública Distrital de Comunicación Comunitaria</w:t>
            </w:r>
            <w:r w:rsidRPr="00762E21">
              <w:rPr>
                <w:rFonts w:ascii="Arial" w:hAnsi="Arial" w:cs="Arial"/>
                <w:sz w:val="20"/>
                <w:szCs w:val="20"/>
                <w:lang w:val="es-ES"/>
              </w:rPr>
              <w:t>”</w:t>
            </w:r>
          </w:p>
        </w:tc>
      </w:tr>
      <w:tr w:rsidR="00801E5A" w:rsidRPr="00762E21" w:rsidTr="00B73D47">
        <w:tc>
          <w:tcPr>
            <w:tcW w:w="3261" w:type="dxa"/>
          </w:tcPr>
          <w:p w:rsidR="00801E5A" w:rsidRPr="00762E21" w:rsidRDefault="00CC3394" w:rsidP="00991F0E">
            <w:pPr>
              <w:rPr>
                <w:rFonts w:ascii="Arial" w:hAnsi="Arial" w:cs="Arial"/>
                <w:sz w:val="20"/>
                <w:szCs w:val="20"/>
              </w:rPr>
            </w:pPr>
            <w:r w:rsidRPr="00762E21">
              <w:rPr>
                <w:rFonts w:ascii="Arial" w:hAnsi="Arial" w:cs="Arial"/>
                <w:sz w:val="20"/>
                <w:szCs w:val="20"/>
                <w:lang w:val="es-ES"/>
              </w:rPr>
              <w:t>Decreto 503 de 2011</w:t>
            </w:r>
          </w:p>
        </w:tc>
        <w:tc>
          <w:tcPr>
            <w:tcW w:w="5275" w:type="dxa"/>
          </w:tcPr>
          <w:p w:rsidR="00801E5A" w:rsidRPr="00762E21" w:rsidRDefault="00CC3394" w:rsidP="00991F0E">
            <w:pPr>
              <w:rPr>
                <w:rFonts w:ascii="Arial" w:hAnsi="Arial" w:cs="Arial"/>
                <w:sz w:val="20"/>
                <w:szCs w:val="20"/>
              </w:rPr>
            </w:pPr>
            <w:r w:rsidRPr="00762E21">
              <w:rPr>
                <w:rFonts w:ascii="Arial" w:hAnsi="Arial" w:cs="Arial"/>
                <w:sz w:val="20"/>
                <w:szCs w:val="20"/>
                <w:lang w:val="es-ES"/>
              </w:rPr>
              <w:t>“</w:t>
            </w:r>
            <w:r w:rsidRPr="00762E21">
              <w:rPr>
                <w:rFonts w:ascii="Arial" w:hAnsi="Arial" w:cs="Arial"/>
                <w:i/>
                <w:sz w:val="20"/>
                <w:szCs w:val="20"/>
                <w:lang w:val="es-ES"/>
              </w:rPr>
              <w:t>Política Pública de Participación Incidente para el Distrito Capital</w:t>
            </w:r>
            <w:r w:rsidRPr="00762E21">
              <w:rPr>
                <w:rFonts w:ascii="Arial" w:hAnsi="Arial" w:cs="Arial"/>
                <w:sz w:val="20"/>
                <w:szCs w:val="20"/>
                <w:lang w:val="es-ES"/>
              </w:rPr>
              <w:t>”.</w:t>
            </w:r>
          </w:p>
        </w:tc>
      </w:tr>
    </w:tbl>
    <w:p w:rsidR="005A02C8" w:rsidRPr="00762E21" w:rsidRDefault="005A02C8" w:rsidP="005A02C8">
      <w:pPr>
        <w:jc w:val="both"/>
        <w:rPr>
          <w:rFonts w:ascii="Arial" w:hAnsi="Arial" w:cs="Arial"/>
          <w:szCs w:val="24"/>
        </w:rPr>
      </w:pPr>
      <w:r w:rsidRPr="00762E21">
        <w:rPr>
          <w:rFonts w:ascii="Arial" w:hAnsi="Arial" w:cs="Arial"/>
          <w:szCs w:val="24"/>
        </w:rPr>
        <w:t xml:space="preserve">La </w:t>
      </w:r>
      <w:r w:rsidRPr="00762E21">
        <w:rPr>
          <w:rFonts w:ascii="Arial" w:hAnsi="Arial" w:cs="Arial"/>
          <w:b/>
          <w:szCs w:val="24"/>
        </w:rPr>
        <w:t xml:space="preserve">Política Pública Distrital de Comunicación Comunitaria </w:t>
      </w:r>
      <w:r w:rsidRPr="00762E21">
        <w:rPr>
          <w:rFonts w:ascii="Arial" w:hAnsi="Arial" w:cs="Arial"/>
          <w:szCs w:val="24"/>
        </w:rPr>
        <w:t>está dirigida a promover y fortalecer procesos comunitarios, distritales o locales, de comunicación en la ciudad, y orientada por el propósito de impulsar la equidad en el acceso a los espacios y medios de comunicación y de fomentar la circulación democrática de opiniones e informaciones</w:t>
      </w:r>
      <w:r w:rsidRPr="00762E21">
        <w:rPr>
          <w:rStyle w:val="Refdenotaalpie"/>
          <w:rFonts w:ascii="Arial" w:hAnsi="Arial" w:cs="Arial"/>
          <w:szCs w:val="24"/>
        </w:rPr>
        <w:footnoteReference w:id="22"/>
      </w:r>
      <w:r w:rsidRPr="00762E21">
        <w:rPr>
          <w:rFonts w:ascii="Arial" w:hAnsi="Arial" w:cs="Arial"/>
          <w:szCs w:val="24"/>
        </w:rPr>
        <w:t xml:space="preserve">. Por tanto, </w:t>
      </w:r>
      <w:r w:rsidR="00D30F36" w:rsidRPr="00762E21">
        <w:rPr>
          <w:rFonts w:ascii="Arial" w:hAnsi="Arial" w:cs="Arial"/>
          <w:szCs w:val="24"/>
        </w:rPr>
        <w:t xml:space="preserve">la SDG le apunta al desarrollo de estrategias de participación desde el ámbito local a partir de las acciones tanto de la dependencia de las Alcaldías Locales, como de la Dirección de Asuntos Locales. </w:t>
      </w:r>
    </w:p>
    <w:p w:rsidR="009920C0" w:rsidRPr="00762E21" w:rsidRDefault="00D30F36" w:rsidP="005A02C8">
      <w:pPr>
        <w:jc w:val="both"/>
        <w:rPr>
          <w:rFonts w:ascii="Arial" w:hAnsi="Arial" w:cs="Arial"/>
          <w:szCs w:val="24"/>
        </w:rPr>
      </w:pPr>
      <w:r w:rsidRPr="00762E21">
        <w:rPr>
          <w:rFonts w:ascii="Arial" w:hAnsi="Arial" w:cs="Arial"/>
          <w:szCs w:val="24"/>
        </w:rPr>
        <w:t xml:space="preserve">Lo anterior de la mano de la </w:t>
      </w:r>
      <w:r w:rsidRPr="00762E21">
        <w:rPr>
          <w:rFonts w:ascii="Arial" w:hAnsi="Arial" w:cs="Arial"/>
          <w:b/>
          <w:szCs w:val="24"/>
        </w:rPr>
        <w:t xml:space="preserve">Política Pública de Participación incidente para el Distrito Capital </w:t>
      </w:r>
      <w:r w:rsidRPr="00762E21">
        <w:rPr>
          <w:rFonts w:ascii="Arial" w:hAnsi="Arial" w:cs="Arial"/>
          <w:szCs w:val="24"/>
        </w:rPr>
        <w:t>la cual mantiene como principal objetivo el  “</w:t>
      </w:r>
      <w:r w:rsidRPr="00762E21">
        <w:rPr>
          <w:rFonts w:ascii="Arial" w:hAnsi="Arial" w:cs="Arial"/>
          <w:i/>
          <w:szCs w:val="24"/>
        </w:rPr>
        <w:t>Promover, concertar y fortalecer los procesos de construcción democrática de lo público, creando las condiciones que permitan reconocer y garantizar el derecho a la participación incidente de la ciudadanía y sus organizaciones en los procesos de formulación, decisión, ejecución. Seguimiento, evaluación y control social de las políticas públicas, Plan Distrital de Desarrollo, Planes Locales de Desarrollo y Plan de Ordenamiento Territorial</w:t>
      </w:r>
      <w:r w:rsidRPr="00762E21">
        <w:rPr>
          <w:rFonts w:ascii="Arial" w:hAnsi="Arial" w:cs="Arial"/>
          <w:szCs w:val="24"/>
        </w:rPr>
        <w:t>.”</w:t>
      </w:r>
      <w:r w:rsidRPr="00762E21">
        <w:rPr>
          <w:rStyle w:val="Refdenotaalpie"/>
          <w:rFonts w:ascii="Arial" w:hAnsi="Arial" w:cs="Arial"/>
          <w:szCs w:val="24"/>
        </w:rPr>
        <w:footnoteReference w:id="23"/>
      </w:r>
      <w:sdt>
        <w:sdtPr>
          <w:rPr>
            <w:rFonts w:ascii="Arial" w:hAnsi="Arial" w:cs="Arial"/>
            <w:szCs w:val="24"/>
            <w:vertAlign w:val="superscript"/>
          </w:rPr>
          <w:id w:val="10321099"/>
          <w:citation/>
        </w:sdtPr>
        <w:sdtEndPr/>
        <w:sdtContent>
          <w:r w:rsidR="00050615" w:rsidRPr="00762E21">
            <w:rPr>
              <w:rFonts w:ascii="Arial" w:hAnsi="Arial" w:cs="Arial"/>
              <w:szCs w:val="24"/>
            </w:rPr>
            <w:fldChar w:fldCharType="begin"/>
          </w:r>
          <w:r w:rsidR="00100ACD" w:rsidRPr="00762E21">
            <w:rPr>
              <w:rFonts w:ascii="Arial" w:hAnsi="Arial" w:cs="Arial"/>
              <w:szCs w:val="24"/>
              <w:lang w:val="es-ES"/>
            </w:rPr>
            <w:instrText xml:space="preserve"> CITATION Dec111 \l 3082 </w:instrText>
          </w:r>
          <w:r w:rsidR="00050615" w:rsidRPr="00762E21">
            <w:rPr>
              <w:rFonts w:ascii="Arial" w:hAnsi="Arial" w:cs="Arial"/>
              <w:szCs w:val="24"/>
            </w:rPr>
            <w:fldChar w:fldCharType="separate"/>
          </w:r>
          <w:r w:rsidR="00177B52" w:rsidRPr="00762E21">
            <w:rPr>
              <w:rFonts w:ascii="Arial" w:hAnsi="Arial" w:cs="Arial"/>
              <w:noProof/>
              <w:szCs w:val="24"/>
              <w:lang w:val="es-ES"/>
            </w:rPr>
            <w:t xml:space="preserve"> (Decreto 503, 2011)</w:t>
          </w:r>
          <w:r w:rsidR="00050615" w:rsidRPr="00762E21">
            <w:rPr>
              <w:rFonts w:ascii="Arial" w:hAnsi="Arial" w:cs="Arial"/>
              <w:szCs w:val="24"/>
            </w:rPr>
            <w:fldChar w:fldCharType="end"/>
          </w:r>
        </w:sdtContent>
      </w:sdt>
    </w:p>
    <w:p w:rsidR="00FF79B5" w:rsidRPr="00762E21" w:rsidRDefault="00FF79B5" w:rsidP="00FF79B5">
      <w:pPr>
        <w:pStyle w:val="Ttulo3"/>
        <w:rPr>
          <w:rFonts w:ascii="Arial" w:hAnsi="Arial" w:cs="Arial"/>
          <w:szCs w:val="24"/>
        </w:rPr>
      </w:pPr>
      <w:bookmarkStart w:id="66" w:name="_Toc453258376"/>
      <w:r w:rsidRPr="00762E21">
        <w:rPr>
          <w:rFonts w:ascii="Arial" w:hAnsi="Arial" w:cs="Arial"/>
          <w:szCs w:val="24"/>
        </w:rPr>
        <w:t>3.1</w:t>
      </w:r>
      <w:r w:rsidR="00A567E6" w:rsidRPr="00762E21">
        <w:rPr>
          <w:rFonts w:ascii="Arial" w:hAnsi="Arial" w:cs="Arial"/>
          <w:szCs w:val="24"/>
        </w:rPr>
        <w:t>0</w:t>
      </w:r>
      <w:r w:rsidRPr="00762E21">
        <w:rPr>
          <w:rFonts w:ascii="Arial" w:hAnsi="Arial" w:cs="Arial"/>
          <w:szCs w:val="24"/>
        </w:rPr>
        <w:t>.2 Planes</w:t>
      </w:r>
      <w:bookmarkEnd w:id="66"/>
      <w:r w:rsidRPr="00762E21">
        <w:rPr>
          <w:rFonts w:ascii="Arial" w:hAnsi="Arial" w:cs="Arial"/>
          <w:szCs w:val="24"/>
        </w:rPr>
        <w:t xml:space="preserve"> </w:t>
      </w:r>
    </w:p>
    <w:p w:rsidR="00FF79B5" w:rsidRPr="00762E21" w:rsidRDefault="00FF79B5" w:rsidP="00991F0E">
      <w:pPr>
        <w:rPr>
          <w:rFonts w:ascii="Arial" w:hAnsi="Arial" w:cs="Arial"/>
          <w:szCs w:val="24"/>
        </w:rPr>
      </w:pPr>
    </w:p>
    <w:p w:rsidR="00095C99" w:rsidRPr="00762E21" w:rsidRDefault="0079581C" w:rsidP="00B73D47">
      <w:pPr>
        <w:jc w:val="both"/>
        <w:rPr>
          <w:rFonts w:ascii="Arial" w:hAnsi="Arial" w:cs="Arial"/>
          <w:szCs w:val="24"/>
        </w:rPr>
      </w:pPr>
      <w:r w:rsidRPr="00762E21">
        <w:rPr>
          <w:rFonts w:ascii="Arial" w:hAnsi="Arial" w:cs="Arial"/>
          <w:szCs w:val="24"/>
        </w:rPr>
        <w:t xml:space="preserve">Ahora </w:t>
      </w:r>
      <w:r w:rsidR="003340B4" w:rsidRPr="00762E21">
        <w:rPr>
          <w:rFonts w:ascii="Arial" w:hAnsi="Arial" w:cs="Arial"/>
          <w:szCs w:val="24"/>
        </w:rPr>
        <w:t>bien,</w:t>
      </w:r>
      <w:r w:rsidRPr="00762E21">
        <w:rPr>
          <w:rFonts w:ascii="Arial" w:hAnsi="Arial" w:cs="Arial"/>
          <w:szCs w:val="24"/>
        </w:rPr>
        <w:t xml:space="preserve"> es necesario hacer un acercamiento más </w:t>
      </w:r>
      <w:r w:rsidR="003340B4" w:rsidRPr="00762E21">
        <w:rPr>
          <w:rFonts w:ascii="Arial" w:hAnsi="Arial" w:cs="Arial"/>
          <w:szCs w:val="24"/>
        </w:rPr>
        <w:t>profundo sobre</w:t>
      </w:r>
      <w:r w:rsidR="00200C1A" w:rsidRPr="00762E21">
        <w:rPr>
          <w:rFonts w:ascii="Arial" w:hAnsi="Arial" w:cs="Arial"/>
          <w:szCs w:val="24"/>
        </w:rPr>
        <w:t xml:space="preserve"> la relación entre la misión de la SDG y el Plan Distrital de Desarrollo 2016-2019 “</w:t>
      </w:r>
      <w:r w:rsidR="003340B4" w:rsidRPr="00762E21">
        <w:rPr>
          <w:rFonts w:ascii="Arial" w:hAnsi="Arial" w:cs="Arial"/>
          <w:szCs w:val="24"/>
        </w:rPr>
        <w:t>Bogotá</w:t>
      </w:r>
      <w:r w:rsidR="00200C1A" w:rsidRPr="00762E21">
        <w:rPr>
          <w:rFonts w:ascii="Arial" w:hAnsi="Arial" w:cs="Arial"/>
          <w:szCs w:val="24"/>
        </w:rPr>
        <w:t xml:space="preserve"> Mejor para Todos” </w:t>
      </w:r>
      <w:r w:rsidR="00095C99" w:rsidRPr="00762E21">
        <w:rPr>
          <w:rFonts w:ascii="Arial" w:hAnsi="Arial" w:cs="Arial"/>
          <w:szCs w:val="24"/>
        </w:rPr>
        <w:t>el cual tiene como objetivo principal:</w:t>
      </w:r>
    </w:p>
    <w:p w:rsidR="00095C99" w:rsidRPr="00762E21" w:rsidRDefault="00095C99" w:rsidP="00B73D47">
      <w:pPr>
        <w:jc w:val="both"/>
        <w:rPr>
          <w:rFonts w:ascii="Arial" w:eastAsia="Times New Roman" w:hAnsi="Arial" w:cs="Arial"/>
          <w:i/>
          <w:szCs w:val="24"/>
          <w:lang w:eastAsia="es-ES"/>
        </w:rPr>
      </w:pPr>
      <w:r w:rsidRPr="00762E21">
        <w:rPr>
          <w:rFonts w:ascii="Arial" w:hAnsi="Arial" w:cs="Arial"/>
          <w:i/>
          <w:szCs w:val="24"/>
        </w:rPr>
        <w:t>“</w:t>
      </w:r>
      <w:r w:rsidRPr="00762E21">
        <w:rPr>
          <w:rFonts w:ascii="Arial" w:eastAsia="Times New Roman" w:hAnsi="Arial" w:cs="Arial"/>
          <w:i/>
          <w:szCs w:val="24"/>
          <w:lang w:eastAsia="es-ES"/>
        </w:rPr>
        <w:t xml:space="preserve">Propiciar el desarrollo pleno del potencial de los habitantes de la ciudad, para alcanzar la felicidad de todos en su condición de individuos, miembros de una familia y la sociedad. Se trata de aprovechar el momento histórico de reorientar el desarrollo de la ciudad, teniendo en cuenta que enfrentamos tal vez la última oportunidad de transformar la dinámica de crecimiento de Bogotá para hacerla una ciudad distinta y mejor. Así, se recuperará la autoestima ciudadana y la ciudad se transformará en un </w:t>
      </w:r>
      <w:r w:rsidRPr="00762E21">
        <w:rPr>
          <w:rFonts w:ascii="Arial" w:eastAsia="Times New Roman" w:hAnsi="Arial" w:cs="Arial"/>
          <w:i/>
          <w:szCs w:val="24"/>
          <w:lang w:eastAsia="es-ES"/>
        </w:rPr>
        <w:lastRenderedPageBreak/>
        <w:t>escenario para incrementar el bienestar de sus habitantes y será reflejo de la confianza ciudadana en la capacidad de ser mejores y vivir mejor”</w:t>
      </w:r>
      <w:r w:rsidRPr="00762E21">
        <w:rPr>
          <w:rStyle w:val="Refdenotaalpie"/>
          <w:rFonts w:ascii="Arial" w:eastAsia="Times New Roman" w:hAnsi="Arial" w:cs="Arial"/>
          <w:i/>
          <w:szCs w:val="24"/>
          <w:lang w:eastAsia="es-ES"/>
        </w:rPr>
        <w:footnoteReference w:id="24"/>
      </w:r>
      <w:sdt>
        <w:sdtPr>
          <w:rPr>
            <w:rFonts w:ascii="Arial" w:eastAsia="Times New Roman" w:hAnsi="Arial" w:cs="Arial"/>
            <w:i/>
            <w:szCs w:val="24"/>
            <w:vertAlign w:val="superscript"/>
            <w:lang w:eastAsia="es-ES"/>
          </w:rPr>
          <w:id w:val="10321100"/>
          <w:citation/>
        </w:sdtPr>
        <w:sdtEndPr/>
        <w:sdtContent>
          <w:r w:rsidR="00050615" w:rsidRPr="00762E21">
            <w:rPr>
              <w:rFonts w:ascii="Arial" w:eastAsia="Times New Roman" w:hAnsi="Arial" w:cs="Arial"/>
              <w:i/>
              <w:szCs w:val="24"/>
              <w:lang w:eastAsia="es-ES"/>
            </w:rPr>
            <w:fldChar w:fldCharType="begin"/>
          </w:r>
          <w:r w:rsidR="00B7246A" w:rsidRPr="00762E21">
            <w:rPr>
              <w:rFonts w:ascii="Arial" w:eastAsia="Times New Roman" w:hAnsi="Arial" w:cs="Arial"/>
              <w:i/>
              <w:szCs w:val="24"/>
              <w:lang w:val="es-ES" w:eastAsia="es-ES"/>
            </w:rPr>
            <w:instrText xml:space="preserve"> CITATION Pla20 \l 3082 </w:instrText>
          </w:r>
          <w:r w:rsidR="00050615" w:rsidRPr="00762E21">
            <w:rPr>
              <w:rFonts w:ascii="Arial" w:eastAsia="Times New Roman" w:hAnsi="Arial" w:cs="Arial"/>
              <w:i/>
              <w:szCs w:val="24"/>
              <w:lang w:eastAsia="es-ES"/>
            </w:rPr>
            <w:fldChar w:fldCharType="separate"/>
          </w:r>
          <w:r w:rsidR="00177B52" w:rsidRPr="00762E21">
            <w:rPr>
              <w:rFonts w:ascii="Arial" w:eastAsia="Times New Roman" w:hAnsi="Arial" w:cs="Arial"/>
              <w:i/>
              <w:noProof/>
              <w:szCs w:val="24"/>
              <w:lang w:val="es-ES" w:eastAsia="es-ES"/>
            </w:rPr>
            <w:t xml:space="preserve"> </w:t>
          </w:r>
          <w:r w:rsidR="00177B52" w:rsidRPr="00762E21">
            <w:rPr>
              <w:rFonts w:ascii="Arial" w:eastAsia="Times New Roman" w:hAnsi="Arial" w:cs="Arial"/>
              <w:noProof/>
              <w:szCs w:val="24"/>
              <w:lang w:val="es-ES" w:eastAsia="es-ES"/>
            </w:rPr>
            <w:t>(Plan de Desarrollo Distrital "Bogotá Mejor para Todos", 2016-2020)</w:t>
          </w:r>
          <w:r w:rsidR="00050615" w:rsidRPr="00762E21">
            <w:rPr>
              <w:rFonts w:ascii="Arial" w:eastAsia="Times New Roman" w:hAnsi="Arial" w:cs="Arial"/>
              <w:i/>
              <w:szCs w:val="24"/>
              <w:lang w:eastAsia="es-ES"/>
            </w:rPr>
            <w:fldChar w:fldCharType="end"/>
          </w:r>
        </w:sdtContent>
      </w:sdt>
    </w:p>
    <w:p w:rsidR="00E21DB1" w:rsidRPr="00762E21" w:rsidRDefault="00095C99" w:rsidP="00B73D47">
      <w:pPr>
        <w:jc w:val="both"/>
        <w:rPr>
          <w:rFonts w:ascii="Arial" w:hAnsi="Arial" w:cs="Arial"/>
          <w:szCs w:val="24"/>
        </w:rPr>
      </w:pPr>
      <w:r w:rsidRPr="00762E21">
        <w:rPr>
          <w:rFonts w:ascii="Arial" w:hAnsi="Arial" w:cs="Arial"/>
          <w:szCs w:val="24"/>
        </w:rPr>
        <w:t xml:space="preserve">Además de lo anterior, el Plan Distrital de Bogotá, se estructura a partir de tres pilares y cuatro ejes transversales, de los cuales un pilar y un eje transversal se relacionan directamente con la función pública de la Secretaria Distrital de Gobierno, los cuales son </w:t>
      </w:r>
      <w:r w:rsidRPr="00762E21">
        <w:rPr>
          <w:rFonts w:ascii="Arial" w:hAnsi="Arial" w:cs="Arial"/>
          <w:b/>
          <w:szCs w:val="24"/>
        </w:rPr>
        <w:t>Construcción de Comunidad</w:t>
      </w:r>
      <w:r w:rsidRPr="00762E21">
        <w:rPr>
          <w:rFonts w:ascii="Arial" w:hAnsi="Arial" w:cs="Arial"/>
          <w:szCs w:val="24"/>
        </w:rPr>
        <w:t xml:space="preserve">, y, el eje transversal llamado </w:t>
      </w:r>
      <w:r w:rsidRPr="00762E21">
        <w:rPr>
          <w:rFonts w:ascii="Arial" w:hAnsi="Arial" w:cs="Arial"/>
          <w:b/>
          <w:szCs w:val="24"/>
        </w:rPr>
        <w:t>Gobierno legítimo, eficiencia administrativa y Fortalecimiento Local</w:t>
      </w:r>
      <w:r w:rsidR="00731BEA" w:rsidRPr="00762E21">
        <w:rPr>
          <w:rFonts w:ascii="Arial" w:hAnsi="Arial" w:cs="Arial"/>
          <w:szCs w:val="24"/>
        </w:rPr>
        <w:t>, representados en la siguiente estructura:</w:t>
      </w:r>
    </w:p>
    <w:p w:rsidR="00095C99" w:rsidRPr="00762E21" w:rsidRDefault="00095C99" w:rsidP="00B7246A">
      <w:pPr>
        <w:jc w:val="center"/>
        <w:rPr>
          <w:rFonts w:ascii="Arial" w:hAnsi="Arial" w:cs="Arial"/>
          <w:b/>
          <w:iCs/>
          <w:szCs w:val="24"/>
        </w:rPr>
      </w:pPr>
      <w:bookmarkStart w:id="67" w:name="_Toc460320499"/>
      <w:r w:rsidRPr="00762E21">
        <w:rPr>
          <w:rFonts w:ascii="Arial" w:hAnsi="Arial" w:cs="Arial"/>
          <w:b/>
          <w:szCs w:val="24"/>
        </w:rPr>
        <w:t xml:space="preserve">Ilustración </w:t>
      </w:r>
      <w:r w:rsidR="00050615" w:rsidRPr="00762E21">
        <w:rPr>
          <w:rFonts w:ascii="Arial" w:hAnsi="Arial" w:cs="Arial"/>
          <w:b/>
          <w:szCs w:val="24"/>
        </w:rPr>
        <w:fldChar w:fldCharType="begin"/>
      </w:r>
      <w:r w:rsidRPr="00762E21">
        <w:rPr>
          <w:rFonts w:ascii="Arial" w:hAnsi="Arial" w:cs="Arial"/>
          <w:b/>
          <w:szCs w:val="24"/>
        </w:rPr>
        <w:instrText xml:space="preserve"> SEQ Ilustración \* ARABIC </w:instrText>
      </w:r>
      <w:r w:rsidR="00050615" w:rsidRPr="00762E21">
        <w:rPr>
          <w:rFonts w:ascii="Arial" w:hAnsi="Arial" w:cs="Arial"/>
          <w:b/>
          <w:szCs w:val="24"/>
        </w:rPr>
        <w:fldChar w:fldCharType="separate"/>
      </w:r>
      <w:r w:rsidR="00D542DD">
        <w:rPr>
          <w:rFonts w:ascii="Arial" w:hAnsi="Arial" w:cs="Arial"/>
          <w:b/>
          <w:noProof/>
          <w:szCs w:val="24"/>
        </w:rPr>
        <w:t>6</w:t>
      </w:r>
      <w:r w:rsidR="00050615" w:rsidRPr="00762E21">
        <w:rPr>
          <w:rFonts w:ascii="Arial" w:hAnsi="Arial" w:cs="Arial"/>
          <w:b/>
          <w:szCs w:val="24"/>
        </w:rPr>
        <w:fldChar w:fldCharType="end"/>
      </w:r>
      <w:r w:rsidRPr="00762E21">
        <w:rPr>
          <w:rFonts w:ascii="Arial" w:hAnsi="Arial" w:cs="Arial"/>
          <w:b/>
          <w:szCs w:val="24"/>
        </w:rPr>
        <w:t xml:space="preserve"> Estructura del PDD "Bogotá mejor para Todos"</w:t>
      </w:r>
      <w:bookmarkEnd w:id="67"/>
    </w:p>
    <w:p w:rsidR="00095C99" w:rsidRPr="00EA77EA" w:rsidRDefault="00095C99" w:rsidP="00E10963">
      <w:pPr>
        <w:rPr>
          <w:rFonts w:ascii="Arial" w:hAnsi="Arial" w:cs="Arial"/>
          <w:sz w:val="24"/>
          <w:szCs w:val="24"/>
        </w:rPr>
      </w:pPr>
      <w:r w:rsidRPr="00EA77EA">
        <w:rPr>
          <w:rFonts w:ascii="Arial" w:hAnsi="Arial" w:cs="Arial"/>
          <w:noProof/>
          <w:sz w:val="24"/>
          <w:szCs w:val="24"/>
          <w:lang w:val="es-ES" w:eastAsia="es-ES"/>
        </w:rPr>
        <w:drawing>
          <wp:inline distT="0" distB="0" distL="0" distR="0">
            <wp:extent cx="5169638" cy="3802986"/>
            <wp:effectExtent l="19050" t="0" r="0" b="0"/>
            <wp:docPr id="6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srcRect l="19810" t="36020" r="21763" b="10289"/>
                    <a:stretch>
                      <a:fillRect/>
                    </a:stretch>
                  </pic:blipFill>
                  <pic:spPr bwMode="auto">
                    <a:xfrm>
                      <a:off x="0" y="0"/>
                      <a:ext cx="5173845" cy="3806081"/>
                    </a:xfrm>
                    <a:prstGeom prst="rect">
                      <a:avLst/>
                    </a:prstGeom>
                    <a:noFill/>
                    <a:ln w="9525">
                      <a:noFill/>
                      <a:miter lim="800000"/>
                      <a:headEnd/>
                      <a:tailEnd/>
                    </a:ln>
                  </pic:spPr>
                </pic:pic>
              </a:graphicData>
            </a:graphic>
          </wp:inline>
        </w:drawing>
      </w:r>
    </w:p>
    <w:p w:rsidR="00731BEA" w:rsidRPr="00762E21" w:rsidRDefault="00095C99" w:rsidP="00E10963">
      <w:pPr>
        <w:rPr>
          <w:rFonts w:ascii="Arial" w:hAnsi="Arial" w:cs="Arial"/>
          <w:b/>
          <w:i/>
        </w:rPr>
      </w:pPr>
      <w:r w:rsidRPr="00762E21">
        <w:rPr>
          <w:rFonts w:ascii="Arial" w:hAnsi="Arial" w:cs="Arial"/>
          <w:b/>
          <w:i/>
        </w:rPr>
        <w:t>Fuente: Plan Distrital de Desarrollo “Bogotá Mejor para Todos” 2016-2019</w:t>
      </w:r>
    </w:p>
    <w:p w:rsidR="00095C99" w:rsidRPr="00EA77EA" w:rsidRDefault="00731BEA" w:rsidP="00E10963">
      <w:pPr>
        <w:jc w:val="both"/>
        <w:rPr>
          <w:rFonts w:ascii="Arial" w:hAnsi="Arial" w:cs="Arial"/>
          <w:sz w:val="24"/>
          <w:szCs w:val="24"/>
        </w:rPr>
        <w:sectPr w:rsidR="00095C99" w:rsidRPr="00EA77EA" w:rsidSect="00FE240D">
          <w:pgSz w:w="11906" w:h="16838"/>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762E21">
        <w:rPr>
          <w:rFonts w:ascii="Arial" w:hAnsi="Arial" w:cs="Arial"/>
        </w:rPr>
        <w:t xml:space="preserve">Teniendo en cuenta que la Secretaría Distrital de Gobierno se articula con algunos pilares y ejes del Plan Distrital de Desarrollo, de manera </w:t>
      </w:r>
      <w:r w:rsidR="00B20EEE" w:rsidRPr="00762E21">
        <w:rPr>
          <w:rFonts w:ascii="Arial" w:hAnsi="Arial" w:cs="Arial"/>
        </w:rPr>
        <w:t>gráfica</w:t>
      </w:r>
      <w:r w:rsidRPr="00762E21">
        <w:rPr>
          <w:rFonts w:ascii="Arial" w:hAnsi="Arial" w:cs="Arial"/>
        </w:rPr>
        <w:t xml:space="preserve"> se representa a continuación los diferentes programas y proyectos estratégicos vinculados al pilar </w:t>
      </w:r>
      <w:r w:rsidRPr="00762E21">
        <w:rPr>
          <w:rFonts w:ascii="Arial" w:hAnsi="Arial" w:cs="Arial"/>
          <w:b/>
        </w:rPr>
        <w:t>Construcción de Comunidad</w:t>
      </w:r>
      <w:r w:rsidRPr="00762E21">
        <w:rPr>
          <w:rFonts w:ascii="Arial" w:hAnsi="Arial" w:cs="Arial"/>
        </w:rPr>
        <w:t xml:space="preserve"> y Eje: </w:t>
      </w:r>
      <w:r w:rsidRPr="00762E21">
        <w:rPr>
          <w:rFonts w:ascii="Arial" w:hAnsi="Arial" w:cs="Arial"/>
          <w:b/>
        </w:rPr>
        <w:t>Gobierno Legítimo, fortalecimiento local y Eficiencia</w:t>
      </w:r>
      <w:r w:rsidR="00F63BA2" w:rsidRPr="00762E21">
        <w:rPr>
          <w:rFonts w:ascii="Arial" w:hAnsi="Arial" w:cs="Arial"/>
          <w:b/>
        </w:rPr>
        <w:t>:</w:t>
      </w:r>
      <w:r w:rsidR="00095C99" w:rsidRPr="00EA77EA">
        <w:rPr>
          <w:rFonts w:ascii="Arial" w:hAnsi="Arial" w:cs="Arial"/>
          <w:b/>
          <w:sz w:val="24"/>
          <w:szCs w:val="24"/>
        </w:rPr>
        <w:br w:type="page"/>
      </w:r>
    </w:p>
    <w:p w:rsidR="00095C99" w:rsidRPr="00762E21" w:rsidRDefault="00095C99" w:rsidP="00E10963">
      <w:pPr>
        <w:pStyle w:val="Descripcin"/>
        <w:spacing w:line="276" w:lineRule="auto"/>
        <w:jc w:val="center"/>
        <w:rPr>
          <w:rFonts w:ascii="Arial" w:hAnsi="Arial" w:cs="Arial"/>
          <w:b/>
          <w:i w:val="0"/>
          <w:color w:val="auto"/>
          <w:sz w:val="22"/>
          <w:szCs w:val="24"/>
        </w:rPr>
      </w:pPr>
      <w:bookmarkStart w:id="68" w:name="_Toc460320500"/>
      <w:r w:rsidRPr="00762E21">
        <w:rPr>
          <w:rFonts w:ascii="Arial" w:hAnsi="Arial" w:cs="Arial"/>
          <w:b/>
          <w:i w:val="0"/>
          <w:color w:val="auto"/>
          <w:sz w:val="22"/>
          <w:szCs w:val="24"/>
        </w:rPr>
        <w:lastRenderedPageBreak/>
        <w:t xml:space="preserve">Ilustración </w:t>
      </w:r>
      <w:r w:rsidR="00050615" w:rsidRPr="00762E21">
        <w:rPr>
          <w:rFonts w:ascii="Arial" w:hAnsi="Arial" w:cs="Arial"/>
          <w:b/>
          <w:i w:val="0"/>
          <w:color w:val="auto"/>
          <w:sz w:val="22"/>
          <w:szCs w:val="24"/>
        </w:rPr>
        <w:fldChar w:fldCharType="begin"/>
      </w:r>
      <w:r w:rsidRPr="00762E21">
        <w:rPr>
          <w:rFonts w:ascii="Arial" w:hAnsi="Arial" w:cs="Arial"/>
          <w:b/>
          <w:i w:val="0"/>
          <w:color w:val="auto"/>
          <w:sz w:val="22"/>
          <w:szCs w:val="24"/>
        </w:rPr>
        <w:instrText xml:space="preserve"> SEQ Ilustración \* ARABIC </w:instrText>
      </w:r>
      <w:r w:rsidR="00050615" w:rsidRPr="00762E21">
        <w:rPr>
          <w:rFonts w:ascii="Arial" w:hAnsi="Arial" w:cs="Arial"/>
          <w:b/>
          <w:i w:val="0"/>
          <w:color w:val="auto"/>
          <w:sz w:val="22"/>
          <w:szCs w:val="24"/>
        </w:rPr>
        <w:fldChar w:fldCharType="separate"/>
      </w:r>
      <w:r w:rsidR="00D542DD">
        <w:rPr>
          <w:rFonts w:ascii="Arial" w:hAnsi="Arial" w:cs="Arial"/>
          <w:b/>
          <w:i w:val="0"/>
          <w:noProof/>
          <w:color w:val="auto"/>
          <w:sz w:val="22"/>
          <w:szCs w:val="24"/>
        </w:rPr>
        <w:t>7</w:t>
      </w:r>
      <w:r w:rsidR="00050615" w:rsidRPr="00762E21">
        <w:rPr>
          <w:rFonts w:ascii="Arial" w:hAnsi="Arial" w:cs="Arial"/>
          <w:b/>
          <w:i w:val="0"/>
          <w:color w:val="auto"/>
          <w:sz w:val="22"/>
          <w:szCs w:val="24"/>
        </w:rPr>
        <w:fldChar w:fldCharType="end"/>
      </w:r>
      <w:r w:rsidRPr="00762E21">
        <w:rPr>
          <w:rFonts w:ascii="Arial" w:hAnsi="Arial" w:cs="Arial"/>
          <w:b/>
          <w:i w:val="0"/>
          <w:color w:val="auto"/>
          <w:sz w:val="22"/>
          <w:szCs w:val="24"/>
        </w:rPr>
        <w:t xml:space="preserve"> Articulación función misional de la SDG y el Plan de Desarrollo Distrital</w:t>
      </w:r>
      <w:bookmarkEnd w:id="68"/>
    </w:p>
    <w:p w:rsidR="00095C99" w:rsidRPr="00EA77EA" w:rsidRDefault="004E6828" w:rsidP="00E10963">
      <w:pPr>
        <w:rPr>
          <w:rFonts w:ascii="Arial" w:hAnsi="Arial" w:cs="Arial"/>
          <w:b/>
          <w:sz w:val="24"/>
          <w:szCs w:val="24"/>
        </w:rPr>
        <w:sectPr w:rsidR="00095C99" w:rsidRPr="00EA77EA" w:rsidSect="005631EC">
          <w:pgSz w:w="15842" w:h="12242" w:orient="landscape" w:code="122"/>
          <w:pgMar w:top="1701" w:right="1418" w:bottom="1701"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Arial" w:hAnsi="Arial" w:cs="Arial"/>
          <w:b/>
          <w:noProof/>
          <w:sz w:val="24"/>
          <w:szCs w:val="24"/>
        </w:rPr>
        <mc:AlternateContent>
          <mc:Choice Requires="wps">
            <w:drawing>
              <wp:anchor distT="0" distB="0" distL="114300" distR="114300" simplePos="0" relativeHeight="251645440" behindDoc="0" locked="0" layoutInCell="1" allowOverlap="1">
                <wp:simplePos x="0" y="0"/>
                <wp:positionH relativeFrom="column">
                  <wp:posOffset>6361430</wp:posOffset>
                </wp:positionH>
                <wp:positionV relativeFrom="paragraph">
                  <wp:posOffset>2903855</wp:posOffset>
                </wp:positionV>
                <wp:extent cx="190500" cy="257175"/>
                <wp:effectExtent l="19050" t="0" r="0" b="28575"/>
                <wp:wrapNone/>
                <wp:docPr id="489" name="Flecha abajo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2571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A0E335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482" o:spid="_x0000_s1026" type="#_x0000_t67" style="position:absolute;margin-left:500.9pt;margin-top:228.65pt;width:15pt;height:20.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" adj="13600" fillcolor="#4f81bd [3204]" strokecolor="#243f60 [1604]" strokeweight="2pt">
                <v:path arrowok="t"/>
              </v:shape>
            </w:pict>
          </mc:Fallback>
        </mc:AlternateContent>
      </w:r>
      <w:r>
        <w:rPr>
          <w:rFonts w:ascii="Arial" w:hAnsi="Arial" w:cs="Arial"/>
          <w:b/>
          <w:noProof/>
          <w:sz w:val="24"/>
          <w:szCs w:val="24"/>
        </w:rPr>
        <mc:AlternateContent>
          <mc:Choice Requires="wps">
            <w:drawing>
              <wp:anchor distT="0" distB="0" distL="114300" distR="114300" simplePos="0" relativeHeight="251639296" behindDoc="0" locked="0" layoutInCell="1" allowOverlap="1">
                <wp:simplePos x="0" y="0"/>
                <wp:positionH relativeFrom="margin">
                  <wp:posOffset>2513965</wp:posOffset>
                </wp:positionH>
                <wp:positionV relativeFrom="paragraph">
                  <wp:posOffset>3221990</wp:posOffset>
                </wp:positionV>
                <wp:extent cx="1533525" cy="1021080"/>
                <wp:effectExtent l="0" t="0" r="0" b="0"/>
                <wp:wrapNone/>
                <wp:docPr id="488" name="Rectángulo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3525" cy="1021080"/>
                        </a:xfrm>
                        <a:prstGeom prst="rect">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364CC3" w:rsidRDefault="00364CC3" w:rsidP="00095C99">
                            <w:pPr>
                              <w:jc w:val="center"/>
                              <w:rPr>
                                <w:color w:val="1F497D" w:themeColor="text2"/>
                                <w:sz w:val="20"/>
                              </w:rPr>
                            </w:pPr>
                            <w:r w:rsidRPr="00F95A15">
                              <w:rPr>
                                <w:color w:val="1F497D" w:themeColor="text2"/>
                                <w:sz w:val="20"/>
                              </w:rPr>
                              <w:t xml:space="preserve">Fortalecimiento de la gobernabilidad, gobernanza y participación </w:t>
                            </w:r>
                            <w:r w:rsidRPr="00245B3E">
                              <w:rPr>
                                <w:color w:val="1F497D" w:themeColor="text2"/>
                                <w:sz w:val="20"/>
                              </w:rPr>
                              <w:t>ciudadana</w:t>
                            </w:r>
                            <w:r>
                              <w:rPr>
                                <w:color w:val="1F497D" w:themeColor="text2"/>
                                <w:sz w:val="20"/>
                              </w:rPr>
                              <w:t xml:space="preserve"> (Sistemas de Información)</w:t>
                            </w:r>
                          </w:p>
                          <w:p w:rsidR="00364CC3" w:rsidRPr="00245B3E" w:rsidRDefault="00364CC3" w:rsidP="00095C99">
                            <w:pPr>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474" o:spid="_x0000_s1032" style="position:absolute;margin-left:197.95pt;margin-top:253.7pt;width:120.75pt;height:80.4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" fillcolor="#4bacc6 [3208]" stroked="f">
                <v:fill opacity="32896f"/>
                <v:textbox>
                  <w:txbxContent>
                    <w:p w:rsidR="00364CC3" w:rsidRDefault="00364CC3" w:rsidP="00095C99">
                      <w:pPr>
                        <w:jc w:val="center"/>
                        <w:rPr>
                          <w:color w:val="1F497D" w:themeColor="text2"/>
                          <w:sz w:val="20"/>
                        </w:rPr>
                      </w:pPr>
                      <w:r w:rsidRPr="00F95A15">
                        <w:rPr>
                          <w:color w:val="1F497D" w:themeColor="text2"/>
                          <w:sz w:val="20"/>
                        </w:rPr>
                        <w:t xml:space="preserve">Fortalecimiento de la gobernabilidad, gobernanza y participación </w:t>
                      </w:r>
                      <w:r w:rsidRPr="00245B3E">
                        <w:rPr>
                          <w:color w:val="1F497D" w:themeColor="text2"/>
                          <w:sz w:val="20"/>
                        </w:rPr>
                        <w:t>ciudadana</w:t>
                      </w:r>
                      <w:r>
                        <w:rPr>
                          <w:color w:val="1F497D" w:themeColor="text2"/>
                          <w:sz w:val="20"/>
                        </w:rPr>
                        <w:t xml:space="preserve"> (Sistemas de Información)</w:t>
                      </w:r>
                    </w:p>
                    <w:p w:rsidR="00364CC3" w:rsidRPr="00245B3E" w:rsidRDefault="00364CC3" w:rsidP="00095C99">
                      <w:pPr>
                        <w:jc w:val="center"/>
                        <w:rPr>
                          <w:sz w:val="20"/>
                        </w:rPr>
                      </w:pPr>
                    </w:p>
                  </w:txbxContent>
                </v:textbox>
                <w10:wrap anchorx="margin"/>
              </v:rect>
            </w:pict>
          </mc:Fallback>
        </mc:AlternateContent>
      </w:r>
      <w:r>
        <w:rPr>
          <w:rFonts w:ascii="Arial" w:hAnsi="Arial" w:cs="Arial"/>
          <w:b/>
          <w:noProof/>
          <w:sz w:val="24"/>
          <w:szCs w:val="24"/>
          <w:lang w:val="es-ES" w:eastAsia="es-ES"/>
        </w:rPr>
        <mc:AlternateContent>
          <mc:Choice Requires="wps">
            <w:drawing>
              <wp:anchor distT="0" distB="0" distL="114300" distR="114300" simplePos="0" relativeHeight="251649536" behindDoc="0" locked="0" layoutInCell="1" allowOverlap="1">
                <wp:simplePos x="0" y="0"/>
                <wp:positionH relativeFrom="column">
                  <wp:posOffset>4160520</wp:posOffset>
                </wp:positionH>
                <wp:positionV relativeFrom="paragraph">
                  <wp:posOffset>3242945</wp:posOffset>
                </wp:positionV>
                <wp:extent cx="1414145" cy="1000125"/>
                <wp:effectExtent l="3175" t="1270" r="1905" b="0"/>
                <wp:wrapNone/>
                <wp:docPr id="48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145" cy="1000125"/>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CC3" w:rsidRPr="00245B3E" w:rsidRDefault="00364CC3" w:rsidP="00095C99">
                            <w:pPr>
                              <w:spacing w:line="240" w:lineRule="auto"/>
                              <w:jc w:val="center"/>
                              <w:rPr>
                                <w:sz w:val="20"/>
                              </w:rPr>
                            </w:pPr>
                            <w:r w:rsidRPr="00F95A15">
                              <w:rPr>
                                <w:color w:val="1F497D" w:themeColor="text2"/>
                                <w:sz w:val="20"/>
                              </w:rPr>
                              <w:t xml:space="preserve">Fortalecimiento de la gobernabilidad, gobernanza y participación </w:t>
                            </w:r>
                            <w:r w:rsidRPr="00245B3E">
                              <w:rPr>
                                <w:color w:val="1F497D" w:themeColor="text2"/>
                                <w:sz w:val="20"/>
                              </w:rPr>
                              <w:t>ciudadana</w:t>
                            </w:r>
                            <w:r>
                              <w:rPr>
                                <w:color w:val="1F497D" w:themeColor="text2"/>
                                <w:sz w:val="20"/>
                              </w:rPr>
                              <w:t xml:space="preserve"> (Alcaldías Locales)</w:t>
                            </w:r>
                          </w:p>
                          <w:p w:rsidR="00364CC3" w:rsidRDefault="00364CC3" w:rsidP="00095C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3" style="position:absolute;margin-left:327.6pt;margin-top:255.35pt;width:111.35pt;height:78.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" fillcolor="#b6dde8 [1304]" stroked="f">
                <v:textbox>
                  <w:txbxContent>
                    <w:p w:rsidR="00364CC3" w:rsidRPr="00245B3E" w:rsidRDefault="00364CC3" w:rsidP="00095C99">
                      <w:pPr>
                        <w:spacing w:line="240" w:lineRule="auto"/>
                        <w:jc w:val="center"/>
                        <w:rPr>
                          <w:sz w:val="20"/>
                        </w:rPr>
                      </w:pPr>
                      <w:r w:rsidRPr="00F95A15">
                        <w:rPr>
                          <w:color w:val="1F497D" w:themeColor="text2"/>
                          <w:sz w:val="20"/>
                        </w:rPr>
                        <w:t xml:space="preserve">Fortalecimiento de la gobernabilidad, gobernanza y participación </w:t>
                      </w:r>
                      <w:r w:rsidRPr="00245B3E">
                        <w:rPr>
                          <w:color w:val="1F497D" w:themeColor="text2"/>
                          <w:sz w:val="20"/>
                        </w:rPr>
                        <w:t>ciudadana</w:t>
                      </w:r>
                      <w:r>
                        <w:rPr>
                          <w:color w:val="1F497D" w:themeColor="text2"/>
                          <w:sz w:val="20"/>
                        </w:rPr>
                        <w:t xml:space="preserve"> (Alcaldías Locales)</w:t>
                      </w:r>
                    </w:p>
                    <w:p w:rsidR="00364CC3" w:rsidRDefault="00364CC3" w:rsidP="00095C99"/>
                  </w:txbxContent>
                </v:textbox>
              </v:rect>
            </w:pict>
          </mc:Fallback>
        </mc:AlternateContent>
      </w:r>
      <w:r>
        <w:rPr>
          <w:rFonts w:ascii="Arial" w:hAnsi="Arial" w:cs="Arial"/>
          <w:b/>
          <w:noProof/>
          <w:sz w:val="24"/>
          <w:szCs w:val="24"/>
          <w:lang w:val="es-ES" w:eastAsia="es-ES"/>
        </w:rPr>
        <mc:AlternateContent>
          <mc:Choice Requires="wps">
            <w:drawing>
              <wp:anchor distT="0" distB="0" distL="114300" distR="114300" simplePos="0" relativeHeight="251650560" behindDoc="0" locked="0" layoutInCell="1" allowOverlap="1">
                <wp:simplePos x="0" y="0"/>
                <wp:positionH relativeFrom="margin">
                  <wp:posOffset>4766945</wp:posOffset>
                </wp:positionH>
                <wp:positionV relativeFrom="paragraph">
                  <wp:posOffset>2903855</wp:posOffset>
                </wp:positionV>
                <wp:extent cx="190500" cy="257175"/>
                <wp:effectExtent l="19050" t="0" r="0" b="28575"/>
                <wp:wrapNone/>
                <wp:docPr id="486" name="Flecha abajo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2571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E2A918" id="Flecha abajo 475" o:spid="_x0000_s1026" type="#_x0000_t67" style="position:absolute;margin-left:375.35pt;margin-top:228.65pt;width:15pt;height:20.2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" adj="13600" fillcolor="#4f81bd [3204]" strokecolor="#243f60 [1604]" strokeweight="2pt">
                <v:path arrowok="t"/>
                <w10:wrap anchorx="margin"/>
              </v:shape>
            </w:pict>
          </mc:Fallback>
        </mc:AlternateContent>
      </w:r>
      <w:r>
        <w:rPr>
          <w:rFonts w:ascii="Arial" w:hAnsi="Arial" w:cs="Arial"/>
          <w:b/>
          <w:noProof/>
          <w:sz w:val="24"/>
          <w:szCs w:val="24"/>
        </w:rPr>
        <mc:AlternateContent>
          <mc:Choice Requires="wps">
            <w:drawing>
              <wp:anchor distT="0" distB="0" distL="114300" distR="114300" simplePos="0" relativeHeight="251644416" behindDoc="0" locked="0" layoutInCell="1" allowOverlap="1">
                <wp:simplePos x="0" y="0"/>
                <wp:positionH relativeFrom="margin">
                  <wp:posOffset>5808345</wp:posOffset>
                </wp:positionH>
                <wp:positionV relativeFrom="paragraph">
                  <wp:posOffset>3242945</wp:posOffset>
                </wp:positionV>
                <wp:extent cx="1564640" cy="1000125"/>
                <wp:effectExtent l="0" t="0" r="0" b="0"/>
                <wp:wrapNone/>
                <wp:docPr id="485" name="Rectángulo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4640" cy="1000125"/>
                        </a:xfrm>
                        <a:prstGeom prst="rect">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364CC3" w:rsidRPr="003344A6" w:rsidRDefault="00364CC3" w:rsidP="00095C99">
                            <w:pPr>
                              <w:jc w:val="center"/>
                              <w:rPr>
                                <w:color w:val="1F497D" w:themeColor="text2"/>
                                <w:sz w:val="20"/>
                              </w:rPr>
                            </w:pPr>
                            <w:r w:rsidRPr="003344A6">
                              <w:rPr>
                                <w:color w:val="1F497D" w:themeColor="text2"/>
                                <w:sz w:val="20"/>
                              </w:rPr>
                              <w:t xml:space="preserve">Agenciamiento político y comunicaciones estratégicas para la gobernabilidad de una Bogotá mejor para todos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479" o:spid="_x0000_s1034" style="position:absolute;margin-left:457.35pt;margin-top:255.35pt;width:123.2pt;height:78.7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" fillcolor="#4bacc6 [3208]" stroked="f">
                <v:fill opacity="32896f"/>
                <v:textbox>
                  <w:txbxContent>
                    <w:p w:rsidR="00364CC3" w:rsidRPr="003344A6" w:rsidRDefault="00364CC3" w:rsidP="00095C99">
                      <w:pPr>
                        <w:jc w:val="center"/>
                        <w:rPr>
                          <w:color w:val="1F497D" w:themeColor="text2"/>
                          <w:sz w:val="20"/>
                        </w:rPr>
                      </w:pPr>
                      <w:r w:rsidRPr="003344A6">
                        <w:rPr>
                          <w:color w:val="1F497D" w:themeColor="text2"/>
                          <w:sz w:val="20"/>
                        </w:rPr>
                        <w:t xml:space="preserve">Agenciamiento político y comunicaciones estratégicas para la gobernabilidad de una Bogotá mejor para todos  </w:t>
                      </w:r>
                    </w:p>
                  </w:txbxContent>
                </v:textbox>
                <w10:wrap anchorx="margin"/>
              </v:rect>
            </w:pict>
          </mc:Fallback>
        </mc:AlternateContent>
      </w:r>
      <w:r>
        <w:rPr>
          <w:rFonts w:ascii="Arial" w:hAnsi="Arial" w:cs="Arial"/>
          <w:b/>
          <w:noProof/>
          <w:sz w:val="24"/>
          <w:szCs w:val="24"/>
        </w:rPr>
        <mc:AlternateContent>
          <mc:Choice Requires="wps">
            <w:drawing>
              <wp:anchor distT="0" distB="0" distL="114300" distR="114300" simplePos="0" relativeHeight="251646464" behindDoc="0" locked="0" layoutInCell="1" allowOverlap="1">
                <wp:simplePos x="0" y="0"/>
                <wp:positionH relativeFrom="column">
                  <wp:posOffset>159385</wp:posOffset>
                </wp:positionH>
                <wp:positionV relativeFrom="paragraph">
                  <wp:posOffset>4519930</wp:posOffset>
                </wp:positionV>
                <wp:extent cx="5543550" cy="285750"/>
                <wp:effectExtent l="0" t="0" r="0" b="0"/>
                <wp:wrapNone/>
                <wp:docPr id="484"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0" cy="285750"/>
                        </a:xfrm>
                        <a:prstGeom prst="rect">
                          <a:avLst/>
                        </a:prstGeom>
                        <a:solidFill>
                          <a:schemeClr val="lt1"/>
                        </a:solidFill>
                        <a:ln w="6350">
                          <a:noFill/>
                        </a:ln>
                      </wps:spPr>
                      <wps:txbx>
                        <w:txbxContent>
                          <w:p w:rsidR="00364CC3" w:rsidRPr="00762E21" w:rsidRDefault="00364CC3" w:rsidP="00095C99">
                            <w:pPr>
                              <w:ind w:right="397"/>
                              <w:jc w:val="both"/>
                              <w:rPr>
                                <w:rFonts w:ascii="Arial" w:hAnsi="Arial" w:cs="Arial"/>
                                <w:b/>
                                <w:i/>
                              </w:rPr>
                            </w:pPr>
                            <w:r w:rsidRPr="00762E21">
                              <w:rPr>
                                <w:rFonts w:ascii="Arial" w:hAnsi="Arial" w:cs="Arial"/>
                                <w:b/>
                                <w:i/>
                              </w:rPr>
                              <w:t>Fuente: Elaboración Grupo Planeación Estratégica SDG – Abril 2016</w:t>
                            </w:r>
                          </w:p>
                          <w:p w:rsidR="00364CC3" w:rsidRDefault="00364CC3" w:rsidP="00095C99">
                            <w:pPr>
                              <w:ind w:right="397"/>
                              <w:jc w:val="both"/>
                              <w:rPr>
                                <w:rFonts w:cs="Times New Roman"/>
                                <w:b/>
                                <w:i/>
                              </w:rPr>
                            </w:pPr>
                          </w:p>
                          <w:p w:rsidR="00364CC3" w:rsidRDefault="00364CC3" w:rsidP="00095C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1" o:spid="_x0000_s1035" type="#_x0000_t202" style="position:absolute;margin-left:12.55pt;margin-top:355.9pt;width:436.5pt;height:2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" fillcolor="white [3201]" stroked="f" strokeweight=".5pt">
                <v:textbox>
                  <w:txbxContent>
                    <w:p w:rsidR="00364CC3" w:rsidRPr="00762E21" w:rsidRDefault="00364CC3" w:rsidP="00095C99">
                      <w:pPr>
                        <w:ind w:right="397"/>
                        <w:jc w:val="both"/>
                        <w:rPr>
                          <w:rFonts w:ascii="Arial" w:hAnsi="Arial" w:cs="Arial"/>
                          <w:b/>
                          <w:i/>
                        </w:rPr>
                      </w:pPr>
                      <w:r w:rsidRPr="00762E21">
                        <w:rPr>
                          <w:rFonts w:ascii="Arial" w:hAnsi="Arial" w:cs="Arial"/>
                          <w:b/>
                          <w:i/>
                        </w:rPr>
                        <w:t>Fuente: Elaboración Grupo Planeación Estratégica SDG – Abril 2016</w:t>
                      </w:r>
                    </w:p>
                    <w:p w:rsidR="00364CC3" w:rsidRDefault="00364CC3" w:rsidP="00095C99">
                      <w:pPr>
                        <w:ind w:right="397"/>
                        <w:jc w:val="both"/>
                        <w:rPr>
                          <w:rFonts w:cs="Times New Roman"/>
                          <w:b/>
                          <w:i/>
                        </w:rPr>
                      </w:pPr>
                    </w:p>
                    <w:p w:rsidR="00364CC3" w:rsidRDefault="00364CC3" w:rsidP="00095C99"/>
                  </w:txbxContent>
                </v:textbox>
              </v:shape>
            </w:pict>
          </mc:Fallback>
        </mc:AlternateContent>
      </w:r>
      <w:r>
        <w:rPr>
          <w:rFonts w:ascii="Arial" w:hAnsi="Arial" w:cs="Arial"/>
          <w:b/>
          <w:noProof/>
          <w:sz w:val="24"/>
          <w:szCs w:val="24"/>
        </w:rPr>
        <mc:AlternateContent>
          <mc:Choice Requires="wps">
            <w:drawing>
              <wp:anchor distT="0" distB="0" distL="114300" distR="114300" simplePos="0" relativeHeight="251625984" behindDoc="0" locked="0" layoutInCell="1" allowOverlap="1">
                <wp:simplePos x="0" y="0"/>
                <wp:positionH relativeFrom="margin">
                  <wp:posOffset>-196215</wp:posOffset>
                </wp:positionH>
                <wp:positionV relativeFrom="paragraph">
                  <wp:posOffset>126365</wp:posOffset>
                </wp:positionV>
                <wp:extent cx="9279890" cy="4786630"/>
                <wp:effectExtent l="0" t="0" r="0" b="0"/>
                <wp:wrapNone/>
                <wp:docPr id="483" name="Cuadro de texto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9890" cy="478663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364CC3" w:rsidRDefault="00364CC3" w:rsidP="00095C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52" o:spid="_x0000_s1036" type="#_x0000_t202" style="position:absolute;margin-left:-15.45pt;margin-top:9.95pt;width:730.7pt;height:376.9pt;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" fillcolor="white [3201]" strokecolor="#4bacc6 [3208]" strokeweight="2pt">
                <v:path arrowok="t"/>
                <v:textbox>
                  <w:txbxContent>
                    <w:p w:rsidR="00364CC3" w:rsidRDefault="00364CC3" w:rsidP="00095C99"/>
                  </w:txbxContent>
                </v:textbox>
                <w10:wrap anchorx="margin"/>
              </v:shape>
            </w:pict>
          </mc:Fallback>
        </mc:AlternateContent>
      </w:r>
      <w:r>
        <w:rPr>
          <w:rFonts w:ascii="Arial" w:hAnsi="Arial" w:cs="Arial"/>
          <w:b/>
          <w:noProof/>
          <w:sz w:val="24"/>
          <w:szCs w:val="24"/>
        </w:rPr>
        <mc:AlternateContent>
          <mc:Choice Requires="wps">
            <w:drawing>
              <wp:anchor distT="0" distB="0" distL="114300" distR="114300" simplePos="0" relativeHeight="251633152" behindDoc="0" locked="0" layoutInCell="1" allowOverlap="1">
                <wp:simplePos x="0" y="0"/>
                <wp:positionH relativeFrom="margin">
                  <wp:posOffset>-28575</wp:posOffset>
                </wp:positionH>
                <wp:positionV relativeFrom="paragraph">
                  <wp:posOffset>2250440</wp:posOffset>
                </wp:positionV>
                <wp:extent cx="8973820" cy="2133600"/>
                <wp:effectExtent l="19050" t="19050" r="0" b="0"/>
                <wp:wrapNone/>
                <wp:docPr id="482" name="Rectángulo redondeado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3820" cy="2133600"/>
                        </a:xfrm>
                        <a:prstGeom prst="roundRect">
                          <a:avLst/>
                        </a:prstGeom>
                        <a:noFill/>
                        <a:ln w="2857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p w:rsidR="00364CC3" w:rsidRDefault="00364CC3" w:rsidP="00095C99">
                            <w:pPr>
                              <w:jc w:val="center"/>
                              <w:rPr>
                                <w:lang w:val="es-ES"/>
                              </w:rPr>
                            </w:pPr>
                          </w:p>
                          <w:p w:rsidR="00364CC3" w:rsidRPr="00211ED8" w:rsidRDefault="00364CC3" w:rsidP="00095C99">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465" o:spid="_x0000_s1037" style="position:absolute;margin-left:-2.25pt;margin-top:177.2pt;width:706.6pt;height:168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" filled="f" strokecolor="#4f81bd [3204]" strokeweight="2.25pt">
                <v:path arrowok="t"/>
                <v:textbox>
                  <w:txbxContent>
                    <w:p w:rsidR="00364CC3" w:rsidRDefault="00364CC3" w:rsidP="00095C99">
                      <w:pPr>
                        <w:jc w:val="center"/>
                        <w:rPr>
                          <w:lang w:val="es-ES"/>
                        </w:rPr>
                      </w:pPr>
                    </w:p>
                    <w:p w:rsidR="00364CC3" w:rsidRPr="00211ED8" w:rsidRDefault="00364CC3" w:rsidP="00095C99">
                      <w:pPr>
                        <w:jc w:val="center"/>
                        <w:rPr>
                          <w:lang w:val="es-ES"/>
                        </w:rPr>
                      </w:pPr>
                    </w:p>
                  </w:txbxContent>
                </v:textbox>
                <w10:wrap anchorx="margin"/>
              </v:roundrect>
            </w:pict>
          </mc:Fallback>
        </mc:AlternateContent>
      </w:r>
      <w:r>
        <w:rPr>
          <w:rFonts w:ascii="Arial" w:hAnsi="Arial" w:cs="Arial"/>
          <w:b/>
          <w:noProof/>
          <w:sz w:val="24"/>
          <w:szCs w:val="24"/>
        </w:rPr>
        <mc:AlternateContent>
          <mc:Choice Requires="wps">
            <w:drawing>
              <wp:anchor distT="0" distB="0" distL="114300" distR="114300" simplePos="0" relativeHeight="251635200" behindDoc="0" locked="0" layoutInCell="1" allowOverlap="1">
                <wp:simplePos x="0" y="0"/>
                <wp:positionH relativeFrom="column">
                  <wp:posOffset>3267710</wp:posOffset>
                </wp:positionH>
                <wp:positionV relativeFrom="paragraph">
                  <wp:posOffset>2317115</wp:posOffset>
                </wp:positionV>
                <wp:extent cx="3413125" cy="542925"/>
                <wp:effectExtent l="0" t="0" r="0" b="9525"/>
                <wp:wrapNone/>
                <wp:docPr id="481" name="Rectángulo redondeado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3125" cy="54292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64CC3" w:rsidRPr="003344A6" w:rsidRDefault="00364CC3" w:rsidP="00095C99">
                            <w:pPr>
                              <w:jc w:val="center"/>
                              <w:rPr>
                                <w:color w:val="1F497D" w:themeColor="text2"/>
                              </w:rPr>
                            </w:pPr>
                            <w:r w:rsidRPr="003344A6">
                              <w:rPr>
                                <w:color w:val="1F497D" w:themeColor="text2"/>
                              </w:rPr>
                              <w:t>Gestión Local, Regional</w:t>
                            </w:r>
                            <w:r>
                              <w:rPr>
                                <w:color w:val="1F497D" w:themeColor="text2"/>
                              </w:rPr>
                              <w:br/>
                            </w:r>
                            <w:r w:rsidRPr="003344A6">
                              <w:rPr>
                                <w:color w:val="1F497D" w:themeColor="text2"/>
                              </w:rPr>
                              <w:t xml:space="preserve"> e Internacional</w:t>
                            </w:r>
                          </w:p>
                          <w:p w:rsidR="00364CC3" w:rsidRDefault="00364CC3" w:rsidP="00095C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468" o:spid="_x0000_s1038" style="position:absolute;margin-left:257.3pt;margin-top:182.45pt;width:268.75pt;height:42.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" fillcolor="#dbe5f1 [660]" strokecolor="#243f60 [1604]" strokeweight="2pt">
                <v:path arrowok="t"/>
                <v:textbox>
                  <w:txbxContent>
                    <w:p w:rsidR="00364CC3" w:rsidRPr="003344A6" w:rsidRDefault="00364CC3" w:rsidP="00095C99">
                      <w:pPr>
                        <w:jc w:val="center"/>
                        <w:rPr>
                          <w:color w:val="1F497D" w:themeColor="text2"/>
                        </w:rPr>
                      </w:pPr>
                      <w:r w:rsidRPr="003344A6">
                        <w:rPr>
                          <w:color w:val="1F497D" w:themeColor="text2"/>
                        </w:rPr>
                        <w:t>Gestión Local, Regional</w:t>
                      </w:r>
                      <w:r>
                        <w:rPr>
                          <w:color w:val="1F497D" w:themeColor="text2"/>
                        </w:rPr>
                        <w:br/>
                      </w:r>
                      <w:r w:rsidRPr="003344A6">
                        <w:rPr>
                          <w:color w:val="1F497D" w:themeColor="text2"/>
                        </w:rPr>
                        <w:t xml:space="preserve"> e Internacional</w:t>
                      </w:r>
                    </w:p>
                    <w:p w:rsidR="00364CC3" w:rsidRDefault="00364CC3" w:rsidP="00095C99">
                      <w:pPr>
                        <w:jc w:val="center"/>
                      </w:pPr>
                    </w:p>
                  </w:txbxContent>
                </v:textbox>
              </v:roundrect>
            </w:pict>
          </mc:Fallback>
        </mc:AlternateContent>
      </w:r>
      <w:r>
        <w:rPr>
          <w:rFonts w:ascii="Arial" w:hAnsi="Arial" w:cs="Arial"/>
          <w:b/>
          <w:noProof/>
          <w:sz w:val="24"/>
          <w:szCs w:val="24"/>
        </w:rPr>
        <mc:AlternateContent>
          <mc:Choice Requires="wps">
            <w:drawing>
              <wp:anchor distT="0" distB="0" distL="114300" distR="114300" simplePos="0" relativeHeight="251640320" behindDoc="0" locked="0" layoutInCell="1" allowOverlap="1">
                <wp:simplePos x="0" y="0"/>
                <wp:positionH relativeFrom="margin">
                  <wp:posOffset>3490595</wp:posOffset>
                </wp:positionH>
                <wp:positionV relativeFrom="paragraph">
                  <wp:posOffset>2903855</wp:posOffset>
                </wp:positionV>
                <wp:extent cx="190500" cy="257175"/>
                <wp:effectExtent l="19050" t="0" r="0" b="28575"/>
                <wp:wrapNone/>
                <wp:docPr id="480" name="Flecha abajo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2571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606729" id="Flecha abajo 475" o:spid="_x0000_s1026" type="#_x0000_t67" style="position:absolute;margin-left:274.85pt;margin-top:228.65pt;width:15pt;height:20.2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" adj="13600" fillcolor="#4f81bd [3204]" strokecolor="#243f60 [1604]" strokeweight="2pt">
                <v:path arrowok="t"/>
                <w10:wrap anchorx="margin"/>
              </v:shape>
            </w:pict>
          </mc:Fallback>
        </mc:AlternateContent>
      </w:r>
      <w:r>
        <w:rPr>
          <w:rFonts w:ascii="Arial" w:hAnsi="Arial" w:cs="Arial"/>
          <w:b/>
          <w:noProof/>
          <w:sz w:val="24"/>
          <w:szCs w:val="24"/>
        </w:rPr>
        <mc:AlternateContent>
          <mc:Choice Requires="wps">
            <w:drawing>
              <wp:anchor distT="0" distB="0" distL="114300" distR="114300" simplePos="0" relativeHeight="251638272" behindDoc="0" locked="0" layoutInCell="1" allowOverlap="1">
                <wp:simplePos x="0" y="0"/>
                <wp:positionH relativeFrom="margin">
                  <wp:posOffset>808355</wp:posOffset>
                </wp:positionH>
                <wp:positionV relativeFrom="paragraph">
                  <wp:posOffset>3307715</wp:posOffset>
                </wp:positionV>
                <wp:extent cx="1400175" cy="514350"/>
                <wp:effectExtent l="0" t="0" r="0" b="0"/>
                <wp:wrapNone/>
                <wp:docPr id="479" name="Rectángulo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51435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364CC3" w:rsidRPr="003344A6" w:rsidRDefault="00364CC3" w:rsidP="00095C99">
                            <w:pPr>
                              <w:jc w:val="center"/>
                              <w:rPr>
                                <w:color w:val="1F497D" w:themeColor="text2"/>
                              </w:rPr>
                            </w:pPr>
                            <w:r w:rsidRPr="001A49B2">
                              <w:rPr>
                                <w:color w:val="1F497D" w:themeColor="text2"/>
                              </w:rPr>
                              <w:t xml:space="preserve">Sistema Distrital de </w:t>
                            </w:r>
                            <w:r w:rsidRPr="003344A6">
                              <w:rPr>
                                <w:color w:val="1F497D" w:themeColor="text2"/>
                              </w:rPr>
                              <w:t>Derechos Humanos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473" o:spid="_x0000_s1039" style="position:absolute;margin-left:63.65pt;margin-top:260.45pt;width:110.25pt;height:40.5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" fillcolor="#8064a2 [3207]" stroked="f">
                <v:fill opacity="32896f"/>
                <v:textbox>
                  <w:txbxContent>
                    <w:p w:rsidR="00364CC3" w:rsidRPr="003344A6" w:rsidRDefault="00364CC3" w:rsidP="00095C99">
                      <w:pPr>
                        <w:jc w:val="center"/>
                        <w:rPr>
                          <w:color w:val="1F497D" w:themeColor="text2"/>
                        </w:rPr>
                      </w:pPr>
                      <w:r w:rsidRPr="001A49B2">
                        <w:rPr>
                          <w:color w:val="1F497D" w:themeColor="text2"/>
                        </w:rPr>
                        <w:t xml:space="preserve">Sistema Distrital de </w:t>
                      </w:r>
                      <w:r w:rsidRPr="003344A6">
                        <w:rPr>
                          <w:color w:val="1F497D" w:themeColor="text2"/>
                        </w:rPr>
                        <w:t>Derechos Humanos</w:t>
                      </w:r>
                    </w:p>
                  </w:txbxContent>
                </v:textbox>
                <w10:wrap anchorx="margin"/>
              </v:rect>
            </w:pict>
          </mc:Fallback>
        </mc:AlternateContent>
      </w:r>
      <w:r>
        <w:rPr>
          <w:rFonts w:ascii="Arial" w:hAnsi="Arial" w:cs="Arial"/>
          <w:b/>
          <w:noProof/>
          <w:sz w:val="24"/>
          <w:szCs w:val="24"/>
        </w:rPr>
        <mc:AlternateContent>
          <mc:Choice Requires="wps">
            <w:drawing>
              <wp:anchor distT="0" distB="0" distL="114300" distR="114300" simplePos="0" relativeHeight="251636224" behindDoc="0" locked="0" layoutInCell="1" allowOverlap="1">
                <wp:simplePos x="0" y="0"/>
                <wp:positionH relativeFrom="column">
                  <wp:posOffset>1473835</wp:posOffset>
                </wp:positionH>
                <wp:positionV relativeFrom="paragraph">
                  <wp:posOffset>2985770</wp:posOffset>
                </wp:positionV>
                <wp:extent cx="190500" cy="257175"/>
                <wp:effectExtent l="19050" t="0" r="0" b="28575"/>
                <wp:wrapNone/>
                <wp:docPr id="475" name="Flecha abajo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2571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BEA9B9" id="Flecha abajo 469" o:spid="_x0000_s1026" type="#_x0000_t67" style="position:absolute;margin-left:116.05pt;margin-top:235.1pt;width:15pt;height:20.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" adj="13600" fillcolor="#4f81bd [3204]" strokecolor="#243f60 [1604]" strokeweight="2pt">
                <v:path arrowok="t"/>
              </v:shape>
            </w:pict>
          </mc:Fallback>
        </mc:AlternateContent>
      </w:r>
      <w:r>
        <w:rPr>
          <w:rFonts w:ascii="Arial" w:hAnsi="Arial" w:cs="Arial"/>
          <w:b/>
          <w:noProof/>
          <w:sz w:val="24"/>
          <w:szCs w:val="24"/>
        </w:rPr>
        <mc:AlternateContent>
          <mc:Choice Requires="wps">
            <w:drawing>
              <wp:anchor distT="0" distB="0" distL="114300" distR="114300" simplePos="0" relativeHeight="251629056" behindDoc="0" locked="0" layoutInCell="1" allowOverlap="1">
                <wp:simplePos x="0" y="0"/>
                <wp:positionH relativeFrom="margin">
                  <wp:posOffset>506730</wp:posOffset>
                </wp:positionH>
                <wp:positionV relativeFrom="paragraph">
                  <wp:posOffset>774065</wp:posOffset>
                </wp:positionV>
                <wp:extent cx="2533650" cy="933450"/>
                <wp:effectExtent l="76200" t="57150" r="38100" b="95250"/>
                <wp:wrapNone/>
                <wp:docPr id="474" name="Elipse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3650" cy="933450"/>
                        </a:xfrm>
                        <a:prstGeom prst="ellipse">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4">
                            <a:shade val="50000"/>
                          </a:schemeClr>
                        </a:lnRef>
                        <a:fillRef idx="1">
                          <a:schemeClr val="accent4"/>
                        </a:fillRef>
                        <a:effectRef idx="0">
                          <a:schemeClr val="accent4"/>
                        </a:effectRef>
                        <a:fontRef idx="minor">
                          <a:schemeClr val="lt1"/>
                        </a:fontRef>
                      </wps:style>
                      <wps:txbx>
                        <w:txbxContent>
                          <w:p w:rsidR="00364CC3" w:rsidRPr="000A0BFA" w:rsidRDefault="00364CC3" w:rsidP="00095C99">
                            <w:pPr>
                              <w:spacing w:line="240" w:lineRule="auto"/>
                              <w:jc w:val="center"/>
                              <w:rPr>
                                <w:color w:val="FFFFFF" w:themeColor="background1"/>
                              </w:rPr>
                            </w:pPr>
                            <w:r w:rsidRPr="000A0BFA">
                              <w:rPr>
                                <w:b/>
                                <w:color w:val="FFFFFF" w:themeColor="background1"/>
                              </w:rPr>
                              <w:t>PILAR:</w:t>
                            </w:r>
                            <w:r w:rsidRPr="000A0BFA">
                              <w:rPr>
                                <w:color w:val="FFFFFF" w:themeColor="background1"/>
                              </w:rPr>
                              <w:t xml:space="preserve"> Construcción de comunidad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457" o:spid="_x0000_s1040" style="position:absolute;margin-left:39.9pt;margin-top:60.95pt;width:199.5pt;height:73.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" fillcolor="#8064a2 [3207]" stroked="f" strokeweight="2pt">
                <v:shadow on="t" color="black" opacity="20971f" offset="0,2.2pt"/>
                <v:textbox>
                  <w:txbxContent>
                    <w:p w:rsidR="00364CC3" w:rsidRPr="000A0BFA" w:rsidRDefault="00364CC3" w:rsidP="00095C99">
                      <w:pPr>
                        <w:spacing w:line="240" w:lineRule="auto"/>
                        <w:jc w:val="center"/>
                        <w:rPr>
                          <w:color w:val="FFFFFF" w:themeColor="background1"/>
                        </w:rPr>
                      </w:pPr>
                      <w:r w:rsidRPr="000A0BFA">
                        <w:rPr>
                          <w:b/>
                          <w:color w:val="FFFFFF" w:themeColor="background1"/>
                        </w:rPr>
                        <w:t>PILAR:</w:t>
                      </w:r>
                      <w:r w:rsidRPr="000A0BFA">
                        <w:rPr>
                          <w:color w:val="FFFFFF" w:themeColor="background1"/>
                        </w:rPr>
                        <w:t xml:space="preserve"> Construcción de comunidad</w:t>
                      </w:r>
                    </w:p>
                  </w:txbxContent>
                </v:textbox>
                <w10:wrap anchorx="margin"/>
              </v:oval>
            </w:pict>
          </mc:Fallback>
        </mc:AlternateContent>
      </w:r>
      <w:r>
        <w:rPr>
          <w:rFonts w:ascii="Arial" w:hAnsi="Arial" w:cs="Arial"/>
          <w:b/>
          <w:noProof/>
          <w:sz w:val="24"/>
          <w:szCs w:val="24"/>
        </w:rPr>
        <mc:AlternateContent>
          <mc:Choice Requires="wps">
            <w:drawing>
              <wp:anchor distT="0" distB="0" distL="114300" distR="114300" simplePos="0" relativeHeight="251631104" behindDoc="0" locked="0" layoutInCell="1" allowOverlap="1">
                <wp:simplePos x="0" y="0"/>
                <wp:positionH relativeFrom="column">
                  <wp:posOffset>1473835</wp:posOffset>
                </wp:positionH>
                <wp:positionV relativeFrom="paragraph">
                  <wp:posOffset>1842770</wp:posOffset>
                </wp:positionV>
                <wp:extent cx="228600" cy="304800"/>
                <wp:effectExtent l="19050" t="0" r="0" b="19050"/>
                <wp:wrapNone/>
                <wp:docPr id="473" name="Flecha abajo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304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1D2EB0" id="Flecha abajo 459" o:spid="_x0000_s1026" type="#_x0000_t67" style="position:absolute;margin-left:116.05pt;margin-top:145.1pt;width:18pt;height:2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" adj="13500" fillcolor="#4f81bd [3204]" strokecolor="#243f60 [1604]" strokeweight="2pt">
                <v:path arrowok="t"/>
              </v:shape>
            </w:pict>
          </mc:Fallback>
        </mc:AlternateContent>
      </w:r>
      <w:r>
        <w:rPr>
          <w:rFonts w:ascii="Arial" w:hAnsi="Arial" w:cs="Arial"/>
          <w:b/>
          <w:noProof/>
          <w:sz w:val="24"/>
          <w:szCs w:val="24"/>
        </w:rPr>
        <mc:AlternateContent>
          <mc:Choice Requires="wps">
            <w:drawing>
              <wp:anchor distT="0" distB="0" distL="114300" distR="114300" simplePos="0" relativeHeight="251634176" behindDoc="0" locked="0" layoutInCell="1" allowOverlap="1">
                <wp:simplePos x="0" y="0"/>
                <wp:positionH relativeFrom="margin">
                  <wp:posOffset>864870</wp:posOffset>
                </wp:positionH>
                <wp:positionV relativeFrom="paragraph">
                  <wp:posOffset>2357120</wp:posOffset>
                </wp:positionV>
                <wp:extent cx="1543050" cy="628650"/>
                <wp:effectExtent l="0" t="0" r="0" b="0"/>
                <wp:wrapNone/>
                <wp:docPr id="472" name="Rectángulo redondeado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0" cy="6286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64CC3" w:rsidRPr="001A49B2" w:rsidRDefault="00364CC3" w:rsidP="00095C99">
                            <w:pPr>
                              <w:jc w:val="center"/>
                              <w:rPr>
                                <w:color w:val="1F497D" w:themeColor="text2"/>
                              </w:rPr>
                            </w:pPr>
                            <w:r w:rsidRPr="001A49B2">
                              <w:rPr>
                                <w:color w:val="1F497D" w:themeColor="text2"/>
                              </w:rPr>
                              <w:t>Sistema Distrital de Derechos Humano</w:t>
                            </w:r>
                            <w:r>
                              <w:rPr>
                                <w:color w:val="1F497D" w:themeColor="text2"/>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ángulo redondeado 467" o:spid="_x0000_s1041" style="position:absolute;margin-left:68.1pt;margin-top:185.6pt;width:121.5pt;height:49.5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" fillcolor="#dbe5f1 [660]" strokecolor="#243f60 [1604]" strokeweight="2pt">
                <v:path arrowok="t"/>
                <v:textbox>
                  <w:txbxContent>
                    <w:p w:rsidR="00364CC3" w:rsidRPr="001A49B2" w:rsidRDefault="00364CC3" w:rsidP="00095C99">
                      <w:pPr>
                        <w:jc w:val="center"/>
                        <w:rPr>
                          <w:color w:val="1F497D" w:themeColor="text2"/>
                        </w:rPr>
                      </w:pPr>
                      <w:r w:rsidRPr="001A49B2">
                        <w:rPr>
                          <w:color w:val="1F497D" w:themeColor="text2"/>
                        </w:rPr>
                        <w:t>Sistema Distrital de Derechos Humano</w:t>
                      </w:r>
                      <w:r>
                        <w:rPr>
                          <w:color w:val="1F497D" w:themeColor="text2"/>
                        </w:rPr>
                        <w:t>s</w:t>
                      </w:r>
                    </w:p>
                  </w:txbxContent>
                </v:textbox>
                <w10:wrap anchorx="margin"/>
              </v:roundrect>
            </w:pict>
          </mc:Fallback>
        </mc:AlternateContent>
      </w:r>
      <w:r>
        <w:rPr>
          <w:rFonts w:ascii="Arial" w:hAnsi="Arial" w:cs="Arial"/>
          <w:b/>
          <w:noProof/>
          <w:sz w:val="24"/>
          <w:szCs w:val="24"/>
        </w:rPr>
        <mc:AlternateContent>
          <mc:Choice Requires="wps">
            <w:drawing>
              <wp:anchor distT="0" distB="0" distL="114300" distR="114300" simplePos="0" relativeHeight="251647488" behindDoc="0" locked="0" layoutInCell="1" allowOverlap="1">
                <wp:simplePos x="0" y="0"/>
                <wp:positionH relativeFrom="column">
                  <wp:posOffset>185420</wp:posOffset>
                </wp:positionH>
                <wp:positionV relativeFrom="paragraph">
                  <wp:posOffset>3307715</wp:posOffset>
                </wp:positionV>
                <wp:extent cx="447675" cy="742950"/>
                <wp:effectExtent l="0" t="0" r="9525" b="0"/>
                <wp:wrapNone/>
                <wp:docPr id="471"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742950"/>
                        </a:xfrm>
                        <a:prstGeom prst="rect">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64CC3" w:rsidRPr="000A0BFA" w:rsidRDefault="00364CC3" w:rsidP="00095C99">
                            <w:pPr>
                              <w:jc w:val="center"/>
                              <w:rPr>
                                <w:color w:val="FFFFFF" w:themeColor="background1"/>
                              </w:rPr>
                            </w:pPr>
                            <w:r w:rsidRPr="000A0BFA">
                              <w:rPr>
                                <w:color w:val="FFFFFF" w:themeColor="background1"/>
                              </w:rPr>
                              <w:t>Proyectos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ángulo 2" o:spid="_x0000_s1042" style="position:absolute;margin-left:14.6pt;margin-top:260.45pt;width:35.25pt;height:5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" fillcolor="#7f7f7f [1612]" strokecolor="#243f60 [1604]" strokeweight="2pt">
                <v:path arrowok="t"/>
                <v:textbox style="layout-flow:vertical;mso-layout-flow-alt:bottom-to-top">
                  <w:txbxContent>
                    <w:p w:rsidR="00364CC3" w:rsidRPr="000A0BFA" w:rsidRDefault="00364CC3" w:rsidP="00095C99">
                      <w:pPr>
                        <w:jc w:val="center"/>
                        <w:rPr>
                          <w:color w:val="FFFFFF" w:themeColor="background1"/>
                        </w:rPr>
                      </w:pPr>
                      <w:r w:rsidRPr="000A0BFA">
                        <w:rPr>
                          <w:color w:val="FFFFFF" w:themeColor="background1"/>
                        </w:rPr>
                        <w:t>Proyectos</w:t>
                      </w:r>
                    </w:p>
                  </w:txbxContent>
                </v:textbox>
              </v:rect>
            </w:pict>
          </mc:Fallback>
        </mc:AlternateContent>
      </w:r>
      <w:r>
        <w:rPr>
          <w:rFonts w:ascii="Arial" w:hAnsi="Arial" w:cs="Arial"/>
          <w:b/>
          <w:noProof/>
          <w:sz w:val="24"/>
          <w:szCs w:val="24"/>
        </w:rPr>
        <mc:AlternateContent>
          <mc:Choice Requires="wps">
            <w:drawing>
              <wp:anchor distT="0" distB="0" distL="114300" distR="114300" simplePos="0" relativeHeight="251648512" behindDoc="0" locked="0" layoutInCell="1" allowOverlap="1">
                <wp:simplePos x="0" y="0"/>
                <wp:positionH relativeFrom="column">
                  <wp:posOffset>185420</wp:posOffset>
                </wp:positionH>
                <wp:positionV relativeFrom="paragraph">
                  <wp:posOffset>2307590</wp:posOffset>
                </wp:positionV>
                <wp:extent cx="447675" cy="742950"/>
                <wp:effectExtent l="0" t="0" r="9525" b="0"/>
                <wp:wrapNone/>
                <wp:docPr id="451"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742950"/>
                        </a:xfrm>
                        <a:prstGeom prst="rect">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64CC3" w:rsidRDefault="00364CC3" w:rsidP="00095C99">
                            <w:pPr>
                              <w:jc w:val="center"/>
                            </w:pPr>
                            <w:r w:rsidRPr="000A0BFA">
                              <w:rPr>
                                <w:color w:val="FFFFFF" w:themeColor="background1"/>
                              </w:rPr>
                              <w:t>Programas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ángulo 4" o:spid="_x0000_s1043" style="position:absolute;margin-left:14.6pt;margin-top:181.7pt;width:35.25pt;height:5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" fillcolor="#7f7f7f [1612]" strokecolor="#243f60 [1604]" strokeweight="2pt">
                <v:path arrowok="t"/>
                <v:textbox style="layout-flow:vertical;mso-layout-flow-alt:bottom-to-top">
                  <w:txbxContent>
                    <w:p w:rsidR="00364CC3" w:rsidRDefault="00364CC3" w:rsidP="00095C99">
                      <w:pPr>
                        <w:jc w:val="center"/>
                      </w:pPr>
                      <w:r w:rsidRPr="000A0BFA">
                        <w:rPr>
                          <w:color w:val="FFFFFF" w:themeColor="background1"/>
                        </w:rPr>
                        <w:t>Programas</w:t>
                      </w:r>
                    </w:p>
                  </w:txbxContent>
                </v:textbox>
              </v:rect>
            </w:pict>
          </mc:Fallback>
        </mc:AlternateContent>
      </w:r>
      <w:r>
        <w:rPr>
          <w:rFonts w:ascii="Arial" w:hAnsi="Arial" w:cs="Arial"/>
          <w:b/>
          <w:noProof/>
          <w:sz w:val="24"/>
          <w:szCs w:val="24"/>
        </w:rPr>
        <mc:AlternateContent>
          <mc:Choice Requires="wps">
            <w:drawing>
              <wp:anchor distT="0" distB="0" distL="114300" distR="114300" simplePos="0" relativeHeight="251628032" behindDoc="0" locked="0" layoutInCell="1" allowOverlap="1">
                <wp:simplePos x="0" y="0"/>
                <wp:positionH relativeFrom="column">
                  <wp:posOffset>173355</wp:posOffset>
                </wp:positionH>
                <wp:positionV relativeFrom="paragraph">
                  <wp:posOffset>726440</wp:posOffset>
                </wp:positionV>
                <wp:extent cx="8117840" cy="1066800"/>
                <wp:effectExtent l="0" t="0" r="0" b="0"/>
                <wp:wrapNone/>
                <wp:docPr id="450" name="Rectángulo redondeado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17840" cy="1066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F8AD18" id="Rectángulo redondeado 455" o:spid="_x0000_s1026" style="position:absolute;margin-left:13.65pt;margin-top:57.2pt;width:639.2pt;height:84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" fillcolor="#4f81bd [3204]" strokecolor="#243f60 [1604]" strokeweight="2pt">
                <v:path arrowok="t"/>
              </v:roundrect>
            </w:pict>
          </mc:Fallback>
        </mc:AlternateContent>
      </w:r>
      <w:r>
        <w:rPr>
          <w:rFonts w:ascii="Arial" w:hAnsi="Arial" w:cs="Arial"/>
          <w:b/>
          <w:noProof/>
          <w:sz w:val="24"/>
          <w:szCs w:val="24"/>
        </w:rPr>
        <mc:AlternateContent>
          <mc:Choice Requires="wps">
            <w:drawing>
              <wp:anchor distT="0" distB="0" distL="114300" distR="114300" simplePos="0" relativeHeight="251641344" behindDoc="0" locked="0" layoutInCell="1" allowOverlap="1">
                <wp:simplePos x="0" y="0"/>
                <wp:positionH relativeFrom="margin">
                  <wp:posOffset>7700645</wp:posOffset>
                </wp:positionH>
                <wp:positionV relativeFrom="paragraph">
                  <wp:posOffset>3221990</wp:posOffset>
                </wp:positionV>
                <wp:extent cx="1095375" cy="476250"/>
                <wp:effectExtent l="0" t="0" r="0" b="0"/>
                <wp:wrapNone/>
                <wp:docPr id="476" name="Rectángulo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476250"/>
                        </a:xfrm>
                        <a:prstGeom prst="rect">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364CC3" w:rsidRDefault="00364CC3" w:rsidP="00095C99">
                            <w:pPr>
                              <w:jc w:val="center"/>
                            </w:pPr>
                            <w:r w:rsidRPr="00F95A15">
                              <w:rPr>
                                <w:color w:val="1F497D" w:themeColor="text2"/>
                              </w:rPr>
                              <w:t xml:space="preserve">Fortalecimiento </w:t>
                            </w:r>
                            <w:r>
                              <w:rPr>
                                <w:color w:val="1F497D" w:themeColor="text2"/>
                              </w:rPr>
                              <w:t>Institucional</w:t>
                            </w:r>
                            <w:r w:rsidRPr="00F95A15">
                              <w:rPr>
                                <w:color w:val="1F497D" w:themeColor="text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476" o:spid="_x0000_s1044" style="position:absolute;margin-left:606.35pt;margin-top:253.7pt;width:86.25pt;height:37.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" fillcolor="#4bacc6 [3208]" stroked="f">
                <v:fill opacity="32896f"/>
                <v:textbox>
                  <w:txbxContent>
                    <w:p w:rsidR="00364CC3" w:rsidRDefault="00364CC3" w:rsidP="00095C99">
                      <w:pPr>
                        <w:jc w:val="center"/>
                      </w:pPr>
                      <w:r w:rsidRPr="00F95A15">
                        <w:rPr>
                          <w:color w:val="1F497D" w:themeColor="text2"/>
                        </w:rPr>
                        <w:t xml:space="preserve">Fortalecimiento </w:t>
                      </w:r>
                      <w:r>
                        <w:rPr>
                          <w:color w:val="1F497D" w:themeColor="text2"/>
                        </w:rPr>
                        <w:t>Institucional</w:t>
                      </w:r>
                      <w:r w:rsidRPr="00F95A15">
                        <w:rPr>
                          <w:color w:val="1F497D" w:themeColor="text2"/>
                        </w:rPr>
                        <w:t xml:space="preserve"> </w:t>
                      </w:r>
                    </w:p>
                  </w:txbxContent>
                </v:textbox>
                <w10:wrap anchorx="margin"/>
              </v:rect>
            </w:pict>
          </mc:Fallback>
        </mc:AlternateContent>
      </w:r>
      <w:r>
        <w:rPr>
          <w:rFonts w:ascii="Arial" w:hAnsi="Arial" w:cs="Arial"/>
          <w:b/>
          <w:noProof/>
          <w:sz w:val="24"/>
          <w:szCs w:val="24"/>
        </w:rPr>
        <mc:AlternateContent>
          <mc:Choice Requires="wps">
            <w:drawing>
              <wp:anchor distT="0" distB="0" distL="114300" distR="114300" simplePos="0" relativeHeight="251637248" behindDoc="0" locked="0" layoutInCell="1" allowOverlap="1">
                <wp:simplePos x="0" y="0"/>
                <wp:positionH relativeFrom="column">
                  <wp:posOffset>8119745</wp:posOffset>
                </wp:positionH>
                <wp:positionV relativeFrom="paragraph">
                  <wp:posOffset>2903855</wp:posOffset>
                </wp:positionV>
                <wp:extent cx="190500" cy="257175"/>
                <wp:effectExtent l="19050" t="0" r="0" b="28575"/>
                <wp:wrapNone/>
                <wp:docPr id="470" name="Flecha abajo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2571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58CEFD" id="Flecha abajo 470" o:spid="_x0000_s1026" type="#_x0000_t67" style="position:absolute;margin-left:639.35pt;margin-top:228.65pt;width:15pt;height:20.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" adj="13600" fillcolor="#4f81bd [3204]" strokecolor="#243f60 [1604]" strokeweight="2pt">
                <v:path arrowok="t"/>
              </v:shape>
            </w:pict>
          </mc:Fallback>
        </mc:AlternateContent>
      </w:r>
      <w:r>
        <w:rPr>
          <w:rFonts w:ascii="Arial" w:hAnsi="Arial" w:cs="Arial"/>
          <w:b/>
          <w:noProof/>
          <w:sz w:val="24"/>
          <w:szCs w:val="24"/>
        </w:rPr>
        <mc:AlternateContent>
          <mc:Choice Requires="wps">
            <w:drawing>
              <wp:anchor distT="0" distB="0" distL="114300" distR="114300" simplePos="0" relativeHeight="251642368" behindDoc="0" locked="0" layoutInCell="1" allowOverlap="1">
                <wp:simplePos x="0" y="0"/>
                <wp:positionH relativeFrom="column">
                  <wp:posOffset>7700645</wp:posOffset>
                </wp:positionH>
                <wp:positionV relativeFrom="paragraph">
                  <wp:posOffset>2307590</wp:posOffset>
                </wp:positionV>
                <wp:extent cx="1057275" cy="533400"/>
                <wp:effectExtent l="0" t="0" r="9525" b="0"/>
                <wp:wrapNone/>
                <wp:docPr id="477" name="Rectángulo redondeado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5334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64CC3" w:rsidRPr="00F95A15" w:rsidRDefault="00364CC3" w:rsidP="00095C99">
                            <w:pPr>
                              <w:jc w:val="center"/>
                              <w:rPr>
                                <w:color w:val="1F497D" w:themeColor="text2"/>
                                <w:sz w:val="20"/>
                              </w:rPr>
                            </w:pPr>
                            <w:r>
                              <w:rPr>
                                <w:color w:val="1F497D" w:themeColor="text2"/>
                                <w:sz w:val="20"/>
                              </w:rPr>
                              <w:t>Reforma Administrativa</w:t>
                            </w:r>
                          </w:p>
                          <w:p w:rsidR="00364CC3" w:rsidRDefault="00364CC3" w:rsidP="00095C9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477" o:spid="_x0000_s1045" style="position:absolute;margin-left:606.35pt;margin-top:181.7pt;width:83.25pt;height:4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" fillcolor="#dbe5f1 [660]" strokecolor="#243f60 [1604]" strokeweight="2pt">
                <v:path arrowok="t"/>
                <v:textbox>
                  <w:txbxContent>
                    <w:p w:rsidR="00364CC3" w:rsidRPr="00F95A15" w:rsidRDefault="00364CC3" w:rsidP="00095C99">
                      <w:pPr>
                        <w:jc w:val="center"/>
                        <w:rPr>
                          <w:color w:val="1F497D" w:themeColor="text2"/>
                          <w:sz w:val="20"/>
                        </w:rPr>
                      </w:pPr>
                      <w:r>
                        <w:rPr>
                          <w:color w:val="1F497D" w:themeColor="text2"/>
                          <w:sz w:val="20"/>
                        </w:rPr>
                        <w:t>Reforma Administrativa</w:t>
                      </w:r>
                    </w:p>
                    <w:p w:rsidR="00364CC3" w:rsidRDefault="00364CC3" w:rsidP="00095C99">
                      <w:pPr>
                        <w:jc w:val="center"/>
                      </w:pPr>
                    </w:p>
                  </w:txbxContent>
                </v:textbox>
              </v:roundrect>
            </w:pict>
          </mc:Fallback>
        </mc:AlternateContent>
      </w:r>
      <w:r>
        <w:rPr>
          <w:rFonts w:ascii="Arial" w:hAnsi="Arial" w:cs="Arial"/>
          <w:b/>
          <w:noProof/>
          <w:sz w:val="24"/>
          <w:szCs w:val="24"/>
        </w:rPr>
        <mc:AlternateContent>
          <mc:Choice Requires="wps">
            <w:drawing>
              <wp:anchor distT="0" distB="0" distL="114300" distR="114300" simplePos="0" relativeHeight="251643392" behindDoc="0" locked="0" layoutInCell="1" allowOverlap="1">
                <wp:simplePos x="0" y="0"/>
                <wp:positionH relativeFrom="column">
                  <wp:posOffset>8081645</wp:posOffset>
                </wp:positionH>
                <wp:positionV relativeFrom="paragraph">
                  <wp:posOffset>1842770</wp:posOffset>
                </wp:positionV>
                <wp:extent cx="228600" cy="304800"/>
                <wp:effectExtent l="19050" t="0" r="0" b="19050"/>
                <wp:wrapNone/>
                <wp:docPr id="478" name="Flecha abajo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304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A9E59F" id="Flecha abajo 478" o:spid="_x0000_s1026" type="#_x0000_t67" style="position:absolute;margin-left:636.35pt;margin-top:145.1pt;width:18pt;height:2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" adj="13500" fillcolor="#4f81bd [3204]" strokecolor="#243f60 [1604]" strokeweight="2pt">
                <v:path arrowok="t"/>
              </v:shape>
            </w:pict>
          </mc:Fallback>
        </mc:AlternateContent>
      </w:r>
      <w:r>
        <w:rPr>
          <w:rFonts w:ascii="Arial" w:hAnsi="Arial" w:cs="Arial"/>
          <w:b/>
          <w:noProof/>
          <w:sz w:val="24"/>
          <w:szCs w:val="24"/>
        </w:rPr>
        <mc:AlternateContent>
          <mc:Choice Requires="wps">
            <w:drawing>
              <wp:anchor distT="0" distB="0" distL="114300" distR="114300" simplePos="0" relativeHeight="251632128" behindDoc="0" locked="0" layoutInCell="1" allowOverlap="1">
                <wp:simplePos x="0" y="0"/>
                <wp:positionH relativeFrom="column">
                  <wp:posOffset>5206365</wp:posOffset>
                </wp:positionH>
                <wp:positionV relativeFrom="paragraph">
                  <wp:posOffset>1842770</wp:posOffset>
                </wp:positionV>
                <wp:extent cx="228600" cy="304800"/>
                <wp:effectExtent l="19050" t="0" r="0" b="19050"/>
                <wp:wrapNone/>
                <wp:docPr id="449" name="Flecha abajo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304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8FD0CB" id="Flecha abajo 460" o:spid="_x0000_s1026" type="#_x0000_t67" style="position:absolute;margin-left:409.95pt;margin-top:145.1pt;width:18pt;height:2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" adj="13500" fillcolor="#4f81bd [3204]" strokecolor="#243f60 [1604]" strokeweight="2pt">
                <v:path arrowok="t"/>
              </v:shape>
            </w:pict>
          </mc:Fallback>
        </mc:AlternateContent>
      </w:r>
      <w:r>
        <w:rPr>
          <w:rFonts w:ascii="Arial" w:hAnsi="Arial" w:cs="Arial"/>
          <w:b/>
          <w:noProof/>
          <w:sz w:val="24"/>
          <w:szCs w:val="24"/>
        </w:rPr>
        <mc:AlternateContent>
          <mc:Choice Requires="wps">
            <w:drawing>
              <wp:anchor distT="0" distB="0" distL="114300" distR="114300" simplePos="0" relativeHeight="251630080" behindDoc="0" locked="0" layoutInCell="1" allowOverlap="1">
                <wp:simplePos x="0" y="0"/>
                <wp:positionH relativeFrom="margin">
                  <wp:posOffset>4957445</wp:posOffset>
                </wp:positionH>
                <wp:positionV relativeFrom="paragraph">
                  <wp:posOffset>774065</wp:posOffset>
                </wp:positionV>
                <wp:extent cx="2990850" cy="933450"/>
                <wp:effectExtent l="76200" t="57150" r="38100" b="95250"/>
                <wp:wrapNone/>
                <wp:docPr id="448" name="Elipse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0" cy="933450"/>
                        </a:xfrm>
                        <a:prstGeom prst="ellipse">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5">
                            <a:shade val="50000"/>
                          </a:schemeClr>
                        </a:lnRef>
                        <a:fillRef idx="1">
                          <a:schemeClr val="accent5"/>
                        </a:fillRef>
                        <a:effectRef idx="0">
                          <a:schemeClr val="accent5"/>
                        </a:effectRef>
                        <a:fontRef idx="minor">
                          <a:schemeClr val="lt1"/>
                        </a:fontRef>
                      </wps:style>
                      <wps:txbx>
                        <w:txbxContent>
                          <w:p w:rsidR="00364CC3" w:rsidRPr="000A0BFA" w:rsidRDefault="00364CC3" w:rsidP="00095C99">
                            <w:pPr>
                              <w:jc w:val="center"/>
                              <w:rPr>
                                <w:color w:val="FFFFFF" w:themeColor="background1"/>
                                <w:szCs w:val="17"/>
                              </w:rPr>
                            </w:pPr>
                            <w:r w:rsidRPr="000A0BFA">
                              <w:rPr>
                                <w:b/>
                                <w:color w:val="FFFFFF" w:themeColor="background1"/>
                                <w:szCs w:val="17"/>
                              </w:rPr>
                              <w:t>EJE</w:t>
                            </w:r>
                            <w:r w:rsidRPr="000A0BFA">
                              <w:rPr>
                                <w:color w:val="FFFFFF" w:themeColor="background1"/>
                                <w:szCs w:val="17"/>
                              </w:rPr>
                              <w:t>: Gobierno Legítimo, Fortalecimiento local y Eficiencia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458" o:spid="_x0000_s1046" style="position:absolute;margin-left:390.35pt;margin-top:60.95pt;width:235.5pt;height:73.5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" fillcolor="#4bacc6 [3208]" stroked="f" strokeweight="2pt">
                <v:shadow on="t" color="black" opacity="20971f" offset="0,2.2pt"/>
                <v:textbox>
                  <w:txbxContent>
                    <w:p w:rsidR="00364CC3" w:rsidRPr="000A0BFA" w:rsidRDefault="00364CC3" w:rsidP="00095C99">
                      <w:pPr>
                        <w:jc w:val="center"/>
                        <w:rPr>
                          <w:color w:val="FFFFFF" w:themeColor="background1"/>
                          <w:szCs w:val="17"/>
                        </w:rPr>
                      </w:pPr>
                      <w:r w:rsidRPr="000A0BFA">
                        <w:rPr>
                          <w:b/>
                          <w:color w:val="FFFFFF" w:themeColor="background1"/>
                          <w:szCs w:val="17"/>
                        </w:rPr>
                        <w:t>EJE</w:t>
                      </w:r>
                      <w:r w:rsidRPr="000A0BFA">
                        <w:rPr>
                          <w:color w:val="FFFFFF" w:themeColor="background1"/>
                          <w:szCs w:val="17"/>
                        </w:rPr>
                        <w:t>: Gobierno Legítimo, Fortalecimiento local y Eficiencia</w:t>
                      </w:r>
                    </w:p>
                  </w:txbxContent>
                </v:textbox>
                <w10:wrap anchorx="margin"/>
              </v:oval>
            </w:pict>
          </mc:Fallback>
        </mc:AlternateContent>
      </w:r>
      <w:r>
        <w:rPr>
          <w:rFonts w:ascii="Arial" w:hAnsi="Arial" w:cs="Arial"/>
          <w:b/>
          <w:noProof/>
          <w:sz w:val="24"/>
          <w:szCs w:val="24"/>
        </w:rPr>
        <mc:AlternateContent>
          <mc:Choice Requires="wps">
            <w:drawing>
              <wp:anchor distT="0" distB="0" distL="114300" distR="114300" simplePos="0" relativeHeight="251627008" behindDoc="0" locked="0" layoutInCell="1" allowOverlap="1">
                <wp:simplePos x="0" y="0"/>
                <wp:positionH relativeFrom="column">
                  <wp:posOffset>1137920</wp:posOffset>
                </wp:positionH>
                <wp:positionV relativeFrom="paragraph">
                  <wp:posOffset>202565</wp:posOffset>
                </wp:positionV>
                <wp:extent cx="6562725" cy="371475"/>
                <wp:effectExtent l="38100" t="57150" r="9525" b="28575"/>
                <wp:wrapNone/>
                <wp:docPr id="62" name="Rectángulo redondeado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2725" cy="371475"/>
                        </a:xfrm>
                        <a:prstGeom prst="roundRect">
                          <a:avLst/>
                        </a:prstGeom>
                        <a:solidFill>
                          <a:schemeClr val="tx2">
                            <a:lumMod val="40000"/>
                            <a:lumOff val="60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rsidR="00364CC3" w:rsidRPr="00D545E8" w:rsidRDefault="00364CC3" w:rsidP="00095C99">
                            <w:pPr>
                              <w:jc w:val="center"/>
                              <w:rPr>
                                <w:b/>
                                <w:color w:val="1F497D" w:themeColor="text2"/>
                                <w:sz w:val="32"/>
                              </w:rPr>
                            </w:pPr>
                            <w:r w:rsidRPr="00D545E8">
                              <w:rPr>
                                <w:b/>
                                <w:color w:val="1F497D" w:themeColor="text2"/>
                                <w:sz w:val="32"/>
                              </w:rPr>
                              <w:t>PLAN DISTRITAL DE DESARROLLO</w:t>
                            </w:r>
                            <w:r>
                              <w:rPr>
                                <w:b/>
                                <w:color w:val="1F497D" w:themeColor="text2"/>
                                <w:sz w:val="32"/>
                              </w:rPr>
                              <w:t xml:space="preserve"> “Bogotá Mejor para Todos”</w:t>
                            </w:r>
                            <w:r w:rsidRPr="00D545E8">
                              <w:rPr>
                                <w:b/>
                                <w:color w:val="1F497D" w:themeColor="text2"/>
                                <w:sz w:val="32"/>
                              </w:rPr>
                              <w:t xml:space="preserve"> </w:t>
                            </w:r>
                            <w:r>
                              <w:rPr>
                                <w:b/>
                                <w:color w:val="1F497D" w:themeColor="text2"/>
                                <w:sz w:val="32"/>
                              </w:rPr>
                              <w:t>2016-2019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453" o:spid="_x0000_s1047" style="position:absolute;margin-left:89.6pt;margin-top:15.95pt;width:516.75pt;height:29.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" fillcolor="#8db3e2 [1311]" stroked="f" strokeweight="2pt">
                <v:textbox>
                  <w:txbxContent>
                    <w:p w:rsidR="00364CC3" w:rsidRPr="00D545E8" w:rsidRDefault="00364CC3" w:rsidP="00095C99">
                      <w:pPr>
                        <w:jc w:val="center"/>
                        <w:rPr>
                          <w:b/>
                          <w:color w:val="1F497D" w:themeColor="text2"/>
                          <w:sz w:val="32"/>
                        </w:rPr>
                      </w:pPr>
                      <w:r w:rsidRPr="00D545E8">
                        <w:rPr>
                          <w:b/>
                          <w:color w:val="1F497D" w:themeColor="text2"/>
                          <w:sz w:val="32"/>
                        </w:rPr>
                        <w:t>PLAN DISTRITAL DE DESARROLLO</w:t>
                      </w:r>
                      <w:r>
                        <w:rPr>
                          <w:b/>
                          <w:color w:val="1F497D" w:themeColor="text2"/>
                          <w:sz w:val="32"/>
                        </w:rPr>
                        <w:t xml:space="preserve"> “Bogotá Mejor para Todos”</w:t>
                      </w:r>
                      <w:r w:rsidRPr="00D545E8">
                        <w:rPr>
                          <w:b/>
                          <w:color w:val="1F497D" w:themeColor="text2"/>
                          <w:sz w:val="32"/>
                        </w:rPr>
                        <w:t xml:space="preserve"> </w:t>
                      </w:r>
                      <w:r>
                        <w:rPr>
                          <w:b/>
                          <w:color w:val="1F497D" w:themeColor="text2"/>
                          <w:sz w:val="32"/>
                        </w:rPr>
                        <w:t>2016-2019</w:t>
                      </w:r>
                    </w:p>
                  </w:txbxContent>
                </v:textbox>
              </v:roundrect>
            </w:pict>
          </mc:Fallback>
        </mc:AlternateContent>
      </w:r>
      <w:r w:rsidR="00095C99" w:rsidRPr="00EA77EA">
        <w:rPr>
          <w:rFonts w:ascii="Arial" w:hAnsi="Arial" w:cs="Arial"/>
          <w:b/>
          <w:sz w:val="24"/>
          <w:szCs w:val="24"/>
        </w:rPr>
        <w:br w:type="page"/>
      </w:r>
    </w:p>
    <w:p w:rsidR="00095C99" w:rsidRPr="00762E21" w:rsidRDefault="00583A44" w:rsidP="00E10963">
      <w:pPr>
        <w:jc w:val="both"/>
        <w:rPr>
          <w:rFonts w:ascii="Arial" w:eastAsia="Times New Roman" w:hAnsi="Arial" w:cs="Arial"/>
          <w:szCs w:val="24"/>
          <w:lang w:eastAsia="es-ES"/>
        </w:rPr>
      </w:pPr>
      <w:r w:rsidRPr="00762E21">
        <w:rPr>
          <w:rFonts w:ascii="Arial" w:eastAsia="Times New Roman" w:hAnsi="Arial" w:cs="Arial"/>
          <w:szCs w:val="24"/>
          <w:lang w:eastAsia="es-ES"/>
        </w:rPr>
        <w:lastRenderedPageBreak/>
        <w:t>E</w:t>
      </w:r>
      <w:r w:rsidR="00095C99" w:rsidRPr="00762E21">
        <w:rPr>
          <w:rFonts w:ascii="Arial" w:eastAsia="Times New Roman" w:hAnsi="Arial" w:cs="Arial"/>
          <w:szCs w:val="24"/>
          <w:lang w:eastAsia="es-ES"/>
        </w:rPr>
        <w:t xml:space="preserve">n cuanto al Pilar </w:t>
      </w:r>
      <w:r w:rsidR="00095C99" w:rsidRPr="00762E21">
        <w:rPr>
          <w:rFonts w:ascii="Arial" w:eastAsia="Times New Roman" w:hAnsi="Arial" w:cs="Arial"/>
          <w:b/>
          <w:szCs w:val="24"/>
          <w:lang w:eastAsia="es-ES"/>
        </w:rPr>
        <w:t xml:space="preserve">Construcción de Comunidad </w:t>
      </w:r>
      <w:r w:rsidR="00095C99" w:rsidRPr="00762E21">
        <w:rPr>
          <w:rFonts w:ascii="Arial" w:eastAsia="Times New Roman" w:hAnsi="Arial" w:cs="Arial"/>
          <w:szCs w:val="24"/>
          <w:lang w:eastAsia="es-ES"/>
        </w:rPr>
        <w:t>el Plan Distrital de Desarrollo “Bogotá Mejor para Todos” establece que su objetivo central es el de  “Consolidar espacios seguros y confiables para la interacción de la comunidad, mediante la ejecución de programas orientados a incrementar la percepción de seguridad ciudadana y a reducir los índices de criminalidad, acompañados de la ejecución de un programa de cultura ciudadana, que preparen la ciudad para la paz, que incrementen el sentido de pertenencia por Bogotá y que se complemente con espacios culturales, recreativos y deportivos para transformar la ciudad en una en cuyos espacios urbanos se conocen los vecinos, participan en actividades constructivas y se preocupan por su entorno.”</w:t>
      </w:r>
      <w:sdt>
        <w:sdtPr>
          <w:rPr>
            <w:rFonts w:ascii="Arial" w:eastAsia="Times New Roman" w:hAnsi="Arial" w:cs="Arial"/>
            <w:szCs w:val="24"/>
            <w:lang w:eastAsia="es-ES"/>
          </w:rPr>
          <w:id w:val="-1038274960"/>
          <w:citation/>
        </w:sdtPr>
        <w:sdtEndPr/>
        <w:sdtContent>
          <w:r w:rsidR="00050615" w:rsidRPr="00762E21">
            <w:rPr>
              <w:rFonts w:ascii="Arial" w:eastAsia="Times New Roman" w:hAnsi="Arial" w:cs="Arial"/>
              <w:szCs w:val="24"/>
              <w:lang w:eastAsia="es-ES"/>
            </w:rPr>
            <w:fldChar w:fldCharType="begin"/>
          </w:r>
          <w:r w:rsidR="00095C99" w:rsidRPr="00762E21">
            <w:rPr>
              <w:rFonts w:ascii="Arial" w:eastAsia="Times New Roman" w:hAnsi="Arial" w:cs="Arial"/>
              <w:szCs w:val="24"/>
              <w:lang w:eastAsia="es-ES"/>
            </w:rPr>
            <w:instrText xml:space="preserve"> CITATION Ant16 \l 9226 </w:instrText>
          </w:r>
          <w:r w:rsidR="00050615" w:rsidRPr="00762E21">
            <w:rPr>
              <w:rFonts w:ascii="Arial" w:eastAsia="Times New Roman" w:hAnsi="Arial" w:cs="Arial"/>
              <w:szCs w:val="24"/>
              <w:lang w:eastAsia="es-ES"/>
            </w:rPr>
            <w:fldChar w:fldCharType="separate"/>
          </w:r>
          <w:r w:rsidR="00177B52" w:rsidRPr="00762E21">
            <w:rPr>
              <w:rFonts w:ascii="Arial" w:eastAsia="Times New Roman" w:hAnsi="Arial" w:cs="Arial"/>
              <w:noProof/>
              <w:szCs w:val="24"/>
              <w:lang w:eastAsia="es-ES"/>
            </w:rPr>
            <w:t xml:space="preserve"> (Anteproyecto del Plan de Desarrollo Bogotà 2016- 2019)</w:t>
          </w:r>
          <w:r w:rsidR="00050615" w:rsidRPr="00762E21">
            <w:rPr>
              <w:rFonts w:ascii="Arial" w:eastAsia="Times New Roman" w:hAnsi="Arial" w:cs="Arial"/>
              <w:szCs w:val="24"/>
              <w:lang w:eastAsia="es-ES"/>
            </w:rPr>
            <w:fldChar w:fldCharType="end"/>
          </w:r>
        </w:sdtContent>
      </w:sdt>
    </w:p>
    <w:p w:rsidR="00095C99" w:rsidRPr="00762E21" w:rsidRDefault="00095C99" w:rsidP="00E10963">
      <w:pPr>
        <w:autoSpaceDE w:val="0"/>
        <w:autoSpaceDN w:val="0"/>
        <w:adjustRightInd w:val="0"/>
        <w:spacing w:after="0"/>
        <w:jc w:val="both"/>
        <w:rPr>
          <w:rFonts w:ascii="Arial" w:hAnsi="Arial" w:cs="Arial"/>
          <w:szCs w:val="24"/>
        </w:rPr>
      </w:pPr>
      <w:r w:rsidRPr="00762E21">
        <w:rPr>
          <w:rFonts w:ascii="Arial" w:eastAsia="Times New Roman" w:hAnsi="Arial" w:cs="Arial"/>
          <w:szCs w:val="24"/>
          <w:lang w:eastAsia="es-ES"/>
        </w:rPr>
        <w:t xml:space="preserve">Para este caso, la Secretaría Distrital de Gobierno, específicamente actúa dentro del objetivo estratégico llamado </w:t>
      </w:r>
      <w:r w:rsidRPr="00762E21">
        <w:rPr>
          <w:rFonts w:ascii="Arial" w:eastAsia="Times New Roman" w:hAnsi="Arial" w:cs="Arial"/>
          <w:i/>
          <w:szCs w:val="24"/>
          <w:lang w:eastAsia="es-ES"/>
        </w:rPr>
        <w:t xml:space="preserve">Sistema Distrital de Derechos Humanos </w:t>
      </w:r>
      <w:r w:rsidRPr="00762E21">
        <w:rPr>
          <w:rFonts w:ascii="Arial" w:eastAsia="Times New Roman" w:hAnsi="Arial" w:cs="Arial"/>
          <w:szCs w:val="24"/>
          <w:lang w:eastAsia="es-ES"/>
        </w:rPr>
        <w:t>el cual se enfoca en “</w:t>
      </w:r>
      <w:r w:rsidRPr="00762E21">
        <w:rPr>
          <w:rFonts w:ascii="Arial" w:hAnsi="Arial" w:cs="Arial"/>
          <w:szCs w:val="24"/>
        </w:rPr>
        <w:t>garantizar que los ciudadanos se apropien y gocen efectivamente de sus derechos humanos, gracias al escenario incluyente, plural y respetuoso de la diversidad en la que conviven. Los ciudadanos serán sujetos de derechos y gestores de su propio bienestar.”</w:t>
      </w:r>
      <w:sdt>
        <w:sdtPr>
          <w:rPr>
            <w:rFonts w:ascii="Arial" w:hAnsi="Arial" w:cs="Arial"/>
            <w:szCs w:val="24"/>
          </w:rPr>
          <w:id w:val="277609161"/>
          <w:citation/>
        </w:sdtPr>
        <w:sdtEndPr/>
        <w:sdtContent>
          <w:r w:rsidR="00050615" w:rsidRPr="00762E21">
            <w:rPr>
              <w:rFonts w:ascii="Arial" w:hAnsi="Arial" w:cs="Arial"/>
              <w:szCs w:val="24"/>
            </w:rPr>
            <w:fldChar w:fldCharType="begin"/>
          </w:r>
          <w:r w:rsidRPr="00762E21">
            <w:rPr>
              <w:rFonts w:ascii="Arial" w:hAnsi="Arial" w:cs="Arial"/>
              <w:szCs w:val="24"/>
            </w:rPr>
            <w:instrText xml:space="preserve">CITATION Ant16 \p 196 \l 9226 </w:instrText>
          </w:r>
          <w:r w:rsidR="00050615" w:rsidRPr="00762E21">
            <w:rPr>
              <w:rFonts w:ascii="Arial" w:hAnsi="Arial" w:cs="Arial"/>
              <w:szCs w:val="24"/>
            </w:rPr>
            <w:fldChar w:fldCharType="separate"/>
          </w:r>
          <w:r w:rsidR="00177B52" w:rsidRPr="00762E21">
            <w:rPr>
              <w:rFonts w:ascii="Arial" w:hAnsi="Arial" w:cs="Arial"/>
              <w:noProof/>
              <w:szCs w:val="24"/>
            </w:rPr>
            <w:t xml:space="preserve"> (Anteproyecto del Plan de Desarrollo Bogotà 2016- 2019, pág. 196)</w:t>
          </w:r>
          <w:r w:rsidR="00050615" w:rsidRPr="00762E21">
            <w:rPr>
              <w:rFonts w:ascii="Arial" w:hAnsi="Arial" w:cs="Arial"/>
              <w:szCs w:val="24"/>
            </w:rPr>
            <w:fldChar w:fldCharType="end"/>
          </w:r>
        </w:sdtContent>
      </w:sdt>
    </w:p>
    <w:p w:rsidR="00095C99" w:rsidRPr="00762E21" w:rsidRDefault="00095C99" w:rsidP="00E10963">
      <w:pPr>
        <w:autoSpaceDE w:val="0"/>
        <w:autoSpaceDN w:val="0"/>
        <w:adjustRightInd w:val="0"/>
        <w:spacing w:after="0"/>
        <w:rPr>
          <w:rFonts w:ascii="Arial" w:eastAsia="Times New Roman" w:hAnsi="Arial" w:cs="Arial"/>
          <w:szCs w:val="24"/>
          <w:lang w:eastAsia="es-ES"/>
        </w:rPr>
      </w:pPr>
    </w:p>
    <w:p w:rsidR="00095C99" w:rsidRPr="00762E21" w:rsidRDefault="00095C99" w:rsidP="00E10963">
      <w:pPr>
        <w:jc w:val="both"/>
        <w:rPr>
          <w:rFonts w:ascii="Arial" w:eastAsia="Times New Roman" w:hAnsi="Arial" w:cs="Arial"/>
          <w:szCs w:val="24"/>
          <w:lang w:eastAsia="es-ES"/>
        </w:rPr>
      </w:pPr>
      <w:r w:rsidRPr="00762E21">
        <w:rPr>
          <w:rFonts w:ascii="Arial" w:eastAsia="Times New Roman" w:hAnsi="Arial" w:cs="Arial"/>
          <w:szCs w:val="24"/>
          <w:lang w:eastAsia="es-ES"/>
        </w:rPr>
        <w:t xml:space="preserve">Por último, la Secretaría Distrital de Gobierno mantiene articulación con el Eje estratégico </w:t>
      </w:r>
      <w:r w:rsidRPr="00762E21">
        <w:rPr>
          <w:rFonts w:ascii="Arial" w:eastAsia="Times New Roman" w:hAnsi="Arial" w:cs="Arial"/>
          <w:b/>
          <w:szCs w:val="24"/>
          <w:lang w:eastAsia="es-ES"/>
        </w:rPr>
        <w:t xml:space="preserve">Gobierno Legítimo y Eficiente, </w:t>
      </w:r>
      <w:r w:rsidRPr="00762E21">
        <w:rPr>
          <w:rFonts w:ascii="Arial" w:eastAsia="Times New Roman" w:hAnsi="Arial" w:cs="Arial"/>
          <w:szCs w:val="24"/>
          <w:lang w:eastAsia="es-ES"/>
        </w:rPr>
        <w:t>el cual, cabe aclarar es un eje transversal a todo el PDD Y  busca “Establecer las condiciones para el buen gobierno de la ciudad tanto en el nivel distrital como en el local, orientado al servicio ciudadano y evaluando las diferentes alternativas para optimizar el método y los costos de la prestación de los servicios adoptando aquella con mejor relación beneficio-costo”</w:t>
      </w:r>
      <w:sdt>
        <w:sdtPr>
          <w:rPr>
            <w:rFonts w:ascii="Arial" w:eastAsia="Times New Roman" w:hAnsi="Arial" w:cs="Arial"/>
            <w:szCs w:val="24"/>
            <w:lang w:eastAsia="es-ES"/>
          </w:rPr>
          <w:id w:val="5498628"/>
          <w:citation/>
        </w:sdtPr>
        <w:sdtEndPr/>
        <w:sdtContent>
          <w:r w:rsidR="00050615" w:rsidRPr="00762E21">
            <w:rPr>
              <w:rFonts w:ascii="Arial" w:eastAsia="Times New Roman" w:hAnsi="Arial" w:cs="Arial"/>
              <w:szCs w:val="24"/>
              <w:lang w:eastAsia="es-ES"/>
            </w:rPr>
            <w:fldChar w:fldCharType="begin"/>
          </w:r>
          <w:r w:rsidRPr="00762E21">
            <w:rPr>
              <w:rFonts w:ascii="Arial" w:eastAsia="Times New Roman" w:hAnsi="Arial" w:cs="Arial"/>
              <w:szCs w:val="24"/>
              <w:lang w:eastAsia="es-ES"/>
            </w:rPr>
            <w:instrText xml:space="preserve"> CITATION Ant16 \p 18 \l 3082  </w:instrText>
          </w:r>
          <w:r w:rsidR="00050615" w:rsidRPr="00762E21">
            <w:rPr>
              <w:rFonts w:ascii="Arial" w:eastAsia="Times New Roman" w:hAnsi="Arial" w:cs="Arial"/>
              <w:szCs w:val="24"/>
              <w:lang w:eastAsia="es-ES"/>
            </w:rPr>
            <w:fldChar w:fldCharType="separate"/>
          </w:r>
          <w:r w:rsidR="00177B52" w:rsidRPr="00762E21">
            <w:rPr>
              <w:rFonts w:ascii="Arial" w:eastAsia="Times New Roman" w:hAnsi="Arial" w:cs="Arial"/>
              <w:noProof/>
              <w:szCs w:val="24"/>
              <w:lang w:eastAsia="es-ES"/>
            </w:rPr>
            <w:t xml:space="preserve"> (Anteproyecto del Plan de Desarrollo Bogotà 2016- 2019, pág. 18)</w:t>
          </w:r>
          <w:r w:rsidR="00050615" w:rsidRPr="00762E21">
            <w:rPr>
              <w:rFonts w:ascii="Arial" w:eastAsia="Times New Roman" w:hAnsi="Arial" w:cs="Arial"/>
              <w:szCs w:val="24"/>
              <w:lang w:eastAsia="es-ES"/>
            </w:rPr>
            <w:fldChar w:fldCharType="end"/>
          </w:r>
        </w:sdtContent>
      </w:sdt>
    </w:p>
    <w:p w:rsidR="00095C99" w:rsidRPr="00762E21" w:rsidRDefault="00095C99" w:rsidP="00E10963">
      <w:pPr>
        <w:jc w:val="both"/>
        <w:rPr>
          <w:rFonts w:ascii="Arial" w:hAnsi="Arial" w:cs="Arial"/>
          <w:szCs w:val="24"/>
        </w:rPr>
      </w:pPr>
      <w:r w:rsidRPr="00762E21">
        <w:rPr>
          <w:rFonts w:ascii="Arial" w:hAnsi="Arial" w:cs="Arial"/>
          <w:szCs w:val="24"/>
        </w:rPr>
        <w:t xml:space="preserve">Para el eje estratégico la relación se establece directamente con la función misional de la SDG puesto que esta, busca fortalecer la gobernabilidad democrática en el ámbito distrital y local, mediante la promoción de la participación ciudadana y la coordinación de las relaciones políticas. </w:t>
      </w:r>
    </w:p>
    <w:p w:rsidR="00095C99" w:rsidRPr="00762E21" w:rsidRDefault="00095C99" w:rsidP="00E10963">
      <w:pPr>
        <w:jc w:val="both"/>
        <w:rPr>
          <w:rFonts w:ascii="Arial" w:hAnsi="Arial" w:cs="Arial"/>
          <w:noProof/>
          <w:szCs w:val="24"/>
          <w:lang w:eastAsia="es-ES"/>
        </w:rPr>
      </w:pPr>
      <w:r w:rsidRPr="00762E21">
        <w:rPr>
          <w:rFonts w:ascii="Arial" w:hAnsi="Arial" w:cs="Arial"/>
          <w:noProof/>
          <w:szCs w:val="24"/>
          <w:lang w:eastAsia="es-ES"/>
        </w:rPr>
        <w:t xml:space="preserve">Ahora bien, para cada uno de estos pilares y ejes, fueron establecidas diferentes estrategias, articuladas a una actividad especifica, las cuales se señalan a continuación: </w:t>
      </w:r>
    </w:p>
    <w:p w:rsidR="00583A44" w:rsidRDefault="00583A44" w:rsidP="00E10963">
      <w:pPr>
        <w:jc w:val="both"/>
        <w:rPr>
          <w:rFonts w:ascii="Arial" w:hAnsi="Arial" w:cs="Arial"/>
          <w:noProof/>
          <w:szCs w:val="24"/>
          <w:lang w:eastAsia="es-ES"/>
        </w:rPr>
      </w:pPr>
    </w:p>
    <w:p w:rsidR="00762E21" w:rsidRDefault="00762E21" w:rsidP="00E10963">
      <w:pPr>
        <w:jc w:val="both"/>
        <w:rPr>
          <w:rFonts w:ascii="Arial" w:hAnsi="Arial" w:cs="Arial"/>
          <w:noProof/>
          <w:szCs w:val="24"/>
          <w:lang w:eastAsia="es-ES"/>
        </w:rPr>
      </w:pPr>
    </w:p>
    <w:p w:rsidR="00762E21" w:rsidRPr="00762E21" w:rsidRDefault="00762E21" w:rsidP="00E10963">
      <w:pPr>
        <w:jc w:val="both"/>
        <w:rPr>
          <w:rFonts w:ascii="Arial" w:hAnsi="Arial" w:cs="Arial"/>
          <w:noProof/>
          <w:szCs w:val="24"/>
          <w:lang w:eastAsia="es-ES"/>
        </w:rPr>
      </w:pPr>
    </w:p>
    <w:p w:rsidR="00583A44" w:rsidRPr="00762E21" w:rsidRDefault="00583A44" w:rsidP="00E10963">
      <w:pPr>
        <w:jc w:val="both"/>
        <w:rPr>
          <w:rFonts w:ascii="Arial" w:hAnsi="Arial" w:cs="Arial"/>
          <w:noProof/>
          <w:szCs w:val="24"/>
          <w:lang w:eastAsia="es-ES"/>
        </w:rPr>
      </w:pPr>
    </w:p>
    <w:p w:rsidR="00583A44" w:rsidRDefault="00583A44" w:rsidP="00E10963">
      <w:pPr>
        <w:jc w:val="both"/>
        <w:rPr>
          <w:rFonts w:ascii="Arial" w:hAnsi="Arial" w:cs="Arial"/>
          <w:noProof/>
          <w:szCs w:val="24"/>
          <w:lang w:eastAsia="es-ES"/>
        </w:rPr>
      </w:pPr>
    </w:p>
    <w:p w:rsidR="000372F3" w:rsidRPr="00762E21" w:rsidRDefault="000372F3" w:rsidP="00E10963">
      <w:pPr>
        <w:jc w:val="both"/>
        <w:rPr>
          <w:rFonts w:ascii="Arial" w:hAnsi="Arial" w:cs="Arial"/>
          <w:noProof/>
          <w:szCs w:val="24"/>
          <w:lang w:eastAsia="es-ES"/>
        </w:rPr>
      </w:pPr>
    </w:p>
    <w:p w:rsidR="00095C99" w:rsidRPr="00762E21" w:rsidRDefault="00095C99" w:rsidP="00E10963">
      <w:pPr>
        <w:pStyle w:val="Descripcin"/>
        <w:spacing w:line="276" w:lineRule="auto"/>
        <w:jc w:val="center"/>
        <w:rPr>
          <w:rFonts w:ascii="Arial" w:hAnsi="Arial" w:cs="Arial"/>
          <w:b/>
          <w:i w:val="0"/>
          <w:noProof/>
          <w:color w:val="auto"/>
          <w:sz w:val="22"/>
          <w:szCs w:val="24"/>
          <w:lang w:eastAsia="es-ES"/>
        </w:rPr>
      </w:pPr>
      <w:bookmarkStart w:id="69" w:name="_Toc460320501"/>
      <w:r w:rsidRPr="00762E21">
        <w:rPr>
          <w:rFonts w:ascii="Arial" w:hAnsi="Arial" w:cs="Arial"/>
          <w:b/>
          <w:i w:val="0"/>
          <w:color w:val="auto"/>
          <w:sz w:val="22"/>
          <w:szCs w:val="24"/>
        </w:rPr>
        <w:lastRenderedPageBreak/>
        <w:t xml:space="preserve">Ilustración </w:t>
      </w:r>
      <w:r w:rsidR="00050615" w:rsidRPr="00762E21">
        <w:rPr>
          <w:rFonts w:ascii="Arial" w:hAnsi="Arial" w:cs="Arial"/>
          <w:b/>
          <w:i w:val="0"/>
          <w:color w:val="auto"/>
          <w:sz w:val="22"/>
          <w:szCs w:val="24"/>
        </w:rPr>
        <w:fldChar w:fldCharType="begin"/>
      </w:r>
      <w:r w:rsidRPr="00762E21">
        <w:rPr>
          <w:rFonts w:ascii="Arial" w:hAnsi="Arial" w:cs="Arial"/>
          <w:b/>
          <w:i w:val="0"/>
          <w:color w:val="auto"/>
          <w:sz w:val="22"/>
          <w:szCs w:val="24"/>
        </w:rPr>
        <w:instrText xml:space="preserve"> SEQ Ilustración \* ARABIC </w:instrText>
      </w:r>
      <w:r w:rsidR="00050615" w:rsidRPr="00762E21">
        <w:rPr>
          <w:rFonts w:ascii="Arial" w:hAnsi="Arial" w:cs="Arial"/>
          <w:b/>
          <w:i w:val="0"/>
          <w:color w:val="auto"/>
          <w:sz w:val="22"/>
          <w:szCs w:val="24"/>
        </w:rPr>
        <w:fldChar w:fldCharType="separate"/>
      </w:r>
      <w:r w:rsidR="00D542DD">
        <w:rPr>
          <w:rFonts w:ascii="Arial" w:hAnsi="Arial" w:cs="Arial"/>
          <w:b/>
          <w:i w:val="0"/>
          <w:noProof/>
          <w:color w:val="auto"/>
          <w:sz w:val="22"/>
          <w:szCs w:val="24"/>
        </w:rPr>
        <w:t>8</w:t>
      </w:r>
      <w:r w:rsidR="00050615" w:rsidRPr="00762E21">
        <w:rPr>
          <w:rFonts w:ascii="Arial" w:hAnsi="Arial" w:cs="Arial"/>
          <w:b/>
          <w:i w:val="0"/>
          <w:color w:val="auto"/>
          <w:sz w:val="22"/>
          <w:szCs w:val="24"/>
        </w:rPr>
        <w:fldChar w:fldCharType="end"/>
      </w:r>
      <w:r w:rsidRPr="00762E21">
        <w:rPr>
          <w:rFonts w:ascii="Arial" w:hAnsi="Arial" w:cs="Arial"/>
          <w:b/>
          <w:i w:val="0"/>
          <w:color w:val="auto"/>
          <w:sz w:val="22"/>
          <w:szCs w:val="24"/>
        </w:rPr>
        <w:t xml:space="preserve"> Programa: Sistema Distrital de Derechos Humanos</w:t>
      </w:r>
      <w:bookmarkEnd w:id="69"/>
    </w:p>
    <w:p w:rsidR="00095C99" w:rsidRPr="00EA77EA" w:rsidRDefault="004E6828" w:rsidP="00E10963">
      <w:pPr>
        <w:rPr>
          <w:rFonts w:ascii="Arial" w:hAnsi="Arial" w:cs="Arial"/>
          <w:noProof/>
          <w:sz w:val="24"/>
          <w:szCs w:val="24"/>
          <w:lang w:eastAsia="es-ES"/>
        </w:rPr>
        <w:sectPr w:rsidR="00095C99" w:rsidRPr="00EA77EA" w:rsidSect="00FE240D">
          <w:pgSz w:w="11906" w:h="16838"/>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Arial" w:hAnsi="Arial" w:cs="Arial"/>
          <w:b/>
          <w:noProof/>
          <w:sz w:val="24"/>
          <w:szCs w:val="24"/>
        </w:rPr>
        <mc:AlternateContent>
          <mc:Choice Requires="wps">
            <w:drawing>
              <wp:anchor distT="0" distB="0" distL="114300" distR="114300" simplePos="0" relativeHeight="251691520" behindDoc="0" locked="0" layoutInCell="1" allowOverlap="1">
                <wp:simplePos x="0" y="0"/>
                <wp:positionH relativeFrom="column">
                  <wp:posOffset>2586990</wp:posOffset>
                </wp:positionH>
                <wp:positionV relativeFrom="paragraph">
                  <wp:posOffset>3622675</wp:posOffset>
                </wp:positionV>
                <wp:extent cx="228600" cy="304800"/>
                <wp:effectExtent l="19050" t="0" r="0" b="19050"/>
                <wp:wrapNone/>
                <wp:docPr id="61" name="Flecha abajo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304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262A66" id="Flecha abajo 459" o:spid="_x0000_s1026" type="#_x0000_t67" style="position:absolute;margin-left:203.7pt;margin-top:285.25pt;width:18pt;height:2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" adj="13500" fillcolor="#4f81bd [3204]" strokecolor="#243f60 [1604]" strokeweight="2pt">
                <v:path arrowok="t"/>
              </v:shape>
            </w:pict>
          </mc:Fallback>
        </mc:AlternateContent>
      </w:r>
      <w:r>
        <w:rPr>
          <w:rFonts w:ascii="Arial" w:hAnsi="Arial" w:cs="Arial"/>
          <w:b/>
          <w:noProof/>
          <w:sz w:val="24"/>
          <w:szCs w:val="24"/>
        </w:rPr>
        <mc:AlternateContent>
          <mc:Choice Requires="wps">
            <w:drawing>
              <wp:anchor distT="0" distB="0" distL="114300" distR="114300" simplePos="0" relativeHeight="251690496" behindDoc="0" locked="0" layoutInCell="1" allowOverlap="1">
                <wp:simplePos x="0" y="0"/>
                <wp:positionH relativeFrom="column">
                  <wp:posOffset>2586990</wp:posOffset>
                </wp:positionH>
                <wp:positionV relativeFrom="paragraph">
                  <wp:posOffset>2661285</wp:posOffset>
                </wp:positionV>
                <wp:extent cx="228600" cy="304800"/>
                <wp:effectExtent l="19050" t="0" r="0" b="19050"/>
                <wp:wrapNone/>
                <wp:docPr id="60" name="Flecha abajo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304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E88A22" id="Flecha abajo 459" o:spid="_x0000_s1026" type="#_x0000_t67" style="position:absolute;margin-left:203.7pt;margin-top:209.55pt;width:18pt;height:2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" adj="13500" fillcolor="#4f81bd [3204]" strokecolor="#243f60 [1604]" strokeweight="2pt">
                <v:path arrowok="t"/>
              </v:shape>
            </w:pict>
          </mc:Fallback>
        </mc:AlternateContent>
      </w:r>
      <w:r>
        <w:rPr>
          <w:rFonts w:ascii="Arial" w:hAnsi="Arial" w:cs="Arial"/>
          <w:b/>
          <w:noProof/>
          <w:sz w:val="24"/>
          <w:szCs w:val="24"/>
        </w:rPr>
        <mc:AlternateContent>
          <mc:Choice Requires="wps">
            <w:drawing>
              <wp:anchor distT="0" distB="0" distL="114300" distR="114300" simplePos="0" relativeHeight="251689472" behindDoc="0" locked="0" layoutInCell="1" allowOverlap="1">
                <wp:simplePos x="0" y="0"/>
                <wp:positionH relativeFrom="column">
                  <wp:posOffset>2586990</wp:posOffset>
                </wp:positionH>
                <wp:positionV relativeFrom="paragraph">
                  <wp:posOffset>1642110</wp:posOffset>
                </wp:positionV>
                <wp:extent cx="228600" cy="304800"/>
                <wp:effectExtent l="19050" t="0" r="0" b="19050"/>
                <wp:wrapNone/>
                <wp:docPr id="59" name="Flecha abajo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304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628EA2" id="Flecha abajo 459" o:spid="_x0000_s1026" type="#_x0000_t67" style="position:absolute;margin-left:203.7pt;margin-top:129.3pt;width:18pt;height:2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" adj="13500" fillcolor="#4f81bd [3204]" strokecolor="#243f60 [1604]" strokeweight="2pt">
                <v:path arrowok="t"/>
              </v:shape>
            </w:pict>
          </mc:Fallback>
        </mc:AlternateContent>
      </w:r>
      <w:r>
        <w:rPr>
          <w:rFonts w:ascii="Arial" w:hAnsi="Arial" w:cs="Arial"/>
          <w:noProof/>
          <w:sz w:val="24"/>
          <w:szCs w:val="24"/>
          <w:lang w:val="es-ES" w:eastAsia="es-ES"/>
        </w:rPr>
        <mc:AlternateContent>
          <mc:Choice Requires="wps">
            <w:drawing>
              <wp:anchor distT="0" distB="0" distL="114300" distR="114300" simplePos="0" relativeHeight="251663872" behindDoc="0" locked="0" layoutInCell="1" allowOverlap="1">
                <wp:simplePos x="0" y="0"/>
                <wp:positionH relativeFrom="column">
                  <wp:posOffset>-233680</wp:posOffset>
                </wp:positionH>
                <wp:positionV relativeFrom="paragraph">
                  <wp:posOffset>4910455</wp:posOffset>
                </wp:positionV>
                <wp:extent cx="5230495" cy="285750"/>
                <wp:effectExtent l="0" t="1270" r="0" b="0"/>
                <wp:wrapNone/>
                <wp:docPr id="5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049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CC3" w:rsidRPr="007656F1" w:rsidRDefault="00364CC3" w:rsidP="00095C99">
                            <w:pPr>
                              <w:ind w:right="397"/>
                              <w:jc w:val="both"/>
                              <w:rPr>
                                <w:rFonts w:cs="Times New Roman"/>
                                <w:b/>
                                <w:i/>
                              </w:rPr>
                            </w:pPr>
                            <w:r w:rsidRPr="007656F1">
                              <w:rPr>
                                <w:rFonts w:cs="Times New Roman"/>
                                <w:b/>
                                <w:i/>
                              </w:rPr>
                              <w:t>Fuente: Elaboración Grupo Planeación Estratégica SDG – Abril 2016</w:t>
                            </w:r>
                          </w:p>
                          <w:p w:rsidR="00364CC3" w:rsidRPr="007656F1" w:rsidRDefault="00364CC3" w:rsidP="00095C99">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8" type="#_x0000_t202" style="position:absolute;margin-left:-18.4pt;margin-top:386.65pt;width:411.85pt;height:2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" stroked="f">
                <v:textbox>
                  <w:txbxContent>
                    <w:p w:rsidR="00364CC3" w:rsidRPr="007656F1" w:rsidRDefault="00364CC3" w:rsidP="00095C99">
                      <w:pPr>
                        <w:ind w:right="397"/>
                        <w:jc w:val="both"/>
                        <w:rPr>
                          <w:rFonts w:cs="Times New Roman"/>
                          <w:b/>
                          <w:i/>
                        </w:rPr>
                      </w:pPr>
                      <w:r w:rsidRPr="007656F1">
                        <w:rPr>
                          <w:rFonts w:cs="Times New Roman"/>
                          <w:b/>
                          <w:i/>
                        </w:rPr>
                        <w:t>Fuente: Elaboración Grupo Planeación Estratégica SDG – Abril 2016</w:t>
                      </w:r>
                    </w:p>
                    <w:p w:rsidR="00364CC3" w:rsidRPr="007656F1" w:rsidRDefault="00364CC3" w:rsidP="00095C99">
                      <w:pPr>
                        <w:rPr>
                          <w:i/>
                        </w:rPr>
                      </w:pPr>
                    </w:p>
                  </w:txbxContent>
                </v:textbox>
              </v:shape>
            </w:pict>
          </mc:Fallback>
        </mc:AlternateContent>
      </w:r>
      <w:r>
        <w:rPr>
          <w:rFonts w:ascii="Arial" w:hAnsi="Arial" w:cs="Arial"/>
          <w:noProof/>
          <w:sz w:val="24"/>
          <w:szCs w:val="24"/>
          <w:lang w:val="es-ES" w:eastAsia="es-ES"/>
        </w:rPr>
        <mc:AlternateContent>
          <mc:Choice Requires="wps">
            <w:drawing>
              <wp:anchor distT="0" distB="0" distL="114300" distR="114300" simplePos="0" relativeHeight="251662848" behindDoc="0" locked="0" layoutInCell="1" allowOverlap="1">
                <wp:simplePos x="0" y="0"/>
                <wp:positionH relativeFrom="column">
                  <wp:posOffset>205740</wp:posOffset>
                </wp:positionH>
                <wp:positionV relativeFrom="paragraph">
                  <wp:posOffset>3880485</wp:posOffset>
                </wp:positionV>
                <wp:extent cx="371475" cy="552450"/>
                <wp:effectExtent l="9525" t="9525" r="9525" b="9525"/>
                <wp:wrapNone/>
                <wp:docPr id="5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552450"/>
                        </a:xfrm>
                        <a:prstGeom prst="rect">
                          <a:avLst/>
                        </a:prstGeom>
                        <a:solidFill>
                          <a:schemeClr val="bg1">
                            <a:lumMod val="65000"/>
                            <a:lumOff val="0"/>
                          </a:schemeClr>
                        </a:solidFill>
                        <a:ln w="9525">
                          <a:solidFill>
                            <a:schemeClr val="tx1">
                              <a:lumMod val="100000"/>
                              <a:lumOff val="0"/>
                            </a:schemeClr>
                          </a:solidFill>
                          <a:miter lim="800000"/>
                          <a:headEnd/>
                          <a:tailEnd/>
                        </a:ln>
                      </wps:spPr>
                      <wps:txbx>
                        <w:txbxContent>
                          <w:p w:rsidR="00364CC3" w:rsidRPr="0046670B" w:rsidRDefault="00364CC3" w:rsidP="00095C99">
                            <w:pPr>
                              <w:jc w:val="center"/>
                              <w:rPr>
                                <w:color w:val="FFFFFF" w:themeColor="background1"/>
                                <w:lang w:val="es-ES"/>
                              </w:rPr>
                            </w:pPr>
                            <w:r w:rsidRPr="0046670B">
                              <w:rPr>
                                <w:color w:val="FFFFFF" w:themeColor="background1"/>
                                <w:lang w:val="es-ES"/>
                              </w:rPr>
                              <w:t>Meta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9" type="#_x0000_t202" style="position:absolute;margin-left:16.2pt;margin-top:305.55pt;width:29.25pt;height:4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" fillcolor="#a5a5a5 [2092]" strokecolor="black [3213]">
                <v:textbox style="layout-flow:vertical;mso-layout-flow-alt:bottom-to-top">
                  <w:txbxContent>
                    <w:p w:rsidR="00364CC3" w:rsidRPr="0046670B" w:rsidRDefault="00364CC3" w:rsidP="00095C99">
                      <w:pPr>
                        <w:jc w:val="center"/>
                        <w:rPr>
                          <w:color w:val="FFFFFF" w:themeColor="background1"/>
                          <w:lang w:val="es-ES"/>
                        </w:rPr>
                      </w:pPr>
                      <w:r w:rsidRPr="0046670B">
                        <w:rPr>
                          <w:color w:val="FFFFFF" w:themeColor="background1"/>
                          <w:lang w:val="es-ES"/>
                        </w:rPr>
                        <w:t>Meta</w:t>
                      </w:r>
                    </w:p>
                  </w:txbxContent>
                </v:textbox>
              </v:shape>
            </w:pict>
          </mc:Fallback>
        </mc:AlternateContent>
      </w:r>
      <w:r>
        <w:rPr>
          <w:rFonts w:ascii="Arial" w:hAnsi="Arial" w:cs="Arial"/>
          <w:noProof/>
          <w:sz w:val="24"/>
          <w:szCs w:val="24"/>
          <w:lang w:val="es-ES" w:eastAsia="es-ES"/>
        </w:rPr>
        <mc:AlternateContent>
          <mc:Choice Requires="wps">
            <w:drawing>
              <wp:anchor distT="0" distB="0" distL="114300" distR="114300" simplePos="0" relativeHeight="251661824" behindDoc="0" locked="0" layoutInCell="1" allowOverlap="1">
                <wp:simplePos x="0" y="0"/>
                <wp:positionH relativeFrom="column">
                  <wp:posOffset>205740</wp:posOffset>
                </wp:positionH>
                <wp:positionV relativeFrom="paragraph">
                  <wp:posOffset>2899410</wp:posOffset>
                </wp:positionV>
                <wp:extent cx="371475" cy="695325"/>
                <wp:effectExtent l="9525" t="9525" r="9525" b="9525"/>
                <wp:wrapNone/>
                <wp:docPr id="5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695325"/>
                        </a:xfrm>
                        <a:prstGeom prst="rect">
                          <a:avLst/>
                        </a:prstGeom>
                        <a:solidFill>
                          <a:schemeClr val="bg1">
                            <a:lumMod val="65000"/>
                            <a:lumOff val="0"/>
                          </a:schemeClr>
                        </a:solidFill>
                        <a:ln w="9525">
                          <a:solidFill>
                            <a:schemeClr val="tx1">
                              <a:lumMod val="100000"/>
                              <a:lumOff val="0"/>
                            </a:schemeClr>
                          </a:solidFill>
                          <a:miter lim="800000"/>
                          <a:headEnd/>
                          <a:tailEnd/>
                        </a:ln>
                      </wps:spPr>
                      <wps:txbx>
                        <w:txbxContent>
                          <w:p w:rsidR="00364CC3" w:rsidRPr="0046670B" w:rsidRDefault="00364CC3" w:rsidP="00095C99">
                            <w:pPr>
                              <w:rPr>
                                <w:color w:val="FFFFFF" w:themeColor="background1"/>
                              </w:rPr>
                            </w:pPr>
                            <w:r w:rsidRPr="0046670B">
                              <w:rPr>
                                <w:noProof/>
                                <w:color w:val="FFFFFF" w:themeColor="background1"/>
                                <w:lang w:val="es-ES" w:eastAsia="es-ES"/>
                              </w:rPr>
                              <w:t>Proyecto</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50" type="#_x0000_t202" style="position:absolute;margin-left:16.2pt;margin-top:228.3pt;width:29.25pt;height:54.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" fillcolor="#a5a5a5 [2092]" strokecolor="black [3213]">
                <v:textbox style="layout-flow:vertical;mso-layout-flow-alt:bottom-to-top">
                  <w:txbxContent>
                    <w:p w:rsidR="00364CC3" w:rsidRPr="0046670B" w:rsidRDefault="00364CC3" w:rsidP="00095C99">
                      <w:pPr>
                        <w:rPr>
                          <w:color w:val="FFFFFF" w:themeColor="background1"/>
                        </w:rPr>
                      </w:pPr>
                      <w:r w:rsidRPr="0046670B">
                        <w:rPr>
                          <w:noProof/>
                          <w:color w:val="FFFFFF" w:themeColor="background1"/>
                          <w:lang w:val="es-ES" w:eastAsia="es-ES"/>
                        </w:rPr>
                        <w:t>Proyecto</w:t>
                      </w:r>
                    </w:p>
                  </w:txbxContent>
                </v:textbox>
              </v:shape>
            </w:pict>
          </mc:Fallback>
        </mc:AlternateContent>
      </w:r>
      <w:r>
        <w:rPr>
          <w:rFonts w:ascii="Arial" w:hAnsi="Arial" w:cs="Arial"/>
          <w:noProof/>
          <w:sz w:val="24"/>
          <w:szCs w:val="24"/>
          <w:lang w:val="es-ES" w:eastAsia="es-ES"/>
        </w:rPr>
        <mc:AlternateContent>
          <mc:Choice Requires="wps">
            <w:drawing>
              <wp:anchor distT="0" distB="0" distL="114300" distR="114300" simplePos="0" relativeHeight="251660800" behindDoc="0" locked="0" layoutInCell="1" allowOverlap="1">
                <wp:simplePos x="0" y="0"/>
                <wp:positionH relativeFrom="column">
                  <wp:posOffset>205740</wp:posOffset>
                </wp:positionH>
                <wp:positionV relativeFrom="paragraph">
                  <wp:posOffset>2023110</wp:posOffset>
                </wp:positionV>
                <wp:extent cx="371475" cy="723900"/>
                <wp:effectExtent l="9525" t="9525" r="9525" b="9525"/>
                <wp:wrapNone/>
                <wp:docPr id="5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723900"/>
                        </a:xfrm>
                        <a:prstGeom prst="rect">
                          <a:avLst/>
                        </a:prstGeom>
                        <a:solidFill>
                          <a:schemeClr val="bg1">
                            <a:lumMod val="65000"/>
                            <a:lumOff val="0"/>
                          </a:schemeClr>
                        </a:solidFill>
                        <a:ln w="9525">
                          <a:solidFill>
                            <a:schemeClr val="tx1">
                              <a:lumMod val="100000"/>
                              <a:lumOff val="0"/>
                            </a:schemeClr>
                          </a:solidFill>
                          <a:miter lim="800000"/>
                          <a:headEnd/>
                          <a:tailEnd/>
                        </a:ln>
                      </wps:spPr>
                      <wps:txbx>
                        <w:txbxContent>
                          <w:p w:rsidR="00364CC3" w:rsidRPr="0046670B" w:rsidRDefault="00364CC3" w:rsidP="00095C99">
                            <w:pPr>
                              <w:rPr>
                                <w:color w:val="FFFFFF" w:themeColor="background1"/>
                                <w:lang w:val="es-ES"/>
                              </w:rPr>
                            </w:pPr>
                            <w:r w:rsidRPr="0046670B">
                              <w:rPr>
                                <w:color w:val="FFFFFF" w:themeColor="background1"/>
                                <w:lang w:val="es-ES"/>
                              </w:rPr>
                              <w:t>Programa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1" type="#_x0000_t202" style="position:absolute;margin-left:16.2pt;margin-top:159.3pt;width:29.25pt;height:5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" fillcolor="#a5a5a5 [2092]" strokecolor="black [3213]">
                <v:textbox style="layout-flow:vertical;mso-layout-flow-alt:bottom-to-top">
                  <w:txbxContent>
                    <w:p w:rsidR="00364CC3" w:rsidRPr="0046670B" w:rsidRDefault="00364CC3" w:rsidP="00095C99">
                      <w:pPr>
                        <w:rPr>
                          <w:color w:val="FFFFFF" w:themeColor="background1"/>
                          <w:lang w:val="es-ES"/>
                        </w:rPr>
                      </w:pPr>
                      <w:r w:rsidRPr="0046670B">
                        <w:rPr>
                          <w:color w:val="FFFFFF" w:themeColor="background1"/>
                          <w:lang w:val="es-ES"/>
                        </w:rPr>
                        <w:t>Programa</w:t>
                      </w:r>
                    </w:p>
                  </w:txbxContent>
                </v:textbox>
              </v:shape>
            </w:pict>
          </mc:Fallback>
        </mc:AlternateContent>
      </w:r>
      <w:r>
        <w:rPr>
          <w:rFonts w:ascii="Arial" w:hAnsi="Arial" w:cs="Arial"/>
          <w:noProof/>
          <w:sz w:val="24"/>
          <w:szCs w:val="24"/>
          <w:lang w:val="es-ES" w:eastAsia="es-ES"/>
        </w:rPr>
        <mc:AlternateContent>
          <mc:Choice Requires="wps">
            <w:drawing>
              <wp:anchor distT="0" distB="0" distL="114300" distR="114300" simplePos="0" relativeHeight="251659776" behindDoc="0" locked="0" layoutInCell="1" allowOverlap="1">
                <wp:simplePos x="0" y="0"/>
                <wp:positionH relativeFrom="column">
                  <wp:posOffset>672465</wp:posOffset>
                </wp:positionH>
                <wp:positionV relativeFrom="paragraph">
                  <wp:posOffset>3756660</wp:posOffset>
                </wp:positionV>
                <wp:extent cx="276225" cy="676275"/>
                <wp:effectExtent l="9525" t="9525" r="9525" b="9525"/>
                <wp:wrapNone/>
                <wp:docPr id="54"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676275"/>
                        </a:xfrm>
                        <a:prstGeom prst="leftBrace">
                          <a:avLst>
                            <a:gd name="adj1" fmla="val 2040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2193A6"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1" o:spid="_x0000_s1026" type="#_x0000_t87" style="position:absolute;margin-left:52.95pt;margin-top:295.8pt;width:21.75pt;height:53.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"/>
            </w:pict>
          </mc:Fallback>
        </mc:AlternateContent>
      </w:r>
      <w:r>
        <w:rPr>
          <w:rFonts w:ascii="Arial" w:hAnsi="Arial" w:cs="Arial"/>
          <w:noProof/>
          <w:sz w:val="24"/>
          <w:szCs w:val="24"/>
          <w:lang w:val="es-ES" w:eastAsia="es-ES"/>
        </w:rPr>
        <mc:AlternateContent>
          <mc:Choice Requires="wps">
            <w:drawing>
              <wp:anchor distT="0" distB="0" distL="114300" distR="114300" simplePos="0" relativeHeight="251658752" behindDoc="0" locked="0" layoutInCell="1" allowOverlap="1">
                <wp:simplePos x="0" y="0"/>
                <wp:positionH relativeFrom="column">
                  <wp:posOffset>672465</wp:posOffset>
                </wp:positionH>
                <wp:positionV relativeFrom="paragraph">
                  <wp:posOffset>2899410</wp:posOffset>
                </wp:positionV>
                <wp:extent cx="276225" cy="676275"/>
                <wp:effectExtent l="9525" t="9525" r="9525" b="9525"/>
                <wp:wrapNone/>
                <wp:docPr id="53"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676275"/>
                        </a:xfrm>
                        <a:prstGeom prst="leftBrace">
                          <a:avLst>
                            <a:gd name="adj1" fmla="val 2040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2B906" id="AutoShape 40" o:spid="_x0000_s1026" type="#_x0000_t87" style="position:absolute;margin-left:52.95pt;margin-top:228.3pt;width:21.75pt;height:53.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"/>
            </w:pict>
          </mc:Fallback>
        </mc:AlternateContent>
      </w:r>
      <w:r>
        <w:rPr>
          <w:rFonts w:ascii="Arial" w:hAnsi="Arial" w:cs="Arial"/>
          <w:noProof/>
          <w:sz w:val="24"/>
          <w:szCs w:val="24"/>
          <w:lang w:val="es-ES" w:eastAsia="es-ES"/>
        </w:rPr>
        <mc:AlternateContent>
          <mc:Choice Requires="wps">
            <w:drawing>
              <wp:anchor distT="0" distB="0" distL="114300" distR="114300" simplePos="0" relativeHeight="251657728" behindDoc="0" locked="0" layoutInCell="1" allowOverlap="1">
                <wp:simplePos x="0" y="0"/>
                <wp:positionH relativeFrom="column">
                  <wp:posOffset>672465</wp:posOffset>
                </wp:positionH>
                <wp:positionV relativeFrom="paragraph">
                  <wp:posOffset>2070735</wp:posOffset>
                </wp:positionV>
                <wp:extent cx="276225" cy="676275"/>
                <wp:effectExtent l="9525" t="9525" r="9525" b="9525"/>
                <wp:wrapNone/>
                <wp:docPr id="52"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676275"/>
                        </a:xfrm>
                        <a:prstGeom prst="leftBrace">
                          <a:avLst>
                            <a:gd name="adj1" fmla="val 2040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66B87" id="AutoShape 39" o:spid="_x0000_s1026" type="#_x0000_t87" style="position:absolute;margin-left:52.95pt;margin-top:163.05pt;width:21.75pt;height:5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"/>
            </w:pict>
          </mc:Fallback>
        </mc:AlternateContent>
      </w:r>
      <w:r>
        <w:rPr>
          <w:rFonts w:ascii="Arial" w:hAnsi="Arial" w:cs="Arial"/>
          <w:noProof/>
          <w:sz w:val="24"/>
          <w:szCs w:val="24"/>
          <w:lang w:val="es-ES" w:eastAsia="es-ES"/>
        </w:rPr>
        <mc:AlternateContent>
          <mc:Choice Requires="wps">
            <w:drawing>
              <wp:anchor distT="0" distB="0" distL="114300" distR="114300" simplePos="0" relativeHeight="251656704" behindDoc="0" locked="0" layoutInCell="1" allowOverlap="1">
                <wp:simplePos x="0" y="0"/>
                <wp:positionH relativeFrom="column">
                  <wp:posOffset>1504950</wp:posOffset>
                </wp:positionH>
                <wp:positionV relativeFrom="paragraph">
                  <wp:posOffset>3004185</wp:posOffset>
                </wp:positionV>
                <wp:extent cx="2378075" cy="590550"/>
                <wp:effectExtent l="3810" t="0" r="8890" b="0"/>
                <wp:wrapNone/>
                <wp:docPr id="5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8075" cy="590550"/>
                        </a:xfrm>
                        <a:prstGeom prst="rect">
                          <a:avLst/>
                        </a:prstGeom>
                        <a:solidFill>
                          <a:schemeClr val="accent4">
                            <a:lumMod val="100000"/>
                            <a:lumOff val="0"/>
                            <a:alpha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CC3" w:rsidRPr="00431550" w:rsidRDefault="00364CC3" w:rsidP="00095C99">
                            <w:pPr>
                              <w:jc w:val="center"/>
                              <w:rPr>
                                <w:color w:val="1F497D" w:themeColor="text2"/>
                                <w:sz w:val="24"/>
                              </w:rPr>
                            </w:pPr>
                            <w:r w:rsidRPr="00431550">
                              <w:rPr>
                                <w:color w:val="1F497D" w:themeColor="text2"/>
                                <w:sz w:val="24"/>
                              </w:rPr>
                              <w:t>Sistema Distrital de Derechos Humanos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38" o:spid="_x0000_s1052" style="position:absolute;margin-left:118.5pt;margin-top:236.55pt;width:187.25pt;height:4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" fillcolor="#8064a2 [3207]" stroked="f">
                <v:fill opacity="32896f"/>
                <v:textbox>
                  <w:txbxContent>
                    <w:p w:rsidR="00364CC3" w:rsidRPr="00431550" w:rsidRDefault="00364CC3" w:rsidP="00095C99">
                      <w:pPr>
                        <w:jc w:val="center"/>
                        <w:rPr>
                          <w:color w:val="1F497D" w:themeColor="text2"/>
                          <w:sz w:val="24"/>
                        </w:rPr>
                      </w:pPr>
                      <w:r w:rsidRPr="00431550">
                        <w:rPr>
                          <w:color w:val="1F497D" w:themeColor="text2"/>
                          <w:sz w:val="24"/>
                        </w:rPr>
                        <w:t>Sistema Distrital de Derechos Humanos</w:t>
                      </w:r>
                    </w:p>
                  </w:txbxContent>
                </v:textbox>
              </v:rect>
            </w:pict>
          </mc:Fallback>
        </mc:AlternateContent>
      </w:r>
      <w:r>
        <w:rPr>
          <w:rFonts w:ascii="Arial" w:hAnsi="Arial" w:cs="Arial"/>
          <w:noProof/>
          <w:sz w:val="24"/>
          <w:szCs w:val="24"/>
          <w:lang w:val="es-ES" w:eastAsia="es-ES"/>
        </w:rPr>
        <mc:AlternateContent>
          <mc:Choice Requires="wps">
            <w:drawing>
              <wp:anchor distT="0" distB="0" distL="114300" distR="114300" simplePos="0" relativeHeight="251655680" behindDoc="0" locked="0" layoutInCell="1" allowOverlap="1">
                <wp:simplePos x="0" y="0"/>
                <wp:positionH relativeFrom="column">
                  <wp:posOffset>1072515</wp:posOffset>
                </wp:positionH>
                <wp:positionV relativeFrom="paragraph">
                  <wp:posOffset>3937635</wp:posOffset>
                </wp:positionV>
                <wp:extent cx="3381375" cy="495300"/>
                <wp:effectExtent l="9525" t="9525" r="9525" b="9525"/>
                <wp:wrapNone/>
                <wp:docPr id="5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495300"/>
                        </a:xfrm>
                        <a:prstGeom prst="rect">
                          <a:avLst/>
                        </a:prstGeom>
                        <a:solidFill>
                          <a:schemeClr val="accent6">
                            <a:lumMod val="60000"/>
                            <a:lumOff val="40000"/>
                          </a:schemeClr>
                        </a:solidFill>
                        <a:ln w="9525">
                          <a:solidFill>
                            <a:srgbClr val="000000"/>
                          </a:solidFill>
                          <a:miter lim="800000"/>
                          <a:headEnd/>
                          <a:tailEnd/>
                        </a:ln>
                      </wps:spPr>
                      <wps:txbx>
                        <w:txbxContent>
                          <w:p w:rsidR="00364CC3" w:rsidRPr="00431550" w:rsidRDefault="00364CC3" w:rsidP="00095C99">
                            <w:pPr>
                              <w:spacing w:line="240" w:lineRule="auto"/>
                              <w:rPr>
                                <w:sz w:val="20"/>
                              </w:rPr>
                            </w:pPr>
                            <w:r w:rsidRPr="00431550">
                              <w:rPr>
                                <w:rFonts w:cs="Times New Roman"/>
                                <w:sz w:val="20"/>
                              </w:rPr>
                              <w:t>Implementar en las 20 Alcaldías locales líneas de acción de derechos humanos en el POAL.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3" type="#_x0000_t202" style="position:absolute;margin-left:84.45pt;margin-top:310.05pt;width:266.25pt;height:3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" fillcolor="#fabf8f [1945]">
                <v:textbox>
                  <w:txbxContent>
                    <w:p w:rsidR="00364CC3" w:rsidRPr="00431550" w:rsidRDefault="00364CC3" w:rsidP="00095C99">
                      <w:pPr>
                        <w:spacing w:line="240" w:lineRule="auto"/>
                        <w:rPr>
                          <w:sz w:val="20"/>
                        </w:rPr>
                      </w:pPr>
                      <w:r w:rsidRPr="00431550">
                        <w:rPr>
                          <w:rFonts w:cs="Times New Roman"/>
                          <w:sz w:val="20"/>
                        </w:rPr>
                        <w:t>Implementar en las 20 Alcaldías locales líneas de acción de derechos humanos en el POAL.</w:t>
                      </w:r>
                    </w:p>
                  </w:txbxContent>
                </v:textbox>
              </v:shape>
            </w:pict>
          </mc:Fallback>
        </mc:AlternateContent>
      </w:r>
      <w:r>
        <w:rPr>
          <w:rFonts w:ascii="Arial" w:hAnsi="Arial" w:cs="Arial"/>
          <w:noProof/>
          <w:sz w:val="24"/>
          <w:szCs w:val="24"/>
          <w:lang w:val="es-ES" w:eastAsia="es-ES"/>
        </w:rPr>
        <mc:AlternateContent>
          <mc:Choice Requires="wps">
            <w:drawing>
              <wp:anchor distT="0" distB="0" distL="114300" distR="114300" simplePos="0" relativeHeight="251653632" behindDoc="0" locked="0" layoutInCell="1" allowOverlap="1">
                <wp:simplePos x="0" y="0"/>
                <wp:positionH relativeFrom="column">
                  <wp:posOffset>-108585</wp:posOffset>
                </wp:positionH>
                <wp:positionV relativeFrom="paragraph">
                  <wp:posOffset>1946910</wp:posOffset>
                </wp:positionV>
                <wp:extent cx="5572125" cy="2628900"/>
                <wp:effectExtent l="9525" t="9525" r="9525" b="9525"/>
                <wp:wrapNone/>
                <wp:docPr id="49"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2125" cy="2628900"/>
                        </a:xfrm>
                        <a:prstGeom prst="roundRect">
                          <a:avLst>
                            <a:gd name="adj" fmla="val 16667"/>
                          </a:avLst>
                        </a:prstGeom>
                        <a:solidFill>
                          <a:srgbClr val="FFFFFF"/>
                        </a:solidFill>
                        <a:ln w="9525">
                          <a:solidFill>
                            <a:schemeClr val="accent4">
                              <a:lumMod val="100000"/>
                              <a:lumOff val="0"/>
                            </a:schemeClr>
                          </a:solidFill>
                          <a:round/>
                          <a:headEnd/>
                          <a:tailEnd/>
                        </a:ln>
                      </wps:spPr>
                      <wps:txbx>
                        <w:txbxContent>
                          <w:p w:rsidR="00364CC3" w:rsidRDefault="00364CC3" w:rsidP="00095C99"/>
                          <w:p w:rsidR="00364CC3" w:rsidRDefault="00364CC3" w:rsidP="00095C99"/>
                          <w:p w:rsidR="00364CC3" w:rsidRPr="0046670B" w:rsidRDefault="00364CC3" w:rsidP="00095C99">
                            <w:pPr>
                              <w:jc w:val="center"/>
                              <w:rPr>
                                <w:color w:val="FFFFFF" w:themeColor="background1"/>
                              </w:rPr>
                            </w:pPr>
                            <w:r>
                              <w:rPr>
                                <w:color w:val="FFFFFF" w:themeColor="background1"/>
                              </w:rPr>
                              <w:t xml:space="preserve">   </w:t>
                            </w:r>
                          </w:p>
                          <w:p w:rsidR="00364CC3" w:rsidRDefault="00364CC3" w:rsidP="00095C99">
                            <w:pPr>
                              <w:ind w:left="3540"/>
                            </w:pPr>
                            <w:r>
                              <w:br/>
                              <w:t xml:space="preserve">       </w:t>
                            </w:r>
                          </w:p>
                          <w:p w:rsidR="00364CC3" w:rsidRDefault="00364CC3" w:rsidP="00095C99">
                            <w:pPr>
                              <w:ind w:left="3540"/>
                            </w:pPr>
                            <w:r>
                              <w:t xml:space="preserve">       </w:t>
                            </w:r>
                          </w:p>
                          <w:p w:rsidR="00364CC3" w:rsidRDefault="00364CC3" w:rsidP="00095C99">
                            <w:pPr>
                              <w:ind w:left="354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 o:spid="_x0000_s1054" style="position:absolute;margin-left:-8.55pt;margin-top:153.3pt;width:438.75pt;height:20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" strokecolor="#8064a2 [3207]">
                <v:textbox>
                  <w:txbxContent>
                    <w:p w:rsidR="00364CC3" w:rsidRDefault="00364CC3" w:rsidP="00095C99"/>
                    <w:p w:rsidR="00364CC3" w:rsidRDefault="00364CC3" w:rsidP="00095C99"/>
                    <w:p w:rsidR="00364CC3" w:rsidRPr="0046670B" w:rsidRDefault="00364CC3" w:rsidP="00095C99">
                      <w:pPr>
                        <w:jc w:val="center"/>
                        <w:rPr>
                          <w:color w:val="FFFFFF" w:themeColor="background1"/>
                        </w:rPr>
                      </w:pPr>
                      <w:r>
                        <w:rPr>
                          <w:color w:val="FFFFFF" w:themeColor="background1"/>
                        </w:rPr>
                        <w:t xml:space="preserve">   </w:t>
                      </w:r>
                    </w:p>
                    <w:p w:rsidR="00364CC3" w:rsidRDefault="00364CC3" w:rsidP="00095C99">
                      <w:pPr>
                        <w:ind w:left="3540"/>
                      </w:pPr>
                      <w:r>
                        <w:br/>
                        <w:t xml:space="preserve">       </w:t>
                      </w:r>
                    </w:p>
                    <w:p w:rsidR="00364CC3" w:rsidRDefault="00364CC3" w:rsidP="00095C99">
                      <w:pPr>
                        <w:ind w:left="3540"/>
                      </w:pPr>
                      <w:r>
                        <w:t xml:space="preserve">       </w:t>
                      </w:r>
                    </w:p>
                    <w:p w:rsidR="00364CC3" w:rsidRDefault="00364CC3" w:rsidP="00095C99">
                      <w:pPr>
                        <w:ind w:left="3540"/>
                      </w:pPr>
                    </w:p>
                  </w:txbxContent>
                </v:textbox>
              </v:roundrect>
            </w:pict>
          </mc:Fallback>
        </mc:AlternateContent>
      </w:r>
      <w:r>
        <w:rPr>
          <w:rFonts w:ascii="Arial" w:hAnsi="Arial" w:cs="Arial"/>
          <w:noProof/>
          <w:sz w:val="24"/>
          <w:szCs w:val="24"/>
          <w:lang w:val="es-ES" w:eastAsia="es-ES"/>
        </w:rPr>
        <mc:AlternateContent>
          <mc:Choice Requires="wps">
            <w:drawing>
              <wp:anchor distT="0" distB="0" distL="114300" distR="114300" simplePos="0" relativeHeight="251651584" behindDoc="0" locked="0" layoutInCell="1" allowOverlap="1">
                <wp:simplePos x="0" y="0"/>
                <wp:positionH relativeFrom="margin">
                  <wp:posOffset>-484505</wp:posOffset>
                </wp:positionH>
                <wp:positionV relativeFrom="paragraph">
                  <wp:posOffset>104140</wp:posOffset>
                </wp:positionV>
                <wp:extent cx="6358255" cy="4662170"/>
                <wp:effectExtent l="0" t="0" r="4445" b="5080"/>
                <wp:wrapNone/>
                <wp:docPr id="48" name="Cuadro de texto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8255" cy="466217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364CC3" w:rsidRDefault="00364CC3" w:rsidP="00095C99">
                            <w:r>
                              <w:rPr>
                                <w:noProof/>
                                <w:lang w:val="es-ES" w:eastAsia="es-ES"/>
                              </w:rPr>
                              <w:drawing>
                                <wp:inline distT="0" distB="0" distL="0" distR="0">
                                  <wp:extent cx="6149975" cy="348842"/>
                                  <wp:effectExtent l="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srcRect/>
                                          <a:stretch>
                                            <a:fillRect/>
                                          </a:stretch>
                                        </pic:blipFill>
                                        <pic:spPr bwMode="auto">
                                          <a:xfrm>
                                            <a:off x="0" y="0"/>
                                            <a:ext cx="6149975" cy="348842"/>
                                          </a:xfrm>
                                          <a:prstGeom prst="rect">
                                            <a:avLst/>
                                          </a:prstGeom>
                                          <a:noFill/>
                                          <a:ln w="9525">
                                            <a:noFill/>
                                            <a:miter lim="800000"/>
                                            <a:headEnd/>
                                            <a:tailEnd/>
                                          </a:ln>
                                        </pic:spPr>
                                      </pic:pic>
                                    </a:graphicData>
                                  </a:graphic>
                                </wp:inline>
                              </w:drawing>
                            </w:r>
                          </w:p>
                          <w:p w:rsidR="00364CC3" w:rsidRDefault="00364CC3" w:rsidP="00095C99">
                            <w:r>
                              <w:rPr>
                                <w:noProof/>
                                <w:lang w:val="es-ES" w:eastAsia="es-ES"/>
                              </w:rPr>
                              <w:drawing>
                                <wp:inline distT="0" distB="0" distL="0" distR="0">
                                  <wp:extent cx="6149975" cy="887865"/>
                                  <wp:effectExtent l="19050" t="0" r="317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srcRect/>
                                          <a:stretch>
                                            <a:fillRect/>
                                          </a:stretch>
                                        </pic:blipFill>
                                        <pic:spPr bwMode="auto">
                                          <a:xfrm>
                                            <a:off x="0" y="0"/>
                                            <a:ext cx="6149975" cy="887865"/>
                                          </a:xfrm>
                                          <a:prstGeom prst="roundRect">
                                            <a:avLst/>
                                          </a:prstGeom>
                                          <a:noFill/>
                                          <a:ln w="9525">
                                            <a:noFill/>
                                            <a:miter lim="800000"/>
                                            <a:headEnd/>
                                            <a:tailEnd/>
                                          </a:ln>
                                        </pic:spPr>
                                      </pic:pic>
                                    </a:graphicData>
                                  </a:graphic>
                                </wp:inline>
                              </w:drawing>
                            </w:r>
                          </w:p>
                          <w:p w:rsidR="00364CC3" w:rsidRDefault="00364CC3" w:rsidP="00095C99">
                            <w:pPr>
                              <w:jc w:val="center"/>
                            </w:pPr>
                          </w:p>
                          <w:p w:rsidR="00364CC3" w:rsidRDefault="00364CC3" w:rsidP="00095C9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38.15pt;margin-top:8.2pt;width:500.65pt;height:367.1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" fillcolor="white [3201]" strokecolor="#4bacc6 [3208]" strokeweight="2pt">
                <v:path arrowok="t"/>
                <v:textbox>
                  <w:txbxContent>
                    <w:p w:rsidR="00364CC3" w:rsidRDefault="00364CC3" w:rsidP="00095C99">
                      <w:r>
                        <w:rPr>
                          <w:noProof/>
                          <w:lang w:val="es-ES" w:eastAsia="es-ES"/>
                        </w:rPr>
                        <w:drawing>
                          <wp:inline distT="0" distB="0" distL="0" distR="0">
                            <wp:extent cx="6149975" cy="348842"/>
                            <wp:effectExtent l="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srcRect/>
                                    <a:stretch>
                                      <a:fillRect/>
                                    </a:stretch>
                                  </pic:blipFill>
                                  <pic:spPr bwMode="auto">
                                    <a:xfrm>
                                      <a:off x="0" y="0"/>
                                      <a:ext cx="6149975" cy="348842"/>
                                    </a:xfrm>
                                    <a:prstGeom prst="rect">
                                      <a:avLst/>
                                    </a:prstGeom>
                                    <a:noFill/>
                                    <a:ln w="9525">
                                      <a:noFill/>
                                      <a:miter lim="800000"/>
                                      <a:headEnd/>
                                      <a:tailEnd/>
                                    </a:ln>
                                  </pic:spPr>
                                </pic:pic>
                              </a:graphicData>
                            </a:graphic>
                          </wp:inline>
                        </w:drawing>
                      </w:r>
                    </w:p>
                    <w:p w:rsidR="00364CC3" w:rsidRDefault="00364CC3" w:rsidP="00095C99">
                      <w:r>
                        <w:rPr>
                          <w:noProof/>
                          <w:lang w:val="es-ES" w:eastAsia="es-ES"/>
                        </w:rPr>
                        <w:drawing>
                          <wp:inline distT="0" distB="0" distL="0" distR="0">
                            <wp:extent cx="6149975" cy="887865"/>
                            <wp:effectExtent l="19050" t="0" r="317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srcRect/>
                                    <a:stretch>
                                      <a:fillRect/>
                                    </a:stretch>
                                  </pic:blipFill>
                                  <pic:spPr bwMode="auto">
                                    <a:xfrm>
                                      <a:off x="0" y="0"/>
                                      <a:ext cx="6149975" cy="887865"/>
                                    </a:xfrm>
                                    <a:prstGeom prst="roundRect">
                                      <a:avLst/>
                                    </a:prstGeom>
                                    <a:noFill/>
                                    <a:ln w="9525">
                                      <a:noFill/>
                                      <a:miter lim="800000"/>
                                      <a:headEnd/>
                                      <a:tailEnd/>
                                    </a:ln>
                                  </pic:spPr>
                                </pic:pic>
                              </a:graphicData>
                            </a:graphic>
                          </wp:inline>
                        </w:drawing>
                      </w:r>
                    </w:p>
                    <w:p w:rsidR="00364CC3" w:rsidRDefault="00364CC3" w:rsidP="00095C99">
                      <w:pPr>
                        <w:jc w:val="center"/>
                      </w:pPr>
                    </w:p>
                    <w:p w:rsidR="00364CC3" w:rsidRDefault="00364CC3" w:rsidP="00095C99">
                      <w:pPr>
                        <w:jc w:val="center"/>
                      </w:pPr>
                    </w:p>
                  </w:txbxContent>
                </v:textbox>
                <w10:wrap anchorx="margin"/>
              </v:shape>
            </w:pict>
          </mc:Fallback>
        </mc:AlternateContent>
      </w:r>
      <w:r>
        <w:rPr>
          <w:rFonts w:ascii="Arial" w:hAnsi="Arial" w:cs="Arial"/>
          <w:noProof/>
          <w:sz w:val="24"/>
          <w:szCs w:val="24"/>
          <w:lang w:val="es-ES" w:eastAsia="es-ES"/>
        </w:rPr>
        <mc:AlternateContent>
          <mc:Choice Requires="wps">
            <w:drawing>
              <wp:anchor distT="0" distB="0" distL="114300" distR="114300" simplePos="0" relativeHeight="251654656" behindDoc="0" locked="0" layoutInCell="1" allowOverlap="1">
                <wp:simplePos x="0" y="0"/>
                <wp:positionH relativeFrom="margin">
                  <wp:posOffset>1396365</wp:posOffset>
                </wp:positionH>
                <wp:positionV relativeFrom="paragraph">
                  <wp:posOffset>2023110</wp:posOffset>
                </wp:positionV>
                <wp:extent cx="2647950" cy="628650"/>
                <wp:effectExtent l="0" t="0" r="0" b="0"/>
                <wp:wrapNone/>
                <wp:docPr id="47" name="Rectángulo redondeado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0" cy="6286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64CC3" w:rsidRPr="00B325D5" w:rsidRDefault="00364CC3" w:rsidP="00095C99">
                            <w:pPr>
                              <w:jc w:val="center"/>
                              <w:rPr>
                                <w:color w:val="1F497D" w:themeColor="text2"/>
                                <w:sz w:val="24"/>
                              </w:rPr>
                            </w:pPr>
                            <w:r w:rsidRPr="00B325D5">
                              <w:rPr>
                                <w:color w:val="1F497D" w:themeColor="text2"/>
                                <w:sz w:val="24"/>
                              </w:rPr>
                              <w:t>Sistema Distrital de Derechos Humanos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_x0000_s1056" style="position:absolute;margin-left:109.95pt;margin-top:159.3pt;width:208.5pt;height:49.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" fillcolor="#dbe5f1 [660]" strokecolor="#243f60 [1604]" strokeweight="2pt">
                <v:path arrowok="t"/>
                <v:textbox>
                  <w:txbxContent>
                    <w:p w:rsidR="00364CC3" w:rsidRPr="00B325D5" w:rsidRDefault="00364CC3" w:rsidP="00095C99">
                      <w:pPr>
                        <w:jc w:val="center"/>
                        <w:rPr>
                          <w:color w:val="1F497D" w:themeColor="text2"/>
                          <w:sz w:val="24"/>
                        </w:rPr>
                      </w:pPr>
                      <w:r w:rsidRPr="00B325D5">
                        <w:rPr>
                          <w:color w:val="1F497D" w:themeColor="text2"/>
                          <w:sz w:val="24"/>
                        </w:rPr>
                        <w:t>Sistema Distrital de Derechos Humanos</w:t>
                      </w:r>
                    </w:p>
                  </w:txbxContent>
                </v:textbox>
                <w10:wrap anchorx="margin"/>
              </v:roundrect>
            </w:pict>
          </mc:Fallback>
        </mc:AlternateContent>
      </w:r>
      <w:r>
        <w:rPr>
          <w:rFonts w:ascii="Arial" w:hAnsi="Arial" w:cs="Arial"/>
          <w:noProof/>
          <w:sz w:val="24"/>
          <w:szCs w:val="24"/>
          <w:lang w:val="es-ES" w:eastAsia="es-ES"/>
        </w:rPr>
        <mc:AlternateContent>
          <mc:Choice Requires="wps">
            <w:drawing>
              <wp:anchor distT="0" distB="0" distL="114300" distR="114300" simplePos="0" relativeHeight="251652608" behindDoc="0" locked="0" layoutInCell="1" allowOverlap="1">
                <wp:simplePos x="0" y="0"/>
                <wp:positionH relativeFrom="column">
                  <wp:posOffset>-233680</wp:posOffset>
                </wp:positionH>
                <wp:positionV relativeFrom="paragraph">
                  <wp:posOffset>632460</wp:posOffset>
                </wp:positionV>
                <wp:extent cx="5936615" cy="1047750"/>
                <wp:effectExtent l="0" t="0" r="0" b="0"/>
                <wp:wrapNone/>
                <wp:docPr id="4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615"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CC3" w:rsidRPr="00B325D5" w:rsidRDefault="00364CC3" w:rsidP="00095C99">
                            <w:pPr>
                              <w:jc w:val="center"/>
                              <w:rPr>
                                <w:color w:val="FFFFFF" w:themeColor="background1"/>
                                <w:sz w:val="28"/>
                                <w:lang w:val="es-ES"/>
                              </w:rPr>
                            </w:pPr>
                            <w:r>
                              <w:rPr>
                                <w:noProof/>
                                <w:color w:val="FFFFFF" w:themeColor="background1"/>
                                <w:sz w:val="28"/>
                                <w:lang w:val="es-ES" w:eastAsia="es-ES"/>
                              </w:rPr>
                              <w:drawing>
                                <wp:inline distT="0" distB="0" distL="0" distR="0">
                                  <wp:extent cx="2533650" cy="962025"/>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a:srcRect/>
                                          <a:stretch>
                                            <a:fillRect/>
                                          </a:stretch>
                                        </pic:blipFill>
                                        <pic:spPr bwMode="auto">
                                          <a:xfrm>
                                            <a:off x="0" y="0"/>
                                            <a:ext cx="2533650" cy="9620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7" type="#_x0000_t202" style="position:absolute;margin-left:-18.4pt;margin-top:49.8pt;width:467.45pt;height:8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" filled="f" stroked="f">
                <v:textbox>
                  <w:txbxContent>
                    <w:p w:rsidR="00364CC3" w:rsidRPr="00B325D5" w:rsidRDefault="00364CC3" w:rsidP="00095C99">
                      <w:pPr>
                        <w:jc w:val="center"/>
                        <w:rPr>
                          <w:color w:val="FFFFFF" w:themeColor="background1"/>
                          <w:sz w:val="28"/>
                          <w:lang w:val="es-ES"/>
                        </w:rPr>
                      </w:pPr>
                      <w:r>
                        <w:rPr>
                          <w:noProof/>
                          <w:color w:val="FFFFFF" w:themeColor="background1"/>
                          <w:sz w:val="28"/>
                          <w:lang w:val="es-ES" w:eastAsia="es-ES"/>
                        </w:rPr>
                        <w:drawing>
                          <wp:inline distT="0" distB="0" distL="0" distR="0">
                            <wp:extent cx="2533650" cy="962025"/>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a:srcRect/>
                                    <a:stretch>
                                      <a:fillRect/>
                                    </a:stretch>
                                  </pic:blipFill>
                                  <pic:spPr bwMode="auto">
                                    <a:xfrm>
                                      <a:off x="0" y="0"/>
                                      <a:ext cx="2533650" cy="962025"/>
                                    </a:xfrm>
                                    <a:prstGeom prst="rect">
                                      <a:avLst/>
                                    </a:prstGeom>
                                    <a:noFill/>
                                    <a:ln w="9525">
                                      <a:noFill/>
                                      <a:miter lim="800000"/>
                                      <a:headEnd/>
                                      <a:tailEnd/>
                                    </a:ln>
                                  </pic:spPr>
                                </pic:pic>
                              </a:graphicData>
                            </a:graphic>
                          </wp:inline>
                        </w:drawing>
                      </w:r>
                    </w:p>
                  </w:txbxContent>
                </v:textbox>
              </v:shape>
            </w:pict>
          </mc:Fallback>
        </mc:AlternateContent>
      </w:r>
      <w:r w:rsidR="00095C99" w:rsidRPr="00EA77EA">
        <w:rPr>
          <w:rFonts w:ascii="Arial" w:hAnsi="Arial" w:cs="Arial"/>
          <w:noProof/>
          <w:sz w:val="24"/>
          <w:szCs w:val="24"/>
          <w:lang w:eastAsia="es-ES"/>
        </w:rPr>
        <w:br w:type="page"/>
      </w:r>
    </w:p>
    <w:p w:rsidR="00095C99" w:rsidRPr="00762E21" w:rsidRDefault="004E6828" w:rsidP="00E10963">
      <w:pPr>
        <w:pStyle w:val="Descripcin"/>
        <w:spacing w:line="276" w:lineRule="auto"/>
        <w:jc w:val="center"/>
        <w:rPr>
          <w:rFonts w:ascii="Arial" w:hAnsi="Arial" w:cs="Arial"/>
          <w:b/>
          <w:i w:val="0"/>
          <w:color w:val="auto"/>
          <w:sz w:val="22"/>
          <w:szCs w:val="24"/>
        </w:rPr>
        <w:sectPr w:rsidR="00095C99" w:rsidRPr="00762E21" w:rsidSect="00FE240D">
          <w:pgSz w:w="16838" w:h="11906" w:orient="landscape"/>
          <w:pgMar w:top="1701" w:right="1418" w:bottom="1701"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Arial" w:hAnsi="Arial" w:cs="Arial"/>
          <w:b/>
          <w:noProof/>
          <w:sz w:val="22"/>
          <w:szCs w:val="24"/>
        </w:rPr>
        <w:lastRenderedPageBreak/>
        <mc:AlternateContent>
          <mc:Choice Requires="wps">
            <w:drawing>
              <wp:anchor distT="0" distB="0" distL="114300" distR="114300" simplePos="0" relativeHeight="251698688" behindDoc="0" locked="0" layoutInCell="1" allowOverlap="1">
                <wp:simplePos x="0" y="0"/>
                <wp:positionH relativeFrom="column">
                  <wp:posOffset>1918970</wp:posOffset>
                </wp:positionH>
                <wp:positionV relativeFrom="paragraph">
                  <wp:posOffset>3810000</wp:posOffset>
                </wp:positionV>
                <wp:extent cx="161925" cy="247650"/>
                <wp:effectExtent l="19050" t="0" r="9525" b="19050"/>
                <wp:wrapNone/>
                <wp:docPr id="45" name="Flecha abajo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C89754" id="Flecha abajo 459" o:spid="_x0000_s1026" type="#_x0000_t67" style="position:absolute;margin-left:151.1pt;margin-top:300pt;width:12.75pt;height:19.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" adj="14538" fillcolor="#4f81bd [3204]" strokecolor="#243f60 [1604]" strokeweight="2pt">
                <v:path arrowok="t"/>
              </v:shape>
            </w:pict>
          </mc:Fallback>
        </mc:AlternateContent>
      </w:r>
      <w:r>
        <w:rPr>
          <w:rFonts w:ascii="Arial" w:hAnsi="Arial" w:cs="Arial"/>
          <w:b/>
          <w:noProof/>
          <w:sz w:val="22"/>
          <w:szCs w:val="24"/>
        </w:rPr>
        <mc:AlternateContent>
          <mc:Choice Requires="wps">
            <w:drawing>
              <wp:anchor distT="0" distB="0" distL="114300" distR="114300" simplePos="0" relativeHeight="251697664" behindDoc="0" locked="0" layoutInCell="1" allowOverlap="1">
                <wp:simplePos x="0" y="0"/>
                <wp:positionH relativeFrom="column">
                  <wp:posOffset>4500245</wp:posOffset>
                </wp:positionH>
                <wp:positionV relativeFrom="paragraph">
                  <wp:posOffset>3819525</wp:posOffset>
                </wp:positionV>
                <wp:extent cx="161925" cy="247650"/>
                <wp:effectExtent l="19050" t="0" r="9525" b="19050"/>
                <wp:wrapNone/>
                <wp:docPr id="44" name="Flecha abajo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6B0E0B" id="Flecha abajo 459" o:spid="_x0000_s1026" type="#_x0000_t67" style="position:absolute;margin-left:354.35pt;margin-top:300.75pt;width:12.75pt;height:19.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" adj="14538" fillcolor="#4f81bd [3204]" strokecolor="#243f60 [1604]" strokeweight="2pt">
                <v:path arrowok="t"/>
              </v:shape>
            </w:pict>
          </mc:Fallback>
        </mc:AlternateContent>
      </w:r>
      <w:r>
        <w:rPr>
          <w:rFonts w:ascii="Arial" w:hAnsi="Arial" w:cs="Arial"/>
          <w:b/>
          <w:noProof/>
          <w:sz w:val="22"/>
          <w:szCs w:val="24"/>
        </w:rPr>
        <mc:AlternateContent>
          <mc:Choice Requires="wps">
            <w:drawing>
              <wp:anchor distT="0" distB="0" distL="114300" distR="114300" simplePos="0" relativeHeight="251696640" behindDoc="0" locked="0" layoutInCell="1" allowOverlap="1">
                <wp:simplePos x="0" y="0"/>
                <wp:positionH relativeFrom="column">
                  <wp:posOffset>7243445</wp:posOffset>
                </wp:positionH>
                <wp:positionV relativeFrom="paragraph">
                  <wp:posOffset>3714750</wp:posOffset>
                </wp:positionV>
                <wp:extent cx="161925" cy="247650"/>
                <wp:effectExtent l="19050" t="0" r="9525" b="19050"/>
                <wp:wrapNone/>
                <wp:docPr id="43" name="Flecha abajo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F4F4C5" id="Flecha abajo 459" o:spid="_x0000_s1026" type="#_x0000_t67" style="position:absolute;margin-left:570.35pt;margin-top:292.5pt;width:12.75pt;height:19.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" adj="14538" fillcolor="#4f81bd [3204]" strokecolor="#243f60 [1604]" strokeweight="2pt">
                <v:path arrowok="t"/>
              </v:shape>
            </w:pict>
          </mc:Fallback>
        </mc:AlternateContent>
      </w:r>
      <w:r>
        <w:rPr>
          <w:rFonts w:ascii="Arial" w:hAnsi="Arial" w:cs="Arial"/>
          <w:b/>
          <w:i w:val="0"/>
          <w:noProof/>
          <w:color w:val="auto"/>
          <w:sz w:val="22"/>
          <w:szCs w:val="24"/>
          <w:lang w:val="es-ES" w:eastAsia="es-ES"/>
        </w:rPr>
        <mc:AlternateContent>
          <mc:Choice Requires="wps">
            <w:drawing>
              <wp:anchor distT="0" distB="0" distL="114300" distR="114300" simplePos="0" relativeHeight="251671040" behindDoc="0" locked="0" layoutInCell="1" allowOverlap="1">
                <wp:simplePos x="0" y="0"/>
                <wp:positionH relativeFrom="column">
                  <wp:posOffset>6262370</wp:posOffset>
                </wp:positionH>
                <wp:positionV relativeFrom="paragraph">
                  <wp:posOffset>3962400</wp:posOffset>
                </wp:positionV>
                <wp:extent cx="2009140" cy="859790"/>
                <wp:effectExtent l="9525" t="9525" r="10160" b="6985"/>
                <wp:wrapNone/>
                <wp:docPr id="4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859790"/>
                        </a:xfrm>
                        <a:prstGeom prst="rect">
                          <a:avLst/>
                        </a:prstGeom>
                        <a:solidFill>
                          <a:schemeClr val="accent6">
                            <a:lumMod val="60000"/>
                            <a:lumOff val="40000"/>
                          </a:schemeClr>
                        </a:solidFill>
                        <a:ln w="9525">
                          <a:solidFill>
                            <a:srgbClr val="000000"/>
                          </a:solidFill>
                          <a:miter lim="800000"/>
                          <a:headEnd/>
                          <a:tailEnd/>
                        </a:ln>
                      </wps:spPr>
                      <wps:txbx>
                        <w:txbxContent>
                          <w:p w:rsidR="00364CC3" w:rsidRPr="00E32804" w:rsidRDefault="00364CC3" w:rsidP="00095C99">
                            <w:pPr>
                              <w:spacing w:line="240" w:lineRule="auto"/>
                              <w:rPr>
                                <w:sz w:val="20"/>
                              </w:rPr>
                            </w:pPr>
                            <w:r w:rsidRPr="00E32804">
                              <w:rPr>
                                <w:rFonts w:cs="Times New Roman"/>
                                <w:sz w:val="20"/>
                              </w:rPr>
                              <w:t>70 Proyectos de acuerdo aprobados por el Concejo de Bogotá sobre el total de presentados por la Administración Distrital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8" type="#_x0000_t202" style="position:absolute;left:0;text-align:left;margin-left:493.1pt;margin-top:312pt;width:158.2pt;height:67.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" fillcolor="#fabf8f [1945]">
                <v:textbox>
                  <w:txbxContent>
                    <w:p w:rsidR="00364CC3" w:rsidRPr="00E32804" w:rsidRDefault="00364CC3" w:rsidP="00095C99">
                      <w:pPr>
                        <w:spacing w:line="240" w:lineRule="auto"/>
                        <w:rPr>
                          <w:sz w:val="20"/>
                        </w:rPr>
                      </w:pPr>
                      <w:r w:rsidRPr="00E32804">
                        <w:rPr>
                          <w:rFonts w:cs="Times New Roman"/>
                          <w:sz w:val="20"/>
                        </w:rPr>
                        <w:t>70 Proyectos de acuerdo aprobados por el Concejo de Bogotá sobre el total de presentados por la Administración Distrital</w:t>
                      </w:r>
                    </w:p>
                  </w:txbxContent>
                </v:textbox>
              </v:shape>
            </w:pict>
          </mc:Fallback>
        </mc:AlternateContent>
      </w:r>
      <w:r>
        <w:rPr>
          <w:rFonts w:ascii="Arial" w:hAnsi="Arial" w:cs="Arial"/>
          <w:b/>
          <w:i w:val="0"/>
          <w:noProof/>
          <w:color w:val="auto"/>
          <w:sz w:val="22"/>
          <w:szCs w:val="24"/>
          <w:lang w:val="es-ES" w:eastAsia="es-ES"/>
        </w:rPr>
        <mc:AlternateContent>
          <mc:Choice Requires="wps">
            <w:drawing>
              <wp:anchor distT="0" distB="0" distL="114300" distR="114300" simplePos="0" relativeHeight="251667968" behindDoc="0" locked="0" layoutInCell="1" allowOverlap="1">
                <wp:simplePos x="0" y="0"/>
                <wp:positionH relativeFrom="column">
                  <wp:posOffset>3671570</wp:posOffset>
                </wp:positionH>
                <wp:positionV relativeFrom="paragraph">
                  <wp:posOffset>4152900</wp:posOffset>
                </wp:positionV>
                <wp:extent cx="1828800" cy="600075"/>
                <wp:effectExtent l="9525" t="9525" r="9525" b="9525"/>
                <wp:wrapNone/>
                <wp:docPr id="4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00075"/>
                        </a:xfrm>
                        <a:prstGeom prst="rect">
                          <a:avLst/>
                        </a:prstGeom>
                        <a:solidFill>
                          <a:schemeClr val="accent6">
                            <a:lumMod val="60000"/>
                            <a:lumOff val="40000"/>
                          </a:schemeClr>
                        </a:solidFill>
                        <a:ln w="9525">
                          <a:solidFill>
                            <a:schemeClr val="tx1">
                              <a:lumMod val="100000"/>
                              <a:lumOff val="0"/>
                            </a:schemeClr>
                          </a:solidFill>
                          <a:miter lim="800000"/>
                          <a:headEnd/>
                          <a:tailEnd/>
                        </a:ln>
                      </wps:spPr>
                      <wps:txbx>
                        <w:txbxContent>
                          <w:p w:rsidR="00364CC3" w:rsidRDefault="00364CC3" w:rsidP="00095C99">
                            <w:pPr>
                              <w:spacing w:line="240" w:lineRule="auto"/>
                              <w:rPr>
                                <w:rFonts w:cs="Times New Roman"/>
                                <w:sz w:val="20"/>
                                <w:szCs w:val="20"/>
                              </w:rPr>
                            </w:pPr>
                            <w:r w:rsidRPr="00E32804">
                              <w:rPr>
                                <w:rFonts w:cs="Times New Roman"/>
                                <w:sz w:val="20"/>
                                <w:szCs w:val="20"/>
                              </w:rPr>
                              <w:t>Aumentar el índice de gobernabilidad en todas las Localidades del nivel distrital.</w:t>
                            </w:r>
                          </w:p>
                          <w:p w:rsidR="00364CC3" w:rsidRPr="00E32804" w:rsidRDefault="00364CC3" w:rsidP="00095C99">
                            <w:pPr>
                              <w:spacing w:line="240" w:lineRule="auto"/>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9" type="#_x0000_t202" style="position:absolute;left:0;text-align:left;margin-left:289.1pt;margin-top:327pt;width:2in;height:47.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" fillcolor="#fabf8f [1945]" strokecolor="black [3213]">
                <v:textbox>
                  <w:txbxContent>
                    <w:p w:rsidR="00364CC3" w:rsidRDefault="00364CC3" w:rsidP="00095C99">
                      <w:pPr>
                        <w:spacing w:line="240" w:lineRule="auto"/>
                        <w:rPr>
                          <w:rFonts w:cs="Times New Roman"/>
                          <w:sz w:val="20"/>
                          <w:szCs w:val="20"/>
                        </w:rPr>
                      </w:pPr>
                      <w:r w:rsidRPr="00E32804">
                        <w:rPr>
                          <w:rFonts w:cs="Times New Roman"/>
                          <w:sz w:val="20"/>
                          <w:szCs w:val="20"/>
                        </w:rPr>
                        <w:t>Aumentar el índice de gobernabilidad en todas las Localidades del nivel distrital.</w:t>
                      </w:r>
                    </w:p>
                    <w:p w:rsidR="00364CC3" w:rsidRPr="00E32804" w:rsidRDefault="00364CC3" w:rsidP="00095C99">
                      <w:pPr>
                        <w:spacing w:line="240" w:lineRule="auto"/>
                        <w:rPr>
                          <w:sz w:val="20"/>
                          <w:szCs w:val="20"/>
                        </w:rPr>
                      </w:pPr>
                    </w:p>
                  </w:txbxContent>
                </v:textbox>
              </v:shape>
            </w:pict>
          </mc:Fallback>
        </mc:AlternateContent>
      </w:r>
      <w:r>
        <w:rPr>
          <w:rFonts w:ascii="Arial" w:hAnsi="Arial" w:cs="Arial"/>
          <w:b/>
          <w:i w:val="0"/>
          <w:noProof/>
          <w:color w:val="auto"/>
          <w:sz w:val="22"/>
          <w:szCs w:val="24"/>
          <w:lang w:val="es-ES" w:eastAsia="es-ES"/>
        </w:rPr>
        <mc:AlternateContent>
          <mc:Choice Requires="wps">
            <w:drawing>
              <wp:anchor distT="0" distB="0" distL="114300" distR="114300" simplePos="0" relativeHeight="251670016" behindDoc="0" locked="0" layoutInCell="1" allowOverlap="1">
                <wp:simplePos x="0" y="0"/>
                <wp:positionH relativeFrom="column">
                  <wp:posOffset>695325</wp:posOffset>
                </wp:positionH>
                <wp:positionV relativeFrom="paragraph">
                  <wp:posOffset>4124960</wp:posOffset>
                </wp:positionV>
                <wp:extent cx="2667000" cy="600075"/>
                <wp:effectExtent l="5080" t="10160" r="13970" b="8890"/>
                <wp:wrapNone/>
                <wp:docPr id="40"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600075"/>
                        </a:xfrm>
                        <a:prstGeom prst="rect">
                          <a:avLst/>
                        </a:prstGeom>
                        <a:solidFill>
                          <a:schemeClr val="accent6">
                            <a:lumMod val="60000"/>
                            <a:lumOff val="40000"/>
                          </a:schemeClr>
                        </a:solidFill>
                        <a:ln w="9525">
                          <a:solidFill>
                            <a:srgbClr val="000000"/>
                          </a:solidFill>
                          <a:miter lim="800000"/>
                          <a:headEnd/>
                          <a:tailEnd/>
                        </a:ln>
                      </wps:spPr>
                      <wps:txbx>
                        <w:txbxContent>
                          <w:p w:rsidR="00364CC3" w:rsidRPr="00E32804" w:rsidRDefault="00364CC3" w:rsidP="00095C99">
                            <w:pPr>
                              <w:spacing w:line="240" w:lineRule="auto"/>
                              <w:rPr>
                                <w:lang w:val="es-ES"/>
                              </w:rPr>
                            </w:pPr>
                            <w:r w:rsidRPr="00E32804">
                              <w:rPr>
                                <w:sz w:val="20"/>
                                <w:szCs w:val="20"/>
                                <w:lang w:val="es-ES"/>
                              </w:rPr>
                              <w:t>Aumentar a 7.5% las propuestas ciudadanas</w:t>
                            </w:r>
                            <w:r w:rsidRPr="00E32804">
                              <w:rPr>
                                <w:rFonts w:cs="Times New Roman"/>
                                <w:sz w:val="20"/>
                                <w:szCs w:val="20"/>
                              </w:rPr>
                              <w:t xml:space="preserve"> priorizadas en espacios</w:t>
                            </w:r>
                            <w:r w:rsidRPr="00273EBE">
                              <w:rPr>
                                <w:rFonts w:cs="Times New Roman"/>
                              </w:rPr>
                              <w:t xml:space="preserve"> </w:t>
                            </w:r>
                            <w:r w:rsidRPr="00E32804">
                              <w:rPr>
                                <w:rFonts w:cs="Times New Roman"/>
                                <w:sz w:val="20"/>
                              </w:rPr>
                              <w:t>distritales y locales de participación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60" style="position:absolute;left:0;text-align:left;margin-left:54.75pt;margin-top:324.8pt;width:210pt;height:47.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" fillcolor="#fabf8f [1945]">
                <v:textbox>
                  <w:txbxContent>
                    <w:p w:rsidR="00364CC3" w:rsidRPr="00E32804" w:rsidRDefault="00364CC3" w:rsidP="00095C99">
                      <w:pPr>
                        <w:spacing w:line="240" w:lineRule="auto"/>
                        <w:rPr>
                          <w:lang w:val="es-ES"/>
                        </w:rPr>
                      </w:pPr>
                      <w:r w:rsidRPr="00E32804">
                        <w:rPr>
                          <w:sz w:val="20"/>
                          <w:szCs w:val="20"/>
                          <w:lang w:val="es-ES"/>
                        </w:rPr>
                        <w:t>Aumentar a 7.5% las propuestas ciudadanas</w:t>
                      </w:r>
                      <w:r w:rsidRPr="00E32804">
                        <w:rPr>
                          <w:rFonts w:cs="Times New Roman"/>
                          <w:sz w:val="20"/>
                          <w:szCs w:val="20"/>
                        </w:rPr>
                        <w:t xml:space="preserve"> priorizadas en espacios</w:t>
                      </w:r>
                      <w:r w:rsidRPr="00273EBE">
                        <w:rPr>
                          <w:rFonts w:cs="Times New Roman"/>
                        </w:rPr>
                        <w:t xml:space="preserve"> </w:t>
                      </w:r>
                      <w:r w:rsidRPr="00E32804">
                        <w:rPr>
                          <w:rFonts w:cs="Times New Roman"/>
                          <w:sz w:val="20"/>
                        </w:rPr>
                        <w:t>distritales y locales de participación</w:t>
                      </w:r>
                    </w:p>
                  </w:txbxContent>
                </v:textbox>
              </v:rect>
            </w:pict>
          </mc:Fallback>
        </mc:AlternateContent>
      </w:r>
      <w:r>
        <w:rPr>
          <w:rFonts w:ascii="Arial" w:hAnsi="Arial" w:cs="Arial"/>
          <w:b/>
          <w:noProof/>
          <w:sz w:val="22"/>
          <w:szCs w:val="24"/>
        </w:rPr>
        <mc:AlternateContent>
          <mc:Choice Requires="wps">
            <w:drawing>
              <wp:anchor distT="0" distB="0" distL="114300" distR="114300" simplePos="0" relativeHeight="251695616" behindDoc="0" locked="0" layoutInCell="1" allowOverlap="1">
                <wp:simplePos x="0" y="0"/>
                <wp:positionH relativeFrom="column">
                  <wp:posOffset>7148195</wp:posOffset>
                </wp:positionH>
                <wp:positionV relativeFrom="paragraph">
                  <wp:posOffset>2495550</wp:posOffset>
                </wp:positionV>
                <wp:extent cx="228600" cy="304800"/>
                <wp:effectExtent l="19050" t="0" r="0" b="19050"/>
                <wp:wrapNone/>
                <wp:docPr id="39" name="Flecha abajo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304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53D252" id="Flecha abajo 459" o:spid="_x0000_s1026" type="#_x0000_t67" style="position:absolute;margin-left:562.85pt;margin-top:196.5pt;width:18pt;height:2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" adj="13500" fillcolor="#4f81bd [3204]" strokecolor="#243f60 [1604]" strokeweight="2pt">
                <v:path arrowok="t"/>
              </v:shape>
            </w:pict>
          </mc:Fallback>
        </mc:AlternateContent>
      </w:r>
      <w:r>
        <w:rPr>
          <w:rFonts w:ascii="Arial" w:hAnsi="Arial" w:cs="Arial"/>
          <w:b/>
          <w:noProof/>
          <w:sz w:val="22"/>
          <w:szCs w:val="24"/>
        </w:rPr>
        <mc:AlternateContent>
          <mc:Choice Requires="wps">
            <w:drawing>
              <wp:anchor distT="0" distB="0" distL="114300" distR="114300" simplePos="0" relativeHeight="251694592" behindDoc="0" locked="0" layoutInCell="1" allowOverlap="1">
                <wp:simplePos x="0" y="0"/>
                <wp:positionH relativeFrom="column">
                  <wp:posOffset>4328795</wp:posOffset>
                </wp:positionH>
                <wp:positionV relativeFrom="paragraph">
                  <wp:posOffset>2447290</wp:posOffset>
                </wp:positionV>
                <wp:extent cx="228600" cy="304800"/>
                <wp:effectExtent l="19050" t="0" r="0" b="19050"/>
                <wp:wrapNone/>
                <wp:docPr id="38" name="Flecha abajo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304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4B820E" id="Flecha abajo 459" o:spid="_x0000_s1026" type="#_x0000_t67" style="position:absolute;margin-left:340.85pt;margin-top:192.7pt;width:18pt;height:2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" adj="13500" fillcolor="#4f81bd [3204]" strokecolor="#243f60 [1604]" strokeweight="2pt">
                <v:path arrowok="t"/>
              </v:shape>
            </w:pict>
          </mc:Fallback>
        </mc:AlternateContent>
      </w:r>
      <w:r>
        <w:rPr>
          <w:rFonts w:ascii="Arial" w:hAnsi="Arial" w:cs="Arial"/>
          <w:b/>
          <w:noProof/>
          <w:sz w:val="22"/>
          <w:szCs w:val="24"/>
        </w:rPr>
        <mc:AlternateContent>
          <mc:Choice Requires="wps">
            <w:drawing>
              <wp:anchor distT="0" distB="0" distL="114300" distR="114300" simplePos="0" relativeHeight="251693568" behindDoc="0" locked="0" layoutInCell="1" allowOverlap="1">
                <wp:simplePos x="0" y="0"/>
                <wp:positionH relativeFrom="column">
                  <wp:posOffset>1966595</wp:posOffset>
                </wp:positionH>
                <wp:positionV relativeFrom="paragraph">
                  <wp:posOffset>2399665</wp:posOffset>
                </wp:positionV>
                <wp:extent cx="228600" cy="304800"/>
                <wp:effectExtent l="19050" t="0" r="0" b="19050"/>
                <wp:wrapNone/>
                <wp:docPr id="37" name="Flecha abajo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304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66F37A" id="Flecha abajo 459" o:spid="_x0000_s1026" type="#_x0000_t67" style="position:absolute;margin-left:154.85pt;margin-top:188.95pt;width:18pt;height:2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" adj="13500" fillcolor="#4f81bd [3204]" strokecolor="#243f60 [1604]" strokeweight="2pt">
                <v:path arrowok="t"/>
              </v:shape>
            </w:pict>
          </mc:Fallback>
        </mc:AlternateContent>
      </w:r>
      <w:r>
        <w:rPr>
          <w:rFonts w:ascii="Arial" w:hAnsi="Arial" w:cs="Arial"/>
          <w:b/>
          <w:noProof/>
          <w:sz w:val="22"/>
          <w:szCs w:val="24"/>
        </w:rPr>
        <mc:AlternateContent>
          <mc:Choice Requires="wps">
            <w:drawing>
              <wp:anchor distT="0" distB="0" distL="114300" distR="114300" simplePos="0" relativeHeight="251692544" behindDoc="0" locked="0" layoutInCell="1" allowOverlap="1">
                <wp:simplePos x="0" y="0"/>
                <wp:positionH relativeFrom="column">
                  <wp:posOffset>4328795</wp:posOffset>
                </wp:positionH>
                <wp:positionV relativeFrom="paragraph">
                  <wp:posOffset>1609090</wp:posOffset>
                </wp:positionV>
                <wp:extent cx="228600" cy="304800"/>
                <wp:effectExtent l="19050" t="0" r="0" b="19050"/>
                <wp:wrapNone/>
                <wp:docPr id="36" name="Flecha abajo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304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8D8A9F" id="Flecha abajo 459" o:spid="_x0000_s1026" type="#_x0000_t67" style="position:absolute;margin-left:340.85pt;margin-top:126.7pt;width:18pt;height:2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" adj="13500" fillcolor="#4f81bd [3204]" strokecolor="#243f60 [1604]" strokeweight="2pt">
                <v:path arrowok="t"/>
              </v:shape>
            </w:pict>
          </mc:Fallback>
        </mc:AlternateContent>
      </w:r>
      <w:r>
        <w:rPr>
          <w:rFonts w:ascii="Arial" w:hAnsi="Arial" w:cs="Arial"/>
          <w:b/>
          <w:i w:val="0"/>
          <w:noProof/>
          <w:color w:val="auto"/>
          <w:sz w:val="22"/>
          <w:szCs w:val="24"/>
          <w:lang w:val="es-ES" w:eastAsia="es-ES"/>
        </w:rPr>
        <mc:AlternateContent>
          <mc:Choice Requires="wps">
            <w:drawing>
              <wp:anchor distT="0" distB="0" distL="114300" distR="114300" simplePos="0" relativeHeight="251672064" behindDoc="0" locked="0" layoutInCell="1" allowOverlap="1">
                <wp:simplePos x="0" y="0"/>
                <wp:positionH relativeFrom="column">
                  <wp:posOffset>130810</wp:posOffset>
                </wp:positionH>
                <wp:positionV relativeFrom="paragraph">
                  <wp:posOffset>5151755</wp:posOffset>
                </wp:positionV>
                <wp:extent cx="7007225" cy="276860"/>
                <wp:effectExtent l="2540" t="0" r="635" b="635"/>
                <wp:wrapNone/>
                <wp:docPr id="3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722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CC3" w:rsidRPr="00762E21" w:rsidRDefault="00364CC3" w:rsidP="00095C99">
                            <w:pPr>
                              <w:ind w:right="397"/>
                              <w:jc w:val="both"/>
                              <w:rPr>
                                <w:rFonts w:ascii="Arial" w:hAnsi="Arial" w:cs="Arial"/>
                                <w:b/>
                                <w:i/>
                              </w:rPr>
                            </w:pPr>
                            <w:r w:rsidRPr="00762E21">
                              <w:rPr>
                                <w:rFonts w:ascii="Arial" w:hAnsi="Arial" w:cs="Arial"/>
                                <w:b/>
                                <w:i/>
                              </w:rPr>
                              <w:t>Fuente: Elaboración Grupo Planeación Estratégica SDG – Abril 2016</w:t>
                            </w:r>
                          </w:p>
                          <w:p w:rsidR="00364CC3" w:rsidRDefault="00364CC3" w:rsidP="00095C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1" type="#_x0000_t202" style="position:absolute;left:0;text-align:left;margin-left:10.3pt;margin-top:405.65pt;width:551.75pt;height:21.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gIiiA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" stroked="f">
                <v:textbox>
                  <w:txbxContent>
                    <w:p w:rsidR="00364CC3" w:rsidRPr="00762E21" w:rsidRDefault="00364CC3" w:rsidP="00095C99">
                      <w:pPr>
                        <w:ind w:right="397"/>
                        <w:jc w:val="both"/>
                        <w:rPr>
                          <w:rFonts w:ascii="Arial" w:hAnsi="Arial" w:cs="Arial"/>
                          <w:b/>
                          <w:i/>
                        </w:rPr>
                      </w:pPr>
                      <w:r w:rsidRPr="00762E21">
                        <w:rPr>
                          <w:rFonts w:ascii="Arial" w:hAnsi="Arial" w:cs="Arial"/>
                          <w:b/>
                          <w:i/>
                        </w:rPr>
                        <w:t>Fuente: Elaboración Grupo Planeación Estratégica SDG – Abril 2016</w:t>
                      </w:r>
                    </w:p>
                    <w:p w:rsidR="00364CC3" w:rsidRDefault="00364CC3" w:rsidP="00095C99"/>
                  </w:txbxContent>
                </v:textbox>
              </v:shape>
            </w:pict>
          </mc:Fallback>
        </mc:AlternateContent>
      </w:r>
      <w:r>
        <w:rPr>
          <w:rFonts w:ascii="Arial" w:hAnsi="Arial" w:cs="Arial"/>
          <w:b/>
          <w:i w:val="0"/>
          <w:noProof/>
          <w:color w:val="auto"/>
          <w:sz w:val="22"/>
          <w:szCs w:val="24"/>
          <w:lang w:val="es-ES" w:eastAsia="es-ES"/>
        </w:rPr>
        <mc:AlternateContent>
          <mc:Choice Requires="wps">
            <w:drawing>
              <wp:anchor distT="0" distB="0" distL="114300" distR="114300" simplePos="0" relativeHeight="251665920" behindDoc="0" locked="0" layoutInCell="1" allowOverlap="1">
                <wp:simplePos x="0" y="0"/>
                <wp:positionH relativeFrom="column">
                  <wp:posOffset>1518920</wp:posOffset>
                </wp:positionH>
                <wp:positionV relativeFrom="paragraph">
                  <wp:posOffset>923925</wp:posOffset>
                </wp:positionV>
                <wp:extent cx="5857875" cy="781050"/>
                <wp:effectExtent l="0" t="0" r="0" b="0"/>
                <wp:wrapNone/>
                <wp:docPr id="3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CC3" w:rsidRDefault="00364CC3" w:rsidP="00095C99">
                            <w:pPr>
                              <w:jc w:val="center"/>
                            </w:pPr>
                            <w:r>
                              <w:rPr>
                                <w:noProof/>
                                <w:lang w:val="es-ES" w:eastAsia="es-ES"/>
                              </w:rPr>
                              <w:drawing>
                                <wp:inline distT="0" distB="0" distL="0" distR="0">
                                  <wp:extent cx="2968625" cy="571500"/>
                                  <wp:effectExtent l="19050" t="0" r="3175" b="0"/>
                                  <wp:docPr id="494"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a:srcRect/>
                                          <a:stretch>
                                            <a:fillRect/>
                                          </a:stretch>
                                        </pic:blipFill>
                                        <pic:spPr bwMode="auto">
                                          <a:xfrm>
                                            <a:off x="0" y="0"/>
                                            <a:ext cx="2968625" cy="5715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62" type="#_x0000_t202" style="position:absolute;left:0;text-align:left;margin-left:119.6pt;margin-top:72.75pt;width:461.25pt;height:6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" filled="f" stroked="f">
                <v:textbox>
                  <w:txbxContent>
                    <w:p w:rsidR="00364CC3" w:rsidRDefault="00364CC3" w:rsidP="00095C99">
                      <w:pPr>
                        <w:jc w:val="center"/>
                      </w:pPr>
                      <w:r>
                        <w:rPr>
                          <w:noProof/>
                          <w:lang w:val="es-ES" w:eastAsia="es-ES"/>
                        </w:rPr>
                        <w:drawing>
                          <wp:inline distT="0" distB="0" distL="0" distR="0">
                            <wp:extent cx="2968625" cy="571500"/>
                            <wp:effectExtent l="19050" t="0" r="3175" b="0"/>
                            <wp:docPr id="494"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a:srcRect/>
                                    <a:stretch>
                                      <a:fillRect/>
                                    </a:stretch>
                                  </pic:blipFill>
                                  <pic:spPr bwMode="auto">
                                    <a:xfrm>
                                      <a:off x="0" y="0"/>
                                      <a:ext cx="2968625" cy="571500"/>
                                    </a:xfrm>
                                    <a:prstGeom prst="rect">
                                      <a:avLst/>
                                    </a:prstGeom>
                                    <a:noFill/>
                                    <a:ln w="9525">
                                      <a:noFill/>
                                      <a:miter lim="800000"/>
                                      <a:headEnd/>
                                      <a:tailEnd/>
                                    </a:ln>
                                  </pic:spPr>
                                </pic:pic>
                              </a:graphicData>
                            </a:graphic>
                          </wp:inline>
                        </w:drawing>
                      </w:r>
                    </w:p>
                  </w:txbxContent>
                </v:textbox>
              </v:shape>
            </w:pict>
          </mc:Fallback>
        </mc:AlternateContent>
      </w:r>
      <w:r>
        <w:rPr>
          <w:rFonts w:ascii="Arial" w:hAnsi="Arial" w:cs="Arial"/>
          <w:b/>
          <w:i w:val="0"/>
          <w:noProof/>
          <w:color w:val="auto"/>
          <w:sz w:val="22"/>
          <w:szCs w:val="24"/>
          <w:lang w:val="es-ES" w:eastAsia="es-ES"/>
        </w:rPr>
        <mc:AlternateContent>
          <mc:Choice Requires="wps">
            <w:drawing>
              <wp:anchor distT="0" distB="0" distL="114300" distR="114300" simplePos="0" relativeHeight="251666944" behindDoc="0" locked="0" layoutInCell="1" allowOverlap="1">
                <wp:simplePos x="0" y="0"/>
                <wp:positionH relativeFrom="column">
                  <wp:posOffset>423545</wp:posOffset>
                </wp:positionH>
                <wp:positionV relativeFrom="paragraph">
                  <wp:posOffset>2038350</wp:posOffset>
                </wp:positionV>
                <wp:extent cx="8001000" cy="2905125"/>
                <wp:effectExtent l="9525" t="9525" r="9525" b="9525"/>
                <wp:wrapNone/>
                <wp:docPr id="32"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905125"/>
                        </a:xfrm>
                        <a:prstGeom prst="roundRect">
                          <a:avLst>
                            <a:gd name="adj" fmla="val 16667"/>
                          </a:avLst>
                        </a:prstGeom>
                        <a:solidFill>
                          <a:srgbClr val="FFFFFF"/>
                        </a:solidFill>
                        <a:ln w="9525">
                          <a:solidFill>
                            <a:schemeClr val="accent5">
                              <a:lumMod val="100000"/>
                              <a:lumOff val="0"/>
                            </a:schemeClr>
                          </a:solidFill>
                          <a:round/>
                          <a:headEnd/>
                          <a:tailEnd/>
                        </a:ln>
                      </wps:spPr>
                      <wps:txbx>
                        <w:txbxContent>
                          <w:p w:rsidR="00364CC3" w:rsidRDefault="00364CC3" w:rsidP="00095C99">
                            <w:pPr>
                              <w:jc w:val="center"/>
                            </w:pPr>
                            <w:r>
                              <w:rPr>
                                <w:noProof/>
                                <w:lang w:val="es-ES" w:eastAsia="es-ES"/>
                              </w:rPr>
                              <w:br/>
                            </w:r>
                          </w:p>
                          <w:p w:rsidR="00364CC3" w:rsidRDefault="00364CC3" w:rsidP="00095C99">
                            <w:r>
                              <w:t xml:space="preserve">                 </w:t>
                            </w:r>
                            <w:r>
                              <w:rPr>
                                <w:noProof/>
                                <w:lang w:val="es-ES" w:eastAsia="es-ES"/>
                              </w:rPr>
                              <w:drawing>
                                <wp:inline distT="0" distB="0" distL="0" distR="0">
                                  <wp:extent cx="1533525" cy="1019175"/>
                                  <wp:effectExtent l="19050" t="0" r="9525" b="0"/>
                                  <wp:docPr id="503"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a:srcRect/>
                                          <a:stretch>
                                            <a:fillRect/>
                                          </a:stretch>
                                        </pic:blipFill>
                                        <pic:spPr bwMode="auto">
                                          <a:xfrm>
                                            <a:off x="0" y="0"/>
                                            <a:ext cx="1533525" cy="1019175"/>
                                          </a:xfrm>
                                          <a:prstGeom prst="rect">
                                            <a:avLst/>
                                          </a:prstGeom>
                                          <a:noFill/>
                                          <a:ln w="9525">
                                            <a:noFill/>
                                            <a:miter lim="800000"/>
                                            <a:headEnd/>
                                            <a:tailEnd/>
                                          </a:ln>
                                        </pic:spPr>
                                      </pic:pic>
                                    </a:graphicData>
                                  </a:graphic>
                                </wp:inline>
                              </w:drawing>
                            </w:r>
                            <w:r>
                              <w:t xml:space="preserve">                                   </w:t>
                            </w:r>
                            <w:r>
                              <w:rPr>
                                <w:noProof/>
                                <w:lang w:val="es-ES" w:eastAsia="es-ES"/>
                              </w:rPr>
                              <w:drawing>
                                <wp:inline distT="0" distB="0" distL="0" distR="0">
                                  <wp:extent cx="1419225" cy="1000125"/>
                                  <wp:effectExtent l="19050" t="0" r="9525" b="0"/>
                                  <wp:docPr id="504"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0"/>
                                          <a:srcRect/>
                                          <a:stretch>
                                            <a:fillRect/>
                                          </a:stretch>
                                        </pic:blipFill>
                                        <pic:spPr bwMode="auto">
                                          <a:xfrm>
                                            <a:off x="0" y="0"/>
                                            <a:ext cx="1419225" cy="1000125"/>
                                          </a:xfrm>
                                          <a:prstGeom prst="rect">
                                            <a:avLst/>
                                          </a:prstGeom>
                                          <a:noFill/>
                                          <a:ln w="9525">
                                            <a:noFill/>
                                            <a:miter lim="800000"/>
                                            <a:headEnd/>
                                            <a:tailEnd/>
                                          </a:ln>
                                        </pic:spPr>
                                      </pic:pic>
                                    </a:graphicData>
                                  </a:graphic>
                                </wp:inline>
                              </w:drawing>
                            </w:r>
                            <w:r>
                              <w:t xml:space="preserve">                                     </w:t>
                            </w:r>
                            <w:r>
                              <w:rPr>
                                <w:noProof/>
                                <w:lang w:val="es-ES" w:eastAsia="es-ES"/>
                              </w:rPr>
                              <w:drawing>
                                <wp:inline distT="0" distB="0" distL="0" distR="0">
                                  <wp:extent cx="1562100" cy="1000125"/>
                                  <wp:effectExtent l="19050" t="0" r="0" b="0"/>
                                  <wp:docPr id="505"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a:srcRect/>
                                          <a:stretch>
                                            <a:fillRect/>
                                          </a:stretch>
                                        </pic:blipFill>
                                        <pic:spPr bwMode="auto">
                                          <a:xfrm>
                                            <a:off x="0" y="0"/>
                                            <a:ext cx="1562100" cy="1000125"/>
                                          </a:xfrm>
                                          <a:prstGeom prst="rect">
                                            <a:avLst/>
                                          </a:prstGeom>
                                          <a:noFill/>
                                          <a:ln w="9525">
                                            <a:noFill/>
                                            <a:miter lim="800000"/>
                                            <a:headEnd/>
                                            <a:tailEnd/>
                                          </a:ln>
                                        </pic:spPr>
                                      </pic:pic>
                                    </a:graphicData>
                                  </a:graphic>
                                </wp:inline>
                              </w:drawing>
                            </w:r>
                          </w:p>
                          <w:p w:rsidR="00364CC3" w:rsidRDefault="00364CC3" w:rsidP="00095C99"/>
                          <w:p w:rsidR="00364CC3" w:rsidRDefault="00364CC3" w:rsidP="00095C99"/>
                          <w:p w:rsidR="00364CC3" w:rsidRDefault="00364CC3" w:rsidP="00095C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 o:spid="_x0000_s1063" style="position:absolute;left:0;text-align:left;margin-left:33.35pt;margin-top:160.5pt;width:630pt;height:228.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" strokecolor="#4bacc6 [3208]">
                <v:textbox>
                  <w:txbxContent>
                    <w:p w:rsidR="00364CC3" w:rsidRDefault="00364CC3" w:rsidP="00095C99">
                      <w:pPr>
                        <w:jc w:val="center"/>
                      </w:pPr>
                      <w:r>
                        <w:rPr>
                          <w:noProof/>
                          <w:lang w:val="es-ES" w:eastAsia="es-ES"/>
                        </w:rPr>
                        <w:br/>
                      </w:r>
                    </w:p>
                    <w:p w:rsidR="00364CC3" w:rsidRDefault="00364CC3" w:rsidP="00095C99">
                      <w:r>
                        <w:t xml:space="preserve">                 </w:t>
                      </w:r>
                      <w:r>
                        <w:rPr>
                          <w:noProof/>
                          <w:lang w:val="es-ES" w:eastAsia="es-ES"/>
                        </w:rPr>
                        <w:drawing>
                          <wp:inline distT="0" distB="0" distL="0" distR="0">
                            <wp:extent cx="1533525" cy="1019175"/>
                            <wp:effectExtent l="19050" t="0" r="9525" b="0"/>
                            <wp:docPr id="503"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a:srcRect/>
                                    <a:stretch>
                                      <a:fillRect/>
                                    </a:stretch>
                                  </pic:blipFill>
                                  <pic:spPr bwMode="auto">
                                    <a:xfrm>
                                      <a:off x="0" y="0"/>
                                      <a:ext cx="1533525" cy="1019175"/>
                                    </a:xfrm>
                                    <a:prstGeom prst="rect">
                                      <a:avLst/>
                                    </a:prstGeom>
                                    <a:noFill/>
                                    <a:ln w="9525">
                                      <a:noFill/>
                                      <a:miter lim="800000"/>
                                      <a:headEnd/>
                                      <a:tailEnd/>
                                    </a:ln>
                                  </pic:spPr>
                                </pic:pic>
                              </a:graphicData>
                            </a:graphic>
                          </wp:inline>
                        </w:drawing>
                      </w:r>
                      <w:r>
                        <w:t xml:space="preserve">                                   </w:t>
                      </w:r>
                      <w:r>
                        <w:rPr>
                          <w:noProof/>
                          <w:lang w:val="es-ES" w:eastAsia="es-ES"/>
                        </w:rPr>
                        <w:drawing>
                          <wp:inline distT="0" distB="0" distL="0" distR="0">
                            <wp:extent cx="1419225" cy="1000125"/>
                            <wp:effectExtent l="19050" t="0" r="9525" b="0"/>
                            <wp:docPr id="504"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0"/>
                                    <a:srcRect/>
                                    <a:stretch>
                                      <a:fillRect/>
                                    </a:stretch>
                                  </pic:blipFill>
                                  <pic:spPr bwMode="auto">
                                    <a:xfrm>
                                      <a:off x="0" y="0"/>
                                      <a:ext cx="1419225" cy="1000125"/>
                                    </a:xfrm>
                                    <a:prstGeom prst="rect">
                                      <a:avLst/>
                                    </a:prstGeom>
                                    <a:noFill/>
                                    <a:ln w="9525">
                                      <a:noFill/>
                                      <a:miter lim="800000"/>
                                      <a:headEnd/>
                                      <a:tailEnd/>
                                    </a:ln>
                                  </pic:spPr>
                                </pic:pic>
                              </a:graphicData>
                            </a:graphic>
                          </wp:inline>
                        </w:drawing>
                      </w:r>
                      <w:r>
                        <w:t xml:space="preserve">                                     </w:t>
                      </w:r>
                      <w:r>
                        <w:rPr>
                          <w:noProof/>
                          <w:lang w:val="es-ES" w:eastAsia="es-ES"/>
                        </w:rPr>
                        <w:drawing>
                          <wp:inline distT="0" distB="0" distL="0" distR="0">
                            <wp:extent cx="1562100" cy="1000125"/>
                            <wp:effectExtent l="19050" t="0" r="0" b="0"/>
                            <wp:docPr id="505"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a:srcRect/>
                                    <a:stretch>
                                      <a:fillRect/>
                                    </a:stretch>
                                  </pic:blipFill>
                                  <pic:spPr bwMode="auto">
                                    <a:xfrm>
                                      <a:off x="0" y="0"/>
                                      <a:ext cx="1562100" cy="1000125"/>
                                    </a:xfrm>
                                    <a:prstGeom prst="rect">
                                      <a:avLst/>
                                    </a:prstGeom>
                                    <a:noFill/>
                                    <a:ln w="9525">
                                      <a:noFill/>
                                      <a:miter lim="800000"/>
                                      <a:headEnd/>
                                      <a:tailEnd/>
                                    </a:ln>
                                  </pic:spPr>
                                </pic:pic>
                              </a:graphicData>
                            </a:graphic>
                          </wp:inline>
                        </w:drawing>
                      </w:r>
                    </w:p>
                    <w:p w:rsidR="00364CC3" w:rsidRDefault="00364CC3" w:rsidP="00095C99"/>
                    <w:p w:rsidR="00364CC3" w:rsidRDefault="00364CC3" w:rsidP="00095C99"/>
                    <w:p w:rsidR="00364CC3" w:rsidRDefault="00364CC3" w:rsidP="00095C99"/>
                  </w:txbxContent>
                </v:textbox>
              </v:roundrect>
            </w:pict>
          </mc:Fallback>
        </mc:AlternateContent>
      </w:r>
      <w:r>
        <w:rPr>
          <w:rFonts w:ascii="Arial" w:hAnsi="Arial" w:cs="Arial"/>
          <w:b/>
          <w:i w:val="0"/>
          <w:noProof/>
          <w:color w:val="auto"/>
          <w:sz w:val="22"/>
          <w:szCs w:val="24"/>
          <w:lang w:val="es-ES" w:eastAsia="es-ES"/>
        </w:rPr>
        <mc:AlternateContent>
          <mc:Choice Requires="wps">
            <w:drawing>
              <wp:anchor distT="0" distB="0" distL="114300" distR="114300" simplePos="0" relativeHeight="251668992" behindDoc="0" locked="0" layoutInCell="1" allowOverlap="1">
                <wp:simplePos x="0" y="0"/>
                <wp:positionH relativeFrom="column">
                  <wp:posOffset>2604770</wp:posOffset>
                </wp:positionH>
                <wp:positionV relativeFrom="paragraph">
                  <wp:posOffset>2124075</wp:posOffset>
                </wp:positionV>
                <wp:extent cx="3790950" cy="295275"/>
                <wp:effectExtent l="9525" t="9525" r="9525" b="9525"/>
                <wp:wrapNone/>
                <wp:docPr id="31"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0" cy="295275"/>
                        </a:xfrm>
                        <a:prstGeom prst="roundRect">
                          <a:avLst>
                            <a:gd name="adj" fmla="val 16667"/>
                          </a:avLst>
                        </a:prstGeom>
                        <a:solidFill>
                          <a:schemeClr val="accent1">
                            <a:lumMod val="20000"/>
                            <a:lumOff val="80000"/>
                          </a:schemeClr>
                        </a:solidFill>
                        <a:ln w="9525">
                          <a:solidFill>
                            <a:schemeClr val="tx2">
                              <a:lumMod val="100000"/>
                              <a:lumOff val="0"/>
                            </a:schemeClr>
                          </a:solidFill>
                          <a:round/>
                          <a:headEnd/>
                          <a:tailEnd/>
                        </a:ln>
                      </wps:spPr>
                      <wps:txbx>
                        <w:txbxContent>
                          <w:p w:rsidR="00364CC3" w:rsidRPr="00E32804" w:rsidRDefault="00364CC3" w:rsidP="00095C99">
                            <w:pPr>
                              <w:jc w:val="center"/>
                              <w:rPr>
                                <w:color w:val="1F497D" w:themeColor="text2"/>
                                <w:lang w:val="es-ES"/>
                              </w:rPr>
                            </w:pPr>
                            <w:r w:rsidRPr="00E32804">
                              <w:rPr>
                                <w:color w:val="1F497D" w:themeColor="text2"/>
                                <w:lang w:val="es-ES"/>
                              </w:rPr>
                              <w:t>Gestión Local, Regional e Internacional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 o:spid="_x0000_s1064" style="position:absolute;left:0;text-align:left;margin-left:205.1pt;margin-top:167.25pt;width:298.5pt;height:23.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" fillcolor="#dbe5f1 [660]" strokecolor="#1f497d [3215]">
                <v:textbox>
                  <w:txbxContent>
                    <w:p w:rsidR="00364CC3" w:rsidRPr="00E32804" w:rsidRDefault="00364CC3" w:rsidP="00095C99">
                      <w:pPr>
                        <w:jc w:val="center"/>
                        <w:rPr>
                          <w:color w:val="1F497D" w:themeColor="text2"/>
                          <w:lang w:val="es-ES"/>
                        </w:rPr>
                      </w:pPr>
                      <w:r w:rsidRPr="00E32804">
                        <w:rPr>
                          <w:color w:val="1F497D" w:themeColor="text2"/>
                          <w:lang w:val="es-ES"/>
                        </w:rPr>
                        <w:t>Gestión Local, Regional e Internacional</w:t>
                      </w:r>
                    </w:p>
                  </w:txbxContent>
                </v:textbox>
              </v:roundrect>
            </w:pict>
          </mc:Fallback>
        </mc:AlternateContent>
      </w:r>
      <w:r>
        <w:rPr>
          <w:rFonts w:ascii="Arial" w:hAnsi="Arial" w:cs="Arial"/>
          <w:noProof/>
          <w:sz w:val="22"/>
          <w:szCs w:val="24"/>
          <w:lang w:val="es-ES" w:eastAsia="es-ES"/>
        </w:rPr>
        <mc:AlternateContent>
          <mc:Choice Requires="wps">
            <w:drawing>
              <wp:anchor distT="0" distB="0" distL="114300" distR="114300" simplePos="0" relativeHeight="251664896" behindDoc="0" locked="0" layoutInCell="1" allowOverlap="1">
                <wp:simplePos x="0" y="0"/>
                <wp:positionH relativeFrom="margin">
                  <wp:posOffset>33020</wp:posOffset>
                </wp:positionH>
                <wp:positionV relativeFrom="paragraph">
                  <wp:posOffset>382270</wp:posOffset>
                </wp:positionV>
                <wp:extent cx="8753475" cy="4662170"/>
                <wp:effectExtent l="0" t="0" r="9525" b="5080"/>
                <wp:wrapNone/>
                <wp:docPr id="30" name="Cuadro de texto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53475" cy="466217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364CC3" w:rsidRDefault="00364CC3" w:rsidP="00095C99">
                            <w:pPr>
                              <w:jc w:val="center"/>
                            </w:pPr>
                            <w:r>
                              <w:rPr>
                                <w:noProof/>
                                <w:lang w:val="es-ES" w:eastAsia="es-ES"/>
                              </w:rPr>
                              <w:drawing>
                                <wp:inline distT="0" distB="0" distL="0" distR="0">
                                  <wp:extent cx="6578600" cy="348842"/>
                                  <wp:effectExtent l="0" t="0" r="0" b="0"/>
                                  <wp:docPr id="49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srcRect/>
                                          <a:stretch>
                                            <a:fillRect/>
                                          </a:stretch>
                                        </pic:blipFill>
                                        <pic:spPr bwMode="auto">
                                          <a:xfrm>
                                            <a:off x="0" y="0"/>
                                            <a:ext cx="6578600" cy="348842"/>
                                          </a:xfrm>
                                          <a:prstGeom prst="rect">
                                            <a:avLst/>
                                          </a:prstGeom>
                                          <a:noFill/>
                                          <a:ln w="9525">
                                            <a:noFill/>
                                            <a:miter lim="800000"/>
                                            <a:headEnd/>
                                            <a:tailEnd/>
                                          </a:ln>
                                        </pic:spPr>
                                      </pic:pic>
                                    </a:graphicData>
                                  </a:graphic>
                                </wp:inline>
                              </w:drawing>
                            </w:r>
                          </w:p>
                          <w:p w:rsidR="00364CC3" w:rsidRDefault="00364CC3" w:rsidP="00095C99">
                            <w:pPr>
                              <w:jc w:val="center"/>
                            </w:pPr>
                            <w:r>
                              <w:rPr>
                                <w:noProof/>
                                <w:lang w:val="es-ES" w:eastAsia="es-ES"/>
                              </w:rPr>
                              <w:drawing>
                                <wp:inline distT="0" distB="0" distL="0" distR="0">
                                  <wp:extent cx="6135845" cy="619125"/>
                                  <wp:effectExtent l="0" t="0" r="0" b="0"/>
                                  <wp:docPr id="49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srcRect/>
                                          <a:stretch>
                                            <a:fillRect/>
                                          </a:stretch>
                                        </pic:blipFill>
                                        <pic:spPr bwMode="auto">
                                          <a:xfrm>
                                            <a:off x="0" y="0"/>
                                            <a:ext cx="6149975" cy="620551"/>
                                          </a:xfrm>
                                          <a:prstGeom prst="roundRect">
                                            <a:avLst/>
                                          </a:prstGeom>
                                          <a:noFill/>
                                          <a:ln w="9525">
                                            <a:noFill/>
                                            <a:miter lim="800000"/>
                                            <a:headEnd/>
                                            <a:tailEnd/>
                                          </a:ln>
                                        </pic:spPr>
                                      </pic:pic>
                                    </a:graphicData>
                                  </a:graphic>
                                </wp:inline>
                              </w:drawing>
                            </w:r>
                          </w:p>
                          <w:p w:rsidR="00364CC3" w:rsidRDefault="00364CC3" w:rsidP="00095C99">
                            <w:pPr>
                              <w:jc w:val="center"/>
                            </w:pPr>
                          </w:p>
                          <w:p w:rsidR="00364CC3" w:rsidRDefault="00364CC3" w:rsidP="00095C9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2.6pt;margin-top:30.1pt;width:689.25pt;height:367.1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" fillcolor="white [3201]" strokecolor="#4bacc6 [3208]" strokeweight="2pt">
                <v:path arrowok="t"/>
                <v:textbox>
                  <w:txbxContent>
                    <w:p w:rsidR="00364CC3" w:rsidRDefault="00364CC3" w:rsidP="00095C99">
                      <w:pPr>
                        <w:jc w:val="center"/>
                      </w:pPr>
                      <w:r>
                        <w:rPr>
                          <w:noProof/>
                          <w:lang w:val="es-ES" w:eastAsia="es-ES"/>
                        </w:rPr>
                        <w:drawing>
                          <wp:inline distT="0" distB="0" distL="0" distR="0">
                            <wp:extent cx="6578600" cy="348842"/>
                            <wp:effectExtent l="0" t="0" r="0" b="0"/>
                            <wp:docPr id="49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srcRect/>
                                    <a:stretch>
                                      <a:fillRect/>
                                    </a:stretch>
                                  </pic:blipFill>
                                  <pic:spPr bwMode="auto">
                                    <a:xfrm>
                                      <a:off x="0" y="0"/>
                                      <a:ext cx="6578600" cy="348842"/>
                                    </a:xfrm>
                                    <a:prstGeom prst="rect">
                                      <a:avLst/>
                                    </a:prstGeom>
                                    <a:noFill/>
                                    <a:ln w="9525">
                                      <a:noFill/>
                                      <a:miter lim="800000"/>
                                      <a:headEnd/>
                                      <a:tailEnd/>
                                    </a:ln>
                                  </pic:spPr>
                                </pic:pic>
                              </a:graphicData>
                            </a:graphic>
                          </wp:inline>
                        </w:drawing>
                      </w:r>
                    </w:p>
                    <w:p w:rsidR="00364CC3" w:rsidRDefault="00364CC3" w:rsidP="00095C99">
                      <w:pPr>
                        <w:jc w:val="center"/>
                      </w:pPr>
                      <w:r>
                        <w:rPr>
                          <w:noProof/>
                          <w:lang w:val="es-ES" w:eastAsia="es-ES"/>
                        </w:rPr>
                        <w:drawing>
                          <wp:inline distT="0" distB="0" distL="0" distR="0">
                            <wp:extent cx="6135845" cy="619125"/>
                            <wp:effectExtent l="0" t="0" r="0" b="0"/>
                            <wp:docPr id="49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srcRect/>
                                    <a:stretch>
                                      <a:fillRect/>
                                    </a:stretch>
                                  </pic:blipFill>
                                  <pic:spPr bwMode="auto">
                                    <a:xfrm>
                                      <a:off x="0" y="0"/>
                                      <a:ext cx="6149975" cy="620551"/>
                                    </a:xfrm>
                                    <a:prstGeom prst="roundRect">
                                      <a:avLst/>
                                    </a:prstGeom>
                                    <a:noFill/>
                                    <a:ln w="9525">
                                      <a:noFill/>
                                      <a:miter lim="800000"/>
                                      <a:headEnd/>
                                      <a:tailEnd/>
                                    </a:ln>
                                  </pic:spPr>
                                </pic:pic>
                              </a:graphicData>
                            </a:graphic>
                          </wp:inline>
                        </w:drawing>
                      </w:r>
                    </w:p>
                    <w:p w:rsidR="00364CC3" w:rsidRDefault="00364CC3" w:rsidP="00095C99">
                      <w:pPr>
                        <w:jc w:val="center"/>
                      </w:pPr>
                    </w:p>
                    <w:p w:rsidR="00364CC3" w:rsidRDefault="00364CC3" w:rsidP="00095C99">
                      <w:pPr>
                        <w:jc w:val="center"/>
                      </w:pPr>
                    </w:p>
                  </w:txbxContent>
                </v:textbox>
                <w10:wrap anchorx="margin"/>
              </v:shape>
            </w:pict>
          </mc:Fallback>
        </mc:AlternateContent>
      </w:r>
      <w:bookmarkStart w:id="70" w:name="_Toc460320502"/>
      <w:r w:rsidR="00095C99" w:rsidRPr="00762E21">
        <w:rPr>
          <w:rFonts w:ascii="Arial" w:hAnsi="Arial" w:cs="Arial"/>
          <w:b/>
          <w:i w:val="0"/>
          <w:color w:val="auto"/>
          <w:sz w:val="22"/>
          <w:szCs w:val="24"/>
        </w:rPr>
        <w:t xml:space="preserve">Ilustración </w:t>
      </w:r>
      <w:r w:rsidR="00050615" w:rsidRPr="00762E21">
        <w:rPr>
          <w:rFonts w:ascii="Arial" w:hAnsi="Arial" w:cs="Arial"/>
          <w:b/>
          <w:i w:val="0"/>
          <w:color w:val="auto"/>
          <w:sz w:val="22"/>
          <w:szCs w:val="24"/>
        </w:rPr>
        <w:fldChar w:fldCharType="begin"/>
      </w:r>
      <w:r w:rsidR="00095C99" w:rsidRPr="00762E21">
        <w:rPr>
          <w:rFonts w:ascii="Arial" w:hAnsi="Arial" w:cs="Arial"/>
          <w:b/>
          <w:i w:val="0"/>
          <w:color w:val="auto"/>
          <w:sz w:val="22"/>
          <w:szCs w:val="24"/>
        </w:rPr>
        <w:instrText xml:space="preserve"> SEQ Ilustración \* ARABIC </w:instrText>
      </w:r>
      <w:r w:rsidR="00050615" w:rsidRPr="00762E21">
        <w:rPr>
          <w:rFonts w:ascii="Arial" w:hAnsi="Arial" w:cs="Arial"/>
          <w:b/>
          <w:i w:val="0"/>
          <w:color w:val="auto"/>
          <w:sz w:val="22"/>
          <w:szCs w:val="24"/>
        </w:rPr>
        <w:fldChar w:fldCharType="separate"/>
      </w:r>
      <w:r w:rsidR="00D542DD">
        <w:rPr>
          <w:rFonts w:ascii="Arial" w:hAnsi="Arial" w:cs="Arial"/>
          <w:b/>
          <w:i w:val="0"/>
          <w:noProof/>
          <w:color w:val="auto"/>
          <w:sz w:val="22"/>
          <w:szCs w:val="24"/>
        </w:rPr>
        <w:t>9</w:t>
      </w:r>
      <w:r w:rsidR="00050615" w:rsidRPr="00762E21">
        <w:rPr>
          <w:rFonts w:ascii="Arial" w:hAnsi="Arial" w:cs="Arial"/>
          <w:b/>
          <w:i w:val="0"/>
          <w:color w:val="auto"/>
          <w:sz w:val="22"/>
          <w:szCs w:val="24"/>
        </w:rPr>
        <w:fldChar w:fldCharType="end"/>
      </w:r>
      <w:r w:rsidR="00095C99" w:rsidRPr="00762E21">
        <w:rPr>
          <w:rFonts w:ascii="Arial" w:hAnsi="Arial" w:cs="Arial"/>
          <w:b/>
          <w:i w:val="0"/>
          <w:color w:val="auto"/>
          <w:sz w:val="22"/>
          <w:szCs w:val="24"/>
        </w:rPr>
        <w:t xml:space="preserve"> Programa: Gestión Local, Regional e Internacional</w:t>
      </w:r>
      <w:bookmarkEnd w:id="70"/>
      <w:r w:rsidR="00095C99" w:rsidRPr="00762E21">
        <w:rPr>
          <w:rFonts w:ascii="Arial" w:hAnsi="Arial" w:cs="Arial"/>
          <w:b/>
          <w:i w:val="0"/>
          <w:color w:val="auto"/>
          <w:sz w:val="22"/>
          <w:szCs w:val="24"/>
        </w:rPr>
        <w:t xml:space="preserve"> </w:t>
      </w:r>
    </w:p>
    <w:p w:rsidR="00095C99" w:rsidRPr="00760F55" w:rsidRDefault="00095C99" w:rsidP="00E10963">
      <w:pPr>
        <w:pStyle w:val="Descripcin"/>
        <w:spacing w:line="276" w:lineRule="auto"/>
        <w:jc w:val="center"/>
        <w:rPr>
          <w:rFonts w:ascii="Arial" w:hAnsi="Arial" w:cs="Arial"/>
          <w:b/>
          <w:i w:val="0"/>
          <w:color w:val="auto"/>
          <w:sz w:val="22"/>
          <w:szCs w:val="24"/>
        </w:rPr>
      </w:pPr>
      <w:bookmarkStart w:id="71" w:name="_Toc460320503"/>
      <w:r w:rsidRPr="00760F55">
        <w:rPr>
          <w:rFonts w:ascii="Arial" w:hAnsi="Arial" w:cs="Arial"/>
          <w:b/>
          <w:i w:val="0"/>
          <w:color w:val="auto"/>
          <w:sz w:val="22"/>
          <w:szCs w:val="24"/>
        </w:rPr>
        <w:lastRenderedPageBreak/>
        <w:t xml:space="preserve">Ilustración </w:t>
      </w:r>
      <w:r w:rsidR="00050615" w:rsidRPr="00760F55">
        <w:rPr>
          <w:rFonts w:ascii="Arial" w:hAnsi="Arial" w:cs="Arial"/>
          <w:b/>
          <w:i w:val="0"/>
          <w:color w:val="auto"/>
          <w:sz w:val="22"/>
          <w:szCs w:val="24"/>
        </w:rPr>
        <w:fldChar w:fldCharType="begin"/>
      </w:r>
      <w:r w:rsidRPr="00760F55">
        <w:rPr>
          <w:rFonts w:ascii="Arial" w:hAnsi="Arial" w:cs="Arial"/>
          <w:b/>
          <w:i w:val="0"/>
          <w:color w:val="auto"/>
          <w:sz w:val="22"/>
          <w:szCs w:val="24"/>
        </w:rPr>
        <w:instrText xml:space="preserve"> SEQ Ilustración \* ARABIC </w:instrText>
      </w:r>
      <w:r w:rsidR="00050615" w:rsidRPr="00760F55">
        <w:rPr>
          <w:rFonts w:ascii="Arial" w:hAnsi="Arial" w:cs="Arial"/>
          <w:b/>
          <w:i w:val="0"/>
          <w:color w:val="auto"/>
          <w:sz w:val="22"/>
          <w:szCs w:val="24"/>
        </w:rPr>
        <w:fldChar w:fldCharType="separate"/>
      </w:r>
      <w:r w:rsidR="00D542DD">
        <w:rPr>
          <w:rFonts w:ascii="Arial" w:hAnsi="Arial" w:cs="Arial"/>
          <w:b/>
          <w:i w:val="0"/>
          <w:noProof/>
          <w:color w:val="auto"/>
          <w:sz w:val="22"/>
          <w:szCs w:val="24"/>
        </w:rPr>
        <w:t>10</w:t>
      </w:r>
      <w:r w:rsidR="00050615" w:rsidRPr="00760F55">
        <w:rPr>
          <w:rFonts w:ascii="Arial" w:hAnsi="Arial" w:cs="Arial"/>
          <w:b/>
          <w:i w:val="0"/>
          <w:color w:val="auto"/>
          <w:sz w:val="22"/>
          <w:szCs w:val="24"/>
        </w:rPr>
        <w:fldChar w:fldCharType="end"/>
      </w:r>
      <w:r w:rsidRPr="00760F55">
        <w:rPr>
          <w:rFonts w:ascii="Arial" w:hAnsi="Arial" w:cs="Arial"/>
          <w:b/>
          <w:i w:val="0"/>
          <w:color w:val="auto"/>
          <w:sz w:val="22"/>
          <w:szCs w:val="24"/>
        </w:rPr>
        <w:t xml:space="preserve"> Programa Reforma Administrativa</w:t>
      </w:r>
      <w:bookmarkEnd w:id="71"/>
    </w:p>
    <w:p w:rsidR="00095C99" w:rsidRPr="00EA77EA" w:rsidRDefault="004E6828" w:rsidP="00E10963">
      <w:pPr>
        <w:rPr>
          <w:rFonts w:ascii="Arial" w:hAnsi="Arial" w:cs="Arial"/>
          <w:b/>
          <w:i/>
          <w:sz w:val="24"/>
          <w:szCs w:val="24"/>
        </w:rPr>
        <w:sectPr w:rsidR="00095C99" w:rsidRPr="00EA77EA" w:rsidSect="00FE240D">
          <w:pgSz w:w="11906" w:h="16838"/>
          <w:pgMar w:top="1418" w:right="1701" w:bottom="1418"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Arial" w:hAnsi="Arial" w:cs="Arial"/>
          <w:b/>
          <w:i/>
          <w:noProof/>
          <w:sz w:val="24"/>
          <w:szCs w:val="24"/>
          <w:lang w:val="es-ES" w:eastAsia="es-ES"/>
        </w:rPr>
        <mc:AlternateContent>
          <mc:Choice Requires="wps">
            <w:drawing>
              <wp:anchor distT="0" distB="0" distL="114300" distR="114300" simplePos="0" relativeHeight="251688448" behindDoc="0" locked="0" layoutInCell="1" allowOverlap="1">
                <wp:simplePos x="0" y="0"/>
                <wp:positionH relativeFrom="column">
                  <wp:posOffset>-112395</wp:posOffset>
                </wp:positionH>
                <wp:positionV relativeFrom="paragraph">
                  <wp:posOffset>4766310</wp:posOffset>
                </wp:positionV>
                <wp:extent cx="5943600" cy="2815590"/>
                <wp:effectExtent l="0" t="635" r="3810" b="3175"/>
                <wp:wrapNone/>
                <wp:docPr id="2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1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CC3" w:rsidRPr="00760F55" w:rsidRDefault="00364CC3" w:rsidP="00760F55">
                            <w:pPr>
                              <w:ind w:right="397"/>
                              <w:jc w:val="both"/>
                              <w:rPr>
                                <w:rFonts w:ascii="Arial" w:hAnsi="Arial" w:cs="Arial"/>
                                <w:b/>
                                <w:i/>
                              </w:rPr>
                            </w:pPr>
                            <w:r w:rsidRPr="00760F55">
                              <w:rPr>
                                <w:rFonts w:ascii="Arial" w:hAnsi="Arial" w:cs="Arial"/>
                                <w:b/>
                                <w:i/>
                              </w:rPr>
                              <w:t>Fuente: Elaboración Grupo Planeación Estratégica SDG – Abril 2016</w:t>
                            </w:r>
                          </w:p>
                          <w:p w:rsidR="00364CC3" w:rsidRPr="00760F55" w:rsidRDefault="00364CC3" w:rsidP="002E0F30">
                            <w:pPr>
                              <w:jc w:val="both"/>
                              <w:rPr>
                                <w:rFonts w:ascii="Arial" w:hAnsi="Arial" w:cs="Arial"/>
                              </w:rPr>
                            </w:pPr>
                          </w:p>
                          <w:p w:rsidR="00364CC3" w:rsidRPr="00760F55" w:rsidRDefault="00364CC3" w:rsidP="002E0F30">
                            <w:pPr>
                              <w:jc w:val="both"/>
                              <w:rPr>
                                <w:rFonts w:ascii="Arial" w:hAnsi="Arial" w:cs="Arial"/>
                                <w:lang w:val="es-ES"/>
                              </w:rPr>
                            </w:pPr>
                            <w:r w:rsidRPr="00760F55">
                              <w:rPr>
                                <w:rFonts w:ascii="Arial" w:hAnsi="Arial" w:cs="Arial"/>
                                <w:lang w:val="es-ES"/>
                              </w:rPr>
                              <w:t>A continuación, se presenta la Programación presupuestal de cada uno de los proyectos estratégicos de cada programa del Plan Distrital de Desarrollo, articulado a su respectiva estrategia y actividad. Para luego, identificar las respectivas metas e indicadores para cada uno de los programas relacionados con las nuevas líneas misionales de la entidad.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66" type="#_x0000_t202" style="position:absolute;margin-left:-8.85pt;margin-top:375.3pt;width:468pt;height:221.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voavAIAAMQ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" filled="f" stroked="f">
                <v:textbox>
                  <w:txbxContent>
                    <w:p w:rsidR="00364CC3" w:rsidRPr="00760F55" w:rsidRDefault="00364CC3" w:rsidP="00760F55">
                      <w:pPr>
                        <w:ind w:right="397"/>
                        <w:jc w:val="both"/>
                        <w:rPr>
                          <w:rFonts w:ascii="Arial" w:hAnsi="Arial" w:cs="Arial"/>
                          <w:b/>
                          <w:i/>
                        </w:rPr>
                      </w:pPr>
                      <w:r w:rsidRPr="00760F55">
                        <w:rPr>
                          <w:rFonts w:ascii="Arial" w:hAnsi="Arial" w:cs="Arial"/>
                          <w:b/>
                          <w:i/>
                        </w:rPr>
                        <w:t>Fuente: Elaboración Grupo Planeación Estratégica SDG – Abril 2016</w:t>
                      </w:r>
                    </w:p>
                    <w:p w:rsidR="00364CC3" w:rsidRPr="00760F55" w:rsidRDefault="00364CC3" w:rsidP="002E0F30">
                      <w:pPr>
                        <w:jc w:val="both"/>
                        <w:rPr>
                          <w:rFonts w:ascii="Arial" w:hAnsi="Arial" w:cs="Arial"/>
                        </w:rPr>
                      </w:pPr>
                    </w:p>
                    <w:p w:rsidR="00364CC3" w:rsidRPr="00760F55" w:rsidRDefault="00364CC3" w:rsidP="002E0F30">
                      <w:pPr>
                        <w:jc w:val="both"/>
                        <w:rPr>
                          <w:rFonts w:ascii="Arial" w:hAnsi="Arial" w:cs="Arial"/>
                          <w:lang w:val="es-ES"/>
                        </w:rPr>
                      </w:pPr>
                      <w:r w:rsidRPr="00760F55">
                        <w:rPr>
                          <w:rFonts w:ascii="Arial" w:hAnsi="Arial" w:cs="Arial"/>
                          <w:lang w:val="es-ES"/>
                        </w:rPr>
                        <w:t>A continuación, se presenta la Programación presupuestal de cada uno de los proyectos estratégicos de cada programa del Plan Distrital de Desarrollo, articulado a su respectiva estrategia y actividad. Para luego, identificar las respectivas metas e indicadores para cada uno de los programas relacionados con las nuevas líneas misionales de la entidad.</w:t>
                      </w:r>
                    </w:p>
                  </w:txbxContent>
                </v:textbox>
              </v:shape>
            </w:pict>
          </mc:Fallback>
        </mc:AlternateContent>
      </w:r>
      <w:r>
        <w:rPr>
          <w:rFonts w:ascii="Arial" w:hAnsi="Arial" w:cs="Arial"/>
          <w:b/>
          <w:noProof/>
          <w:sz w:val="24"/>
          <w:szCs w:val="24"/>
        </w:rPr>
        <mc:AlternateContent>
          <mc:Choice Requires="wps">
            <w:drawing>
              <wp:anchor distT="0" distB="0" distL="114300" distR="114300" simplePos="0" relativeHeight="251699712" behindDoc="0" locked="0" layoutInCell="1" allowOverlap="1">
                <wp:simplePos x="0" y="0"/>
                <wp:positionH relativeFrom="column">
                  <wp:posOffset>2653665</wp:posOffset>
                </wp:positionH>
                <wp:positionV relativeFrom="paragraph">
                  <wp:posOffset>1354455</wp:posOffset>
                </wp:positionV>
                <wp:extent cx="228600" cy="304800"/>
                <wp:effectExtent l="19050" t="0" r="0" b="19050"/>
                <wp:wrapNone/>
                <wp:docPr id="27" name="Flecha abajo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304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23F703" id="Flecha abajo 459" o:spid="_x0000_s1026" type="#_x0000_t67" style="position:absolute;margin-left:208.95pt;margin-top:106.65pt;width:18pt;height:2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" adj="13500" fillcolor="#4f81bd [3204]" strokecolor="#243f60 [1604]" strokeweight="2pt">
                <v:path arrowok="t"/>
              </v:shape>
            </w:pict>
          </mc:Fallback>
        </mc:AlternateContent>
      </w:r>
      <w:r>
        <w:rPr>
          <w:rFonts w:ascii="Arial" w:hAnsi="Arial" w:cs="Arial"/>
          <w:b/>
          <w:i/>
          <w:noProof/>
          <w:sz w:val="24"/>
          <w:szCs w:val="24"/>
          <w:lang w:val="es-ES" w:eastAsia="es-ES"/>
        </w:rPr>
        <mc:AlternateContent>
          <mc:Choice Requires="wps">
            <w:drawing>
              <wp:anchor distT="0" distB="0" distL="114300" distR="114300" simplePos="0" relativeHeight="251687424" behindDoc="0" locked="0" layoutInCell="1" allowOverlap="1">
                <wp:simplePos x="0" y="0"/>
                <wp:positionH relativeFrom="column">
                  <wp:posOffset>993140</wp:posOffset>
                </wp:positionH>
                <wp:positionV relativeFrom="paragraph">
                  <wp:posOffset>3562985</wp:posOffset>
                </wp:positionV>
                <wp:extent cx="180975" cy="701675"/>
                <wp:effectExtent l="6350" t="6985" r="12700" b="5715"/>
                <wp:wrapNone/>
                <wp:docPr id="25"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701675"/>
                        </a:xfrm>
                        <a:prstGeom prst="leftBrace">
                          <a:avLst>
                            <a:gd name="adj1" fmla="val 3231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8B4EB" id="AutoShape 73" o:spid="_x0000_s1026" type="#_x0000_t87" style="position:absolute;margin-left:78.2pt;margin-top:280.55pt;width:14.25pt;height:55.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"/>
            </w:pict>
          </mc:Fallback>
        </mc:AlternateContent>
      </w:r>
      <w:r>
        <w:rPr>
          <w:rFonts w:ascii="Arial" w:hAnsi="Arial" w:cs="Arial"/>
          <w:b/>
          <w:i/>
          <w:noProof/>
          <w:sz w:val="24"/>
          <w:szCs w:val="24"/>
          <w:lang w:val="es-ES" w:eastAsia="es-ES"/>
        </w:rPr>
        <mc:AlternateContent>
          <mc:Choice Requires="wps">
            <w:drawing>
              <wp:anchor distT="0" distB="0" distL="114300" distR="114300" simplePos="0" relativeHeight="251686400" behindDoc="0" locked="0" layoutInCell="1" allowOverlap="1">
                <wp:simplePos x="0" y="0"/>
                <wp:positionH relativeFrom="column">
                  <wp:posOffset>929640</wp:posOffset>
                </wp:positionH>
                <wp:positionV relativeFrom="paragraph">
                  <wp:posOffset>2669540</wp:posOffset>
                </wp:positionV>
                <wp:extent cx="180340" cy="701675"/>
                <wp:effectExtent l="9525" t="8890" r="10160" b="13335"/>
                <wp:wrapNone/>
                <wp:docPr id="24"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701675"/>
                        </a:xfrm>
                        <a:prstGeom prst="leftBrace">
                          <a:avLst>
                            <a:gd name="adj1" fmla="val 3242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AC8E5" id="AutoShape 72" o:spid="_x0000_s1026" type="#_x0000_t87" style="position:absolute;margin-left:73.2pt;margin-top:210.2pt;width:14.2pt;height:55.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"/>
            </w:pict>
          </mc:Fallback>
        </mc:AlternateContent>
      </w:r>
      <w:r>
        <w:rPr>
          <w:rFonts w:ascii="Arial" w:hAnsi="Arial" w:cs="Arial"/>
          <w:b/>
          <w:i/>
          <w:noProof/>
          <w:sz w:val="24"/>
          <w:szCs w:val="24"/>
          <w:lang w:val="es-ES" w:eastAsia="es-ES"/>
        </w:rPr>
        <mc:AlternateContent>
          <mc:Choice Requires="wps">
            <w:drawing>
              <wp:anchor distT="0" distB="0" distL="114300" distR="114300" simplePos="0" relativeHeight="251685376" behindDoc="0" locked="0" layoutInCell="1" allowOverlap="1">
                <wp:simplePos x="0" y="0"/>
                <wp:positionH relativeFrom="column">
                  <wp:posOffset>833755</wp:posOffset>
                </wp:positionH>
                <wp:positionV relativeFrom="paragraph">
                  <wp:posOffset>1712595</wp:posOffset>
                </wp:positionV>
                <wp:extent cx="276225" cy="723265"/>
                <wp:effectExtent l="8890" t="13970" r="10160" b="5715"/>
                <wp:wrapNone/>
                <wp:docPr id="20"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723265"/>
                        </a:xfrm>
                        <a:prstGeom prst="leftBrace">
                          <a:avLst>
                            <a:gd name="adj1" fmla="val 2182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4F719" id="AutoShape 71" o:spid="_x0000_s1026" type="#_x0000_t87" style="position:absolute;margin-left:65.65pt;margin-top:134.85pt;width:21.75pt;height:56.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"/>
            </w:pict>
          </mc:Fallback>
        </mc:AlternateContent>
      </w:r>
      <w:r>
        <w:rPr>
          <w:rFonts w:ascii="Arial" w:hAnsi="Arial" w:cs="Arial"/>
          <w:b/>
          <w:i/>
          <w:noProof/>
          <w:sz w:val="24"/>
          <w:szCs w:val="24"/>
          <w:lang w:val="es-ES" w:eastAsia="es-ES"/>
        </w:rPr>
        <mc:AlternateContent>
          <mc:Choice Requires="wps">
            <w:drawing>
              <wp:anchor distT="0" distB="0" distL="114300" distR="114300" simplePos="0" relativeHeight="251684352" behindDoc="0" locked="0" layoutInCell="1" allowOverlap="1">
                <wp:simplePos x="0" y="0"/>
                <wp:positionH relativeFrom="column">
                  <wp:posOffset>1439545</wp:posOffset>
                </wp:positionH>
                <wp:positionV relativeFrom="paragraph">
                  <wp:posOffset>3722370</wp:posOffset>
                </wp:positionV>
                <wp:extent cx="2551430" cy="542290"/>
                <wp:effectExtent l="5080" t="13970" r="5715" b="5715"/>
                <wp:wrapNone/>
                <wp:docPr id="19"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1430" cy="542290"/>
                        </a:xfrm>
                        <a:prstGeom prst="rect">
                          <a:avLst/>
                        </a:prstGeom>
                        <a:solidFill>
                          <a:schemeClr val="accent6">
                            <a:lumMod val="40000"/>
                            <a:lumOff val="60000"/>
                          </a:schemeClr>
                        </a:solidFill>
                        <a:ln w="9525">
                          <a:solidFill>
                            <a:srgbClr val="000000"/>
                          </a:solidFill>
                          <a:miter lim="800000"/>
                          <a:headEnd/>
                          <a:tailEnd/>
                        </a:ln>
                      </wps:spPr>
                      <wps:txbx>
                        <w:txbxContent>
                          <w:p w:rsidR="00364CC3" w:rsidRPr="00F63BA2" w:rsidRDefault="00364CC3" w:rsidP="00F63BA2">
                            <w:pPr>
                              <w:spacing w:after="0" w:line="240" w:lineRule="auto"/>
                              <w:jc w:val="center"/>
                              <w:rPr>
                                <w:rFonts w:ascii="Arial" w:eastAsia="Times New Roman" w:hAnsi="Arial" w:cs="Arial"/>
                                <w:sz w:val="19"/>
                                <w:szCs w:val="19"/>
                                <w:lang w:val="es-ES" w:eastAsia="es-ES"/>
                              </w:rPr>
                            </w:pPr>
                            <w:r w:rsidRPr="00F63BA2">
                              <w:rPr>
                                <w:rFonts w:ascii="Arial" w:eastAsia="Times New Roman" w:hAnsi="Arial" w:cs="Arial"/>
                                <w:sz w:val="19"/>
                                <w:szCs w:val="19"/>
                                <w:lang w:val="es-ES" w:eastAsia="es-ES"/>
                              </w:rPr>
                              <w:t>Aumentar en 1</w:t>
                            </w:r>
                            <w:r>
                              <w:rPr>
                                <w:rFonts w:ascii="Arial" w:eastAsia="Times New Roman" w:hAnsi="Arial" w:cs="Arial"/>
                                <w:sz w:val="19"/>
                                <w:szCs w:val="19"/>
                                <w:lang w:val="es-ES" w:eastAsia="es-ES"/>
                              </w:rPr>
                              <w:t xml:space="preserve"> punto </w:t>
                            </w:r>
                            <w:r w:rsidRPr="00F63BA2">
                              <w:rPr>
                                <w:rFonts w:ascii="Arial" w:eastAsia="Times New Roman" w:hAnsi="Arial" w:cs="Arial"/>
                                <w:sz w:val="19"/>
                                <w:szCs w:val="19"/>
                                <w:lang w:val="es-ES" w:eastAsia="es-ES"/>
                              </w:rPr>
                              <w:t xml:space="preserve">porcentual </w:t>
                            </w:r>
                            <w:r>
                              <w:rPr>
                                <w:rFonts w:ascii="Arial" w:eastAsia="Times New Roman" w:hAnsi="Arial" w:cs="Arial"/>
                                <w:sz w:val="19"/>
                                <w:szCs w:val="19"/>
                                <w:lang w:val="es-ES" w:eastAsia="es-ES"/>
                              </w:rPr>
                              <w:t>la calificación de índice de Desempeño Integral</w:t>
                            </w:r>
                          </w:p>
                          <w:p w:rsidR="00364CC3" w:rsidRPr="00F63BA2" w:rsidRDefault="00364CC3">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67" style="position:absolute;margin-left:113.35pt;margin-top:293.1pt;width:200.9pt;height:4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" fillcolor="#fbd4b4 [1305]">
                <v:textbox>
                  <w:txbxContent>
                    <w:p w:rsidR="00364CC3" w:rsidRPr="00F63BA2" w:rsidRDefault="00364CC3" w:rsidP="00F63BA2">
                      <w:pPr>
                        <w:spacing w:after="0" w:line="240" w:lineRule="auto"/>
                        <w:jc w:val="center"/>
                        <w:rPr>
                          <w:rFonts w:ascii="Arial" w:eastAsia="Times New Roman" w:hAnsi="Arial" w:cs="Arial"/>
                          <w:sz w:val="19"/>
                          <w:szCs w:val="19"/>
                          <w:lang w:val="es-ES" w:eastAsia="es-ES"/>
                        </w:rPr>
                      </w:pPr>
                      <w:r w:rsidRPr="00F63BA2">
                        <w:rPr>
                          <w:rFonts w:ascii="Arial" w:eastAsia="Times New Roman" w:hAnsi="Arial" w:cs="Arial"/>
                          <w:sz w:val="19"/>
                          <w:szCs w:val="19"/>
                          <w:lang w:val="es-ES" w:eastAsia="es-ES"/>
                        </w:rPr>
                        <w:t>Aumentar en 1</w:t>
                      </w:r>
                      <w:r>
                        <w:rPr>
                          <w:rFonts w:ascii="Arial" w:eastAsia="Times New Roman" w:hAnsi="Arial" w:cs="Arial"/>
                          <w:sz w:val="19"/>
                          <w:szCs w:val="19"/>
                          <w:lang w:val="es-ES" w:eastAsia="es-ES"/>
                        </w:rPr>
                        <w:t xml:space="preserve"> punto </w:t>
                      </w:r>
                      <w:r w:rsidRPr="00F63BA2">
                        <w:rPr>
                          <w:rFonts w:ascii="Arial" w:eastAsia="Times New Roman" w:hAnsi="Arial" w:cs="Arial"/>
                          <w:sz w:val="19"/>
                          <w:szCs w:val="19"/>
                          <w:lang w:val="es-ES" w:eastAsia="es-ES"/>
                        </w:rPr>
                        <w:t xml:space="preserve">porcentual </w:t>
                      </w:r>
                      <w:r>
                        <w:rPr>
                          <w:rFonts w:ascii="Arial" w:eastAsia="Times New Roman" w:hAnsi="Arial" w:cs="Arial"/>
                          <w:sz w:val="19"/>
                          <w:szCs w:val="19"/>
                          <w:lang w:val="es-ES" w:eastAsia="es-ES"/>
                        </w:rPr>
                        <w:t>la calificación de índice de Desempeño Integral</w:t>
                      </w:r>
                    </w:p>
                    <w:p w:rsidR="00364CC3" w:rsidRPr="00F63BA2" w:rsidRDefault="00364CC3">
                      <w:pPr>
                        <w:rPr>
                          <w:lang w:val="es-ES"/>
                        </w:rPr>
                      </w:pPr>
                    </w:p>
                  </w:txbxContent>
                </v:textbox>
              </v:rect>
            </w:pict>
          </mc:Fallback>
        </mc:AlternateContent>
      </w:r>
      <w:r>
        <w:rPr>
          <w:rFonts w:ascii="Arial" w:hAnsi="Arial" w:cs="Arial"/>
          <w:b/>
          <w:i/>
          <w:noProof/>
          <w:sz w:val="24"/>
          <w:szCs w:val="24"/>
          <w:lang w:val="es-ES" w:eastAsia="es-ES"/>
        </w:rPr>
        <mc:AlternateContent>
          <mc:Choice Requires="wps">
            <w:drawing>
              <wp:anchor distT="0" distB="0" distL="114300" distR="114300" simplePos="0" relativeHeight="251683328" behindDoc="0" locked="0" layoutInCell="1" allowOverlap="1">
                <wp:simplePos x="0" y="0"/>
                <wp:positionH relativeFrom="column">
                  <wp:posOffset>1439545</wp:posOffset>
                </wp:positionH>
                <wp:positionV relativeFrom="paragraph">
                  <wp:posOffset>2828925</wp:posOffset>
                </wp:positionV>
                <wp:extent cx="2679700" cy="414655"/>
                <wp:effectExtent l="5080" t="6350" r="10795" b="7620"/>
                <wp:wrapNone/>
                <wp:docPr id="1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0" cy="414655"/>
                        </a:xfrm>
                        <a:prstGeom prst="rect">
                          <a:avLst/>
                        </a:prstGeom>
                        <a:solidFill>
                          <a:schemeClr val="accent5">
                            <a:lumMod val="20000"/>
                            <a:lumOff val="80000"/>
                          </a:schemeClr>
                        </a:solidFill>
                        <a:ln w="9525">
                          <a:solidFill>
                            <a:srgbClr val="000000"/>
                          </a:solidFill>
                          <a:miter lim="800000"/>
                          <a:headEnd/>
                          <a:tailEnd/>
                        </a:ln>
                      </wps:spPr>
                      <wps:txbx>
                        <w:txbxContent>
                          <w:p w:rsidR="00364CC3" w:rsidRPr="00F63BA2" w:rsidRDefault="00364CC3" w:rsidP="00F63BA2">
                            <w:pPr>
                              <w:jc w:val="center"/>
                              <w:rPr>
                                <w:color w:val="4F81BD" w:themeColor="accent1"/>
                                <w:sz w:val="24"/>
                                <w:lang w:val="es-ES"/>
                              </w:rPr>
                            </w:pPr>
                            <w:r w:rsidRPr="00F63BA2">
                              <w:rPr>
                                <w:color w:val="4F81BD" w:themeColor="accent1"/>
                                <w:sz w:val="24"/>
                                <w:lang w:val="es-ES"/>
                              </w:rPr>
                              <w:t>Fortalecimiento Institucional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68" style="position:absolute;margin-left:113.35pt;margin-top:222.75pt;width:211pt;height:32.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" fillcolor="#daeef3 [664]">
                <v:textbox>
                  <w:txbxContent>
                    <w:p w:rsidR="00364CC3" w:rsidRPr="00F63BA2" w:rsidRDefault="00364CC3" w:rsidP="00F63BA2">
                      <w:pPr>
                        <w:jc w:val="center"/>
                        <w:rPr>
                          <w:color w:val="4F81BD" w:themeColor="accent1"/>
                          <w:sz w:val="24"/>
                          <w:lang w:val="es-ES"/>
                        </w:rPr>
                      </w:pPr>
                      <w:r w:rsidRPr="00F63BA2">
                        <w:rPr>
                          <w:color w:val="4F81BD" w:themeColor="accent1"/>
                          <w:sz w:val="24"/>
                          <w:lang w:val="es-ES"/>
                        </w:rPr>
                        <w:t>Fortalecimiento Institucional</w:t>
                      </w:r>
                    </w:p>
                  </w:txbxContent>
                </v:textbox>
              </v:rect>
            </w:pict>
          </mc:Fallback>
        </mc:AlternateContent>
      </w:r>
      <w:r>
        <w:rPr>
          <w:rFonts w:ascii="Arial" w:hAnsi="Arial" w:cs="Arial"/>
          <w:b/>
          <w:i/>
          <w:noProof/>
          <w:sz w:val="24"/>
          <w:szCs w:val="24"/>
          <w:lang w:val="es-ES" w:eastAsia="es-ES"/>
        </w:rPr>
        <mc:AlternateContent>
          <mc:Choice Requires="wps">
            <w:drawing>
              <wp:anchor distT="0" distB="0" distL="114300" distR="114300" simplePos="0" relativeHeight="251676160" behindDoc="0" locked="0" layoutInCell="1" allowOverlap="1">
                <wp:simplePos x="0" y="0"/>
                <wp:positionH relativeFrom="column">
                  <wp:posOffset>1535430</wp:posOffset>
                </wp:positionH>
                <wp:positionV relativeFrom="paragraph">
                  <wp:posOffset>1797685</wp:posOffset>
                </wp:positionV>
                <wp:extent cx="2487930" cy="499745"/>
                <wp:effectExtent l="5715" t="13335" r="11430" b="10795"/>
                <wp:wrapNone/>
                <wp:docPr id="17"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7930" cy="499745"/>
                        </a:xfrm>
                        <a:prstGeom prst="roundRect">
                          <a:avLst>
                            <a:gd name="adj" fmla="val 16667"/>
                          </a:avLst>
                        </a:prstGeom>
                        <a:solidFill>
                          <a:schemeClr val="accent1">
                            <a:lumMod val="20000"/>
                            <a:lumOff val="80000"/>
                          </a:schemeClr>
                        </a:solidFill>
                        <a:ln w="9525">
                          <a:solidFill>
                            <a:schemeClr val="tx1">
                              <a:lumMod val="100000"/>
                              <a:lumOff val="0"/>
                            </a:schemeClr>
                          </a:solidFill>
                          <a:round/>
                          <a:headEnd/>
                          <a:tailEnd/>
                        </a:ln>
                      </wps:spPr>
                      <wps:txbx>
                        <w:txbxContent>
                          <w:p w:rsidR="00364CC3" w:rsidRPr="00431550" w:rsidRDefault="00364CC3" w:rsidP="00095C99">
                            <w:pPr>
                              <w:jc w:val="center"/>
                              <w:rPr>
                                <w:color w:val="1F497D" w:themeColor="text2"/>
                                <w:sz w:val="28"/>
                                <w:lang w:val="es-ES"/>
                              </w:rPr>
                            </w:pPr>
                            <w:r w:rsidRPr="00431550">
                              <w:rPr>
                                <w:color w:val="1F497D" w:themeColor="text2"/>
                                <w:sz w:val="28"/>
                                <w:lang w:val="es-ES"/>
                              </w:rPr>
                              <w:t>Reforma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7" o:spid="_x0000_s1069" style="position:absolute;margin-left:120.9pt;margin-top:141.55pt;width:195.9pt;height:39.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" fillcolor="#dbe5f1 [660]" strokecolor="black [3213]">
                <v:textbox>
                  <w:txbxContent>
                    <w:p w:rsidR="00364CC3" w:rsidRPr="00431550" w:rsidRDefault="00364CC3" w:rsidP="00095C99">
                      <w:pPr>
                        <w:jc w:val="center"/>
                        <w:rPr>
                          <w:color w:val="1F497D" w:themeColor="text2"/>
                          <w:sz w:val="28"/>
                          <w:lang w:val="es-ES"/>
                        </w:rPr>
                      </w:pPr>
                      <w:r w:rsidRPr="00431550">
                        <w:rPr>
                          <w:color w:val="1F497D" w:themeColor="text2"/>
                          <w:sz w:val="28"/>
                          <w:lang w:val="es-ES"/>
                        </w:rPr>
                        <w:t>Reforma Administrativa</w:t>
                      </w:r>
                    </w:p>
                  </w:txbxContent>
                </v:textbox>
              </v:roundrect>
            </w:pict>
          </mc:Fallback>
        </mc:AlternateContent>
      </w:r>
      <w:r>
        <w:rPr>
          <w:rFonts w:ascii="Arial" w:hAnsi="Arial" w:cs="Arial"/>
          <w:b/>
          <w:i/>
          <w:noProof/>
          <w:sz w:val="24"/>
          <w:szCs w:val="24"/>
          <w:lang w:val="es-ES" w:eastAsia="es-ES"/>
        </w:rPr>
        <mc:AlternateContent>
          <mc:Choice Requires="wps">
            <w:drawing>
              <wp:anchor distT="0" distB="0" distL="114300" distR="114300" simplePos="0" relativeHeight="251675136" behindDoc="0" locked="0" layoutInCell="1" allowOverlap="1">
                <wp:simplePos x="0" y="0"/>
                <wp:positionH relativeFrom="column">
                  <wp:posOffset>89535</wp:posOffset>
                </wp:positionH>
                <wp:positionV relativeFrom="paragraph">
                  <wp:posOffset>1797685</wp:posOffset>
                </wp:positionV>
                <wp:extent cx="5390515" cy="2402840"/>
                <wp:effectExtent l="0" t="3810" r="2540" b="3175"/>
                <wp:wrapNone/>
                <wp:docPr id="1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2402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CC3" w:rsidRDefault="00364CC3" w:rsidP="00F63BA2">
                            <w:r>
                              <w:rPr>
                                <w:noProof/>
                                <w:lang w:val="es-ES" w:eastAsia="es-ES"/>
                              </w:rPr>
                              <w:drawing>
                                <wp:inline distT="0" distB="0" distL="0" distR="0">
                                  <wp:extent cx="382905" cy="733425"/>
                                  <wp:effectExtent l="1905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srcRect/>
                                          <a:stretch>
                                            <a:fillRect/>
                                          </a:stretch>
                                        </pic:blipFill>
                                        <pic:spPr bwMode="auto">
                                          <a:xfrm>
                                            <a:off x="0" y="0"/>
                                            <a:ext cx="382905" cy="733425"/>
                                          </a:xfrm>
                                          <a:prstGeom prst="rect">
                                            <a:avLst/>
                                          </a:prstGeom>
                                          <a:noFill/>
                                          <a:ln w="9525">
                                            <a:noFill/>
                                            <a:miter lim="800000"/>
                                            <a:headEnd/>
                                            <a:tailEnd/>
                                          </a:ln>
                                        </pic:spPr>
                                      </pic:pic>
                                    </a:graphicData>
                                  </a:graphic>
                                </wp:inline>
                              </w:drawing>
                            </w:r>
                          </w:p>
                          <w:p w:rsidR="00364CC3" w:rsidRDefault="00364CC3" w:rsidP="00F63BA2">
                            <w:r>
                              <w:rPr>
                                <w:noProof/>
                                <w:lang w:val="es-ES" w:eastAsia="es-ES"/>
                              </w:rPr>
                              <w:drawing>
                                <wp:inline distT="0" distB="0" distL="0" distR="0">
                                  <wp:extent cx="382905" cy="701675"/>
                                  <wp:effectExtent l="19050" t="0" r="0"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srcRect/>
                                          <a:stretch>
                                            <a:fillRect/>
                                          </a:stretch>
                                        </pic:blipFill>
                                        <pic:spPr bwMode="auto">
                                          <a:xfrm>
                                            <a:off x="0" y="0"/>
                                            <a:ext cx="382905" cy="701675"/>
                                          </a:xfrm>
                                          <a:prstGeom prst="rect">
                                            <a:avLst/>
                                          </a:prstGeom>
                                          <a:noFill/>
                                          <a:ln w="9525">
                                            <a:noFill/>
                                            <a:miter lim="800000"/>
                                            <a:headEnd/>
                                            <a:tailEnd/>
                                          </a:ln>
                                        </pic:spPr>
                                      </pic:pic>
                                    </a:graphicData>
                                  </a:graphic>
                                </wp:inline>
                              </w:drawing>
                            </w:r>
                          </w:p>
                          <w:p w:rsidR="00364CC3" w:rsidRDefault="00364CC3" w:rsidP="00F63BA2">
                            <w:r>
                              <w:rPr>
                                <w:noProof/>
                                <w:lang w:val="es-ES" w:eastAsia="es-ES"/>
                              </w:rPr>
                              <w:drawing>
                                <wp:inline distT="0" distB="0" distL="0" distR="0">
                                  <wp:extent cx="382905" cy="563245"/>
                                  <wp:effectExtent l="19050" t="0" r="0"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srcRect/>
                                          <a:stretch>
                                            <a:fillRect/>
                                          </a:stretch>
                                        </pic:blipFill>
                                        <pic:spPr bwMode="auto">
                                          <a:xfrm>
                                            <a:off x="0" y="0"/>
                                            <a:ext cx="382905" cy="5632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70" type="#_x0000_t202" style="position:absolute;margin-left:7.05pt;margin-top:141.55pt;width:424.45pt;height:189.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A4lvA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" filled="f" stroked="f">
                <v:textbox>
                  <w:txbxContent>
                    <w:p w:rsidR="00364CC3" w:rsidRDefault="00364CC3" w:rsidP="00F63BA2">
                      <w:r>
                        <w:rPr>
                          <w:noProof/>
                          <w:lang w:val="es-ES" w:eastAsia="es-ES"/>
                        </w:rPr>
                        <w:drawing>
                          <wp:inline distT="0" distB="0" distL="0" distR="0">
                            <wp:extent cx="382905" cy="733425"/>
                            <wp:effectExtent l="1905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srcRect/>
                                    <a:stretch>
                                      <a:fillRect/>
                                    </a:stretch>
                                  </pic:blipFill>
                                  <pic:spPr bwMode="auto">
                                    <a:xfrm>
                                      <a:off x="0" y="0"/>
                                      <a:ext cx="382905" cy="733425"/>
                                    </a:xfrm>
                                    <a:prstGeom prst="rect">
                                      <a:avLst/>
                                    </a:prstGeom>
                                    <a:noFill/>
                                    <a:ln w="9525">
                                      <a:noFill/>
                                      <a:miter lim="800000"/>
                                      <a:headEnd/>
                                      <a:tailEnd/>
                                    </a:ln>
                                  </pic:spPr>
                                </pic:pic>
                              </a:graphicData>
                            </a:graphic>
                          </wp:inline>
                        </w:drawing>
                      </w:r>
                    </w:p>
                    <w:p w:rsidR="00364CC3" w:rsidRDefault="00364CC3" w:rsidP="00F63BA2">
                      <w:r>
                        <w:rPr>
                          <w:noProof/>
                          <w:lang w:val="es-ES" w:eastAsia="es-ES"/>
                        </w:rPr>
                        <w:drawing>
                          <wp:inline distT="0" distB="0" distL="0" distR="0">
                            <wp:extent cx="382905" cy="701675"/>
                            <wp:effectExtent l="19050" t="0" r="0"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srcRect/>
                                    <a:stretch>
                                      <a:fillRect/>
                                    </a:stretch>
                                  </pic:blipFill>
                                  <pic:spPr bwMode="auto">
                                    <a:xfrm>
                                      <a:off x="0" y="0"/>
                                      <a:ext cx="382905" cy="701675"/>
                                    </a:xfrm>
                                    <a:prstGeom prst="rect">
                                      <a:avLst/>
                                    </a:prstGeom>
                                    <a:noFill/>
                                    <a:ln w="9525">
                                      <a:noFill/>
                                      <a:miter lim="800000"/>
                                      <a:headEnd/>
                                      <a:tailEnd/>
                                    </a:ln>
                                  </pic:spPr>
                                </pic:pic>
                              </a:graphicData>
                            </a:graphic>
                          </wp:inline>
                        </w:drawing>
                      </w:r>
                    </w:p>
                    <w:p w:rsidR="00364CC3" w:rsidRDefault="00364CC3" w:rsidP="00F63BA2">
                      <w:r>
                        <w:rPr>
                          <w:noProof/>
                          <w:lang w:val="es-ES" w:eastAsia="es-ES"/>
                        </w:rPr>
                        <w:drawing>
                          <wp:inline distT="0" distB="0" distL="0" distR="0">
                            <wp:extent cx="382905" cy="563245"/>
                            <wp:effectExtent l="19050" t="0" r="0"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srcRect/>
                                    <a:stretch>
                                      <a:fillRect/>
                                    </a:stretch>
                                  </pic:blipFill>
                                  <pic:spPr bwMode="auto">
                                    <a:xfrm>
                                      <a:off x="0" y="0"/>
                                      <a:ext cx="382905" cy="563245"/>
                                    </a:xfrm>
                                    <a:prstGeom prst="rect">
                                      <a:avLst/>
                                    </a:prstGeom>
                                    <a:noFill/>
                                    <a:ln w="9525">
                                      <a:noFill/>
                                      <a:miter lim="800000"/>
                                      <a:headEnd/>
                                      <a:tailEnd/>
                                    </a:ln>
                                  </pic:spPr>
                                </pic:pic>
                              </a:graphicData>
                            </a:graphic>
                          </wp:inline>
                        </w:drawing>
                      </w:r>
                    </w:p>
                  </w:txbxContent>
                </v:textbox>
              </v:shape>
            </w:pict>
          </mc:Fallback>
        </mc:AlternateContent>
      </w:r>
      <w:r>
        <w:rPr>
          <w:rFonts w:ascii="Arial" w:hAnsi="Arial" w:cs="Arial"/>
          <w:b/>
          <w:i/>
          <w:noProof/>
          <w:sz w:val="24"/>
          <w:szCs w:val="24"/>
          <w:lang w:val="es-ES" w:eastAsia="es-ES"/>
        </w:rPr>
        <mc:AlternateContent>
          <mc:Choice Requires="wps">
            <w:drawing>
              <wp:anchor distT="0" distB="0" distL="114300" distR="114300" simplePos="0" relativeHeight="251674112" behindDoc="0" locked="0" layoutInCell="1" allowOverlap="1">
                <wp:simplePos x="0" y="0"/>
                <wp:positionH relativeFrom="column">
                  <wp:posOffset>-261620</wp:posOffset>
                </wp:positionH>
                <wp:positionV relativeFrom="paragraph">
                  <wp:posOffset>628015</wp:posOffset>
                </wp:positionV>
                <wp:extent cx="6092825" cy="659765"/>
                <wp:effectExtent l="0" t="0" r="3810" b="1270"/>
                <wp:wrapNone/>
                <wp:docPr id="1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825"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CC3" w:rsidRDefault="00364CC3" w:rsidP="00095C99">
                            <w:pPr>
                              <w:jc w:val="center"/>
                            </w:pPr>
                            <w:r w:rsidRPr="00431550">
                              <w:rPr>
                                <w:noProof/>
                                <w:lang w:val="es-ES" w:eastAsia="es-ES"/>
                              </w:rPr>
                              <w:drawing>
                                <wp:inline distT="0" distB="0" distL="0" distR="0">
                                  <wp:extent cx="2968625" cy="571500"/>
                                  <wp:effectExtent l="19050" t="0" r="3175" b="0"/>
                                  <wp:docPr id="532"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a:srcRect/>
                                          <a:stretch>
                                            <a:fillRect/>
                                          </a:stretch>
                                        </pic:blipFill>
                                        <pic:spPr bwMode="auto">
                                          <a:xfrm>
                                            <a:off x="0" y="0"/>
                                            <a:ext cx="2968625" cy="5715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71" type="#_x0000_t202" style="position:absolute;margin-left:-20.6pt;margin-top:49.45pt;width:479.75pt;height:51.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" filled="f" stroked="f">
                <v:textbox>
                  <w:txbxContent>
                    <w:p w:rsidR="00364CC3" w:rsidRDefault="00364CC3" w:rsidP="00095C99">
                      <w:pPr>
                        <w:jc w:val="center"/>
                      </w:pPr>
                      <w:r w:rsidRPr="00431550">
                        <w:rPr>
                          <w:noProof/>
                          <w:lang w:val="es-ES" w:eastAsia="es-ES"/>
                        </w:rPr>
                        <w:drawing>
                          <wp:inline distT="0" distB="0" distL="0" distR="0">
                            <wp:extent cx="2968625" cy="571500"/>
                            <wp:effectExtent l="19050" t="0" r="3175" b="0"/>
                            <wp:docPr id="532"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a:srcRect/>
                                    <a:stretch>
                                      <a:fillRect/>
                                    </a:stretch>
                                  </pic:blipFill>
                                  <pic:spPr bwMode="auto">
                                    <a:xfrm>
                                      <a:off x="0" y="0"/>
                                      <a:ext cx="2968625" cy="571500"/>
                                    </a:xfrm>
                                    <a:prstGeom prst="rect">
                                      <a:avLst/>
                                    </a:prstGeom>
                                    <a:noFill/>
                                    <a:ln w="9525">
                                      <a:noFill/>
                                      <a:miter lim="800000"/>
                                      <a:headEnd/>
                                      <a:tailEnd/>
                                    </a:ln>
                                  </pic:spPr>
                                </pic:pic>
                              </a:graphicData>
                            </a:graphic>
                          </wp:inline>
                        </w:drawing>
                      </w:r>
                    </w:p>
                  </w:txbxContent>
                </v:textbox>
              </v:shape>
            </w:pict>
          </mc:Fallback>
        </mc:AlternateContent>
      </w:r>
      <w:r>
        <w:rPr>
          <w:rFonts w:ascii="Arial" w:hAnsi="Arial" w:cs="Arial"/>
          <w:b/>
          <w:i/>
          <w:noProof/>
          <w:sz w:val="24"/>
          <w:szCs w:val="24"/>
          <w:lang w:val="es-ES" w:eastAsia="es-ES"/>
        </w:rPr>
        <mc:AlternateContent>
          <mc:Choice Requires="wps">
            <w:drawing>
              <wp:anchor distT="0" distB="0" distL="114300" distR="114300" simplePos="0" relativeHeight="251673088" behindDoc="0" locked="0" layoutInCell="1" allowOverlap="1">
                <wp:simplePos x="0" y="0"/>
                <wp:positionH relativeFrom="margin">
                  <wp:posOffset>-427990</wp:posOffset>
                </wp:positionH>
                <wp:positionV relativeFrom="paragraph">
                  <wp:posOffset>43180</wp:posOffset>
                </wp:positionV>
                <wp:extent cx="6358255" cy="4662170"/>
                <wp:effectExtent l="0" t="0" r="4445" b="5080"/>
                <wp:wrapNone/>
                <wp:docPr id="452" name="Cuadro de texto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8255" cy="466217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364CC3" w:rsidRDefault="00364CC3" w:rsidP="00095C99">
                            <w:r>
                              <w:rPr>
                                <w:noProof/>
                                <w:lang w:val="es-ES" w:eastAsia="es-ES"/>
                              </w:rPr>
                              <w:drawing>
                                <wp:inline distT="0" distB="0" distL="0" distR="0">
                                  <wp:extent cx="6149975" cy="348842"/>
                                  <wp:effectExtent l="0" t="0" r="3175" b="0"/>
                                  <wp:docPr id="52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srcRect/>
                                          <a:stretch>
                                            <a:fillRect/>
                                          </a:stretch>
                                        </pic:blipFill>
                                        <pic:spPr bwMode="auto">
                                          <a:xfrm>
                                            <a:off x="0" y="0"/>
                                            <a:ext cx="6149975" cy="348842"/>
                                          </a:xfrm>
                                          <a:prstGeom prst="rect">
                                            <a:avLst/>
                                          </a:prstGeom>
                                          <a:noFill/>
                                          <a:ln w="9525">
                                            <a:noFill/>
                                            <a:miter lim="800000"/>
                                            <a:headEnd/>
                                            <a:tailEnd/>
                                          </a:ln>
                                        </pic:spPr>
                                      </pic:pic>
                                    </a:graphicData>
                                  </a:graphic>
                                </wp:inline>
                              </w:drawing>
                            </w:r>
                          </w:p>
                          <w:p w:rsidR="00364CC3" w:rsidRDefault="00364CC3" w:rsidP="00095C99">
                            <w:r w:rsidRPr="00431550">
                              <w:rPr>
                                <w:noProof/>
                                <w:lang w:val="es-ES" w:eastAsia="es-ES"/>
                              </w:rPr>
                              <w:drawing>
                                <wp:inline distT="0" distB="0" distL="0" distR="0">
                                  <wp:extent cx="6135845" cy="619125"/>
                                  <wp:effectExtent l="0" t="0" r="0" b="0"/>
                                  <wp:docPr id="53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srcRect/>
                                          <a:stretch>
                                            <a:fillRect/>
                                          </a:stretch>
                                        </pic:blipFill>
                                        <pic:spPr bwMode="auto">
                                          <a:xfrm>
                                            <a:off x="0" y="0"/>
                                            <a:ext cx="6149975" cy="620551"/>
                                          </a:xfrm>
                                          <a:prstGeom prst="roundRect">
                                            <a:avLst/>
                                          </a:prstGeom>
                                          <a:noFill/>
                                          <a:ln w="9525">
                                            <a:noFill/>
                                            <a:miter lim="800000"/>
                                            <a:headEnd/>
                                            <a:tailEnd/>
                                          </a:ln>
                                        </pic:spPr>
                                      </pic:pic>
                                    </a:graphicData>
                                  </a:graphic>
                                </wp:inline>
                              </w:drawing>
                            </w:r>
                          </w:p>
                          <w:p w:rsidR="00364CC3" w:rsidRDefault="00364CC3" w:rsidP="00095C99"/>
                          <w:p w:rsidR="00364CC3" w:rsidRPr="00431550" w:rsidRDefault="00364CC3" w:rsidP="00095C99">
                            <w:pPr>
                              <w:jc w:val="center"/>
                              <w:rPr>
                                <w:b/>
                              </w:rPr>
                            </w:pPr>
                            <w:r>
                              <w:rPr>
                                <w:b/>
                                <w:noProof/>
                                <w:lang w:val="es-ES" w:eastAsia="es-ES"/>
                              </w:rPr>
                              <w:drawing>
                                <wp:inline distT="0" distB="0" distL="0" distR="0">
                                  <wp:extent cx="5581693" cy="2615610"/>
                                  <wp:effectExtent l="1905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5"/>
                                          <a:srcRect/>
                                          <a:stretch>
                                            <a:fillRect/>
                                          </a:stretch>
                                        </pic:blipFill>
                                        <pic:spPr bwMode="auto">
                                          <a:xfrm>
                                            <a:off x="0" y="0"/>
                                            <a:ext cx="5582285" cy="2615888"/>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33.7pt;margin-top:3.4pt;width:500.65pt;height:367.1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" fillcolor="white [3201]" strokecolor="#4bacc6 [3208]" strokeweight="2pt">
                <v:path arrowok="t"/>
                <v:textbox>
                  <w:txbxContent>
                    <w:p w:rsidR="00364CC3" w:rsidRDefault="00364CC3" w:rsidP="00095C99">
                      <w:r>
                        <w:rPr>
                          <w:noProof/>
                          <w:lang w:val="es-ES" w:eastAsia="es-ES"/>
                        </w:rPr>
                        <w:drawing>
                          <wp:inline distT="0" distB="0" distL="0" distR="0">
                            <wp:extent cx="6149975" cy="348842"/>
                            <wp:effectExtent l="0" t="0" r="3175" b="0"/>
                            <wp:docPr id="52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srcRect/>
                                    <a:stretch>
                                      <a:fillRect/>
                                    </a:stretch>
                                  </pic:blipFill>
                                  <pic:spPr bwMode="auto">
                                    <a:xfrm>
                                      <a:off x="0" y="0"/>
                                      <a:ext cx="6149975" cy="348842"/>
                                    </a:xfrm>
                                    <a:prstGeom prst="rect">
                                      <a:avLst/>
                                    </a:prstGeom>
                                    <a:noFill/>
                                    <a:ln w="9525">
                                      <a:noFill/>
                                      <a:miter lim="800000"/>
                                      <a:headEnd/>
                                      <a:tailEnd/>
                                    </a:ln>
                                  </pic:spPr>
                                </pic:pic>
                              </a:graphicData>
                            </a:graphic>
                          </wp:inline>
                        </w:drawing>
                      </w:r>
                    </w:p>
                    <w:p w:rsidR="00364CC3" w:rsidRDefault="00364CC3" w:rsidP="00095C99">
                      <w:r w:rsidRPr="00431550">
                        <w:rPr>
                          <w:noProof/>
                          <w:lang w:val="es-ES" w:eastAsia="es-ES"/>
                        </w:rPr>
                        <w:drawing>
                          <wp:inline distT="0" distB="0" distL="0" distR="0">
                            <wp:extent cx="6135845" cy="619125"/>
                            <wp:effectExtent l="0" t="0" r="0" b="0"/>
                            <wp:docPr id="53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srcRect/>
                                    <a:stretch>
                                      <a:fillRect/>
                                    </a:stretch>
                                  </pic:blipFill>
                                  <pic:spPr bwMode="auto">
                                    <a:xfrm>
                                      <a:off x="0" y="0"/>
                                      <a:ext cx="6149975" cy="620551"/>
                                    </a:xfrm>
                                    <a:prstGeom prst="roundRect">
                                      <a:avLst/>
                                    </a:prstGeom>
                                    <a:noFill/>
                                    <a:ln w="9525">
                                      <a:noFill/>
                                      <a:miter lim="800000"/>
                                      <a:headEnd/>
                                      <a:tailEnd/>
                                    </a:ln>
                                  </pic:spPr>
                                </pic:pic>
                              </a:graphicData>
                            </a:graphic>
                          </wp:inline>
                        </w:drawing>
                      </w:r>
                    </w:p>
                    <w:p w:rsidR="00364CC3" w:rsidRDefault="00364CC3" w:rsidP="00095C99"/>
                    <w:p w:rsidR="00364CC3" w:rsidRPr="00431550" w:rsidRDefault="00364CC3" w:rsidP="00095C99">
                      <w:pPr>
                        <w:jc w:val="center"/>
                        <w:rPr>
                          <w:b/>
                        </w:rPr>
                      </w:pPr>
                      <w:r>
                        <w:rPr>
                          <w:b/>
                          <w:noProof/>
                          <w:lang w:val="es-ES" w:eastAsia="es-ES"/>
                        </w:rPr>
                        <w:drawing>
                          <wp:inline distT="0" distB="0" distL="0" distR="0">
                            <wp:extent cx="5581693" cy="2615610"/>
                            <wp:effectExtent l="1905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5"/>
                                    <a:srcRect/>
                                    <a:stretch>
                                      <a:fillRect/>
                                    </a:stretch>
                                  </pic:blipFill>
                                  <pic:spPr bwMode="auto">
                                    <a:xfrm>
                                      <a:off x="0" y="0"/>
                                      <a:ext cx="5582285" cy="2615888"/>
                                    </a:xfrm>
                                    <a:prstGeom prst="rect">
                                      <a:avLst/>
                                    </a:prstGeom>
                                    <a:noFill/>
                                    <a:ln w="9525">
                                      <a:noFill/>
                                      <a:miter lim="800000"/>
                                      <a:headEnd/>
                                      <a:tailEnd/>
                                    </a:ln>
                                  </pic:spPr>
                                </pic:pic>
                              </a:graphicData>
                            </a:graphic>
                          </wp:inline>
                        </w:drawing>
                      </w:r>
                    </w:p>
                  </w:txbxContent>
                </v:textbox>
                <w10:wrap anchorx="margin"/>
              </v:shape>
            </w:pict>
          </mc:Fallback>
        </mc:AlternateContent>
      </w:r>
    </w:p>
    <w:p w:rsidR="00D5286A" w:rsidRPr="00760F55" w:rsidRDefault="00D5286A" w:rsidP="00E10963">
      <w:pPr>
        <w:pStyle w:val="Descripcin"/>
        <w:spacing w:line="276" w:lineRule="auto"/>
        <w:outlineLvl w:val="2"/>
        <w:rPr>
          <w:rFonts w:ascii="Arial" w:hAnsi="Arial" w:cs="Arial"/>
          <w:i w:val="0"/>
          <w:color w:val="4F81BD" w:themeColor="accent1"/>
          <w:sz w:val="22"/>
          <w:szCs w:val="24"/>
        </w:rPr>
      </w:pPr>
      <w:bookmarkStart w:id="72" w:name="_Toc453258377"/>
      <w:r w:rsidRPr="00760F55">
        <w:rPr>
          <w:rFonts w:ascii="Arial" w:hAnsi="Arial" w:cs="Arial"/>
          <w:i w:val="0"/>
          <w:color w:val="4F81BD" w:themeColor="accent1"/>
          <w:sz w:val="22"/>
          <w:szCs w:val="24"/>
        </w:rPr>
        <w:lastRenderedPageBreak/>
        <w:t>3.</w:t>
      </w:r>
      <w:r w:rsidR="00AD1028" w:rsidRPr="00760F55">
        <w:rPr>
          <w:rFonts w:ascii="Arial" w:hAnsi="Arial" w:cs="Arial"/>
          <w:i w:val="0"/>
          <w:color w:val="4F81BD" w:themeColor="accent1"/>
          <w:sz w:val="22"/>
          <w:szCs w:val="24"/>
        </w:rPr>
        <w:t>11</w:t>
      </w:r>
      <w:r w:rsidRPr="00760F55">
        <w:rPr>
          <w:rFonts w:ascii="Arial" w:hAnsi="Arial" w:cs="Arial"/>
          <w:i w:val="0"/>
          <w:color w:val="4F81BD" w:themeColor="accent1"/>
          <w:sz w:val="22"/>
          <w:szCs w:val="24"/>
        </w:rPr>
        <w:t>.</w:t>
      </w:r>
      <w:r w:rsidR="00AD1028" w:rsidRPr="00760F55">
        <w:rPr>
          <w:rFonts w:ascii="Arial" w:hAnsi="Arial" w:cs="Arial"/>
          <w:i w:val="0"/>
          <w:color w:val="4F81BD" w:themeColor="accent1"/>
          <w:sz w:val="22"/>
          <w:szCs w:val="24"/>
        </w:rPr>
        <w:t>3</w:t>
      </w:r>
      <w:r w:rsidRPr="00760F55">
        <w:rPr>
          <w:rFonts w:ascii="Arial" w:hAnsi="Arial" w:cs="Arial"/>
          <w:i w:val="0"/>
          <w:color w:val="4F81BD" w:themeColor="accent1"/>
          <w:sz w:val="22"/>
          <w:szCs w:val="24"/>
        </w:rPr>
        <w:t xml:space="preserve"> Programación presupuestal de los programas y proyectos estratégicos de la SDG</w:t>
      </w:r>
      <w:bookmarkEnd w:id="72"/>
    </w:p>
    <w:p w:rsidR="00095C99" w:rsidRPr="00760F55" w:rsidRDefault="00095C99" w:rsidP="00E10963">
      <w:pPr>
        <w:pStyle w:val="Descripcin"/>
        <w:spacing w:line="276" w:lineRule="auto"/>
        <w:jc w:val="center"/>
        <w:rPr>
          <w:rFonts w:ascii="Arial" w:hAnsi="Arial" w:cs="Arial"/>
          <w:b/>
          <w:i w:val="0"/>
          <w:color w:val="auto"/>
          <w:sz w:val="22"/>
          <w:szCs w:val="24"/>
        </w:rPr>
      </w:pPr>
      <w:bookmarkStart w:id="73" w:name="_Toc460320485"/>
      <w:r w:rsidRPr="00760F55">
        <w:rPr>
          <w:rFonts w:ascii="Arial" w:hAnsi="Arial" w:cs="Arial"/>
          <w:b/>
          <w:i w:val="0"/>
          <w:color w:val="auto"/>
          <w:sz w:val="22"/>
          <w:szCs w:val="24"/>
        </w:rPr>
        <w:t xml:space="preserve">Tabla </w:t>
      </w:r>
      <w:r w:rsidR="00050615" w:rsidRPr="00760F55">
        <w:rPr>
          <w:rFonts w:ascii="Arial" w:hAnsi="Arial" w:cs="Arial"/>
          <w:b/>
          <w:i w:val="0"/>
          <w:color w:val="auto"/>
          <w:sz w:val="22"/>
          <w:szCs w:val="24"/>
        </w:rPr>
        <w:fldChar w:fldCharType="begin"/>
      </w:r>
      <w:r w:rsidRPr="00760F55">
        <w:rPr>
          <w:rFonts w:ascii="Arial" w:hAnsi="Arial" w:cs="Arial"/>
          <w:b/>
          <w:i w:val="0"/>
          <w:color w:val="auto"/>
          <w:sz w:val="22"/>
          <w:szCs w:val="24"/>
        </w:rPr>
        <w:instrText xml:space="preserve"> SEQ Tabla \* ARABIC </w:instrText>
      </w:r>
      <w:r w:rsidR="00050615" w:rsidRPr="00760F55">
        <w:rPr>
          <w:rFonts w:ascii="Arial" w:hAnsi="Arial" w:cs="Arial"/>
          <w:b/>
          <w:i w:val="0"/>
          <w:color w:val="auto"/>
          <w:sz w:val="22"/>
          <w:szCs w:val="24"/>
        </w:rPr>
        <w:fldChar w:fldCharType="separate"/>
      </w:r>
      <w:r w:rsidR="00D542DD">
        <w:rPr>
          <w:rFonts w:ascii="Arial" w:hAnsi="Arial" w:cs="Arial"/>
          <w:b/>
          <w:i w:val="0"/>
          <w:noProof/>
          <w:color w:val="auto"/>
          <w:sz w:val="22"/>
          <w:szCs w:val="24"/>
        </w:rPr>
        <w:t>20</w:t>
      </w:r>
      <w:r w:rsidR="00050615" w:rsidRPr="00760F55">
        <w:rPr>
          <w:rFonts w:ascii="Arial" w:hAnsi="Arial" w:cs="Arial"/>
          <w:b/>
          <w:i w:val="0"/>
          <w:color w:val="auto"/>
          <w:sz w:val="22"/>
          <w:szCs w:val="24"/>
        </w:rPr>
        <w:fldChar w:fldCharType="end"/>
      </w:r>
      <w:r w:rsidRPr="00760F55">
        <w:rPr>
          <w:rFonts w:ascii="Arial" w:hAnsi="Arial" w:cs="Arial"/>
          <w:b/>
          <w:i w:val="0"/>
          <w:color w:val="auto"/>
          <w:sz w:val="22"/>
          <w:szCs w:val="24"/>
        </w:rPr>
        <w:t xml:space="preserve"> Especificación Programa Sistema Distrital de Derechos Humanos</w:t>
      </w:r>
      <w:bookmarkEnd w:id="73"/>
    </w:p>
    <w:tbl>
      <w:tblPr>
        <w:tblW w:w="14245" w:type="dxa"/>
        <w:tblLayout w:type="fixed"/>
        <w:tblCellMar>
          <w:left w:w="70" w:type="dxa"/>
          <w:right w:w="70" w:type="dxa"/>
        </w:tblCellMar>
        <w:tblLook w:val="04A0" w:firstRow="1" w:lastRow="0" w:firstColumn="1" w:lastColumn="0" w:noHBand="0" w:noVBand="1"/>
      </w:tblPr>
      <w:tblGrid>
        <w:gridCol w:w="1417"/>
        <w:gridCol w:w="1550"/>
        <w:gridCol w:w="4459"/>
        <w:gridCol w:w="891"/>
        <w:gridCol w:w="248"/>
        <w:gridCol w:w="1121"/>
        <w:gridCol w:w="13"/>
        <w:gridCol w:w="1134"/>
        <w:gridCol w:w="1139"/>
        <w:gridCol w:w="1139"/>
        <w:gridCol w:w="1134"/>
      </w:tblGrid>
      <w:tr w:rsidR="00765E61" w:rsidRPr="00760F55" w:rsidTr="00765E61">
        <w:trPr>
          <w:trHeight w:val="300"/>
          <w:tblHeader/>
        </w:trPr>
        <w:tc>
          <w:tcPr>
            <w:tcW w:w="1417" w:type="dxa"/>
            <w:vMerge w:val="restart"/>
            <w:tcBorders>
              <w:top w:val="single" w:sz="4" w:space="0" w:color="auto"/>
              <w:left w:val="single" w:sz="4" w:space="0" w:color="auto"/>
              <w:bottom w:val="single" w:sz="4" w:space="0" w:color="auto"/>
              <w:right w:val="single" w:sz="4" w:space="0" w:color="auto"/>
            </w:tcBorders>
            <w:shd w:val="clear" w:color="000000" w:fill="1F497D"/>
            <w:vAlign w:val="center"/>
            <w:hideMark/>
          </w:tcPr>
          <w:p w:rsidR="00765E61" w:rsidRPr="00760F55" w:rsidRDefault="00765E61" w:rsidP="005E68B4">
            <w:pPr>
              <w:spacing w:after="0" w:line="240" w:lineRule="auto"/>
              <w:jc w:val="center"/>
              <w:rPr>
                <w:rFonts w:ascii="Arial" w:eastAsia="Times New Roman" w:hAnsi="Arial" w:cs="Arial"/>
                <w:b/>
                <w:bCs/>
                <w:color w:val="FFFFFF"/>
                <w:sz w:val="20"/>
                <w:szCs w:val="20"/>
              </w:rPr>
            </w:pPr>
            <w:r w:rsidRPr="00760F55">
              <w:rPr>
                <w:rFonts w:ascii="Arial" w:eastAsia="Times New Roman" w:hAnsi="Arial" w:cs="Arial"/>
                <w:b/>
                <w:bCs/>
                <w:color w:val="FFFFFF"/>
                <w:sz w:val="20"/>
                <w:szCs w:val="20"/>
              </w:rPr>
              <w:t xml:space="preserve">Programas </w:t>
            </w:r>
          </w:p>
        </w:tc>
        <w:tc>
          <w:tcPr>
            <w:tcW w:w="1550" w:type="dxa"/>
            <w:vMerge w:val="restart"/>
            <w:tcBorders>
              <w:top w:val="single" w:sz="4" w:space="0" w:color="auto"/>
              <w:left w:val="single" w:sz="4" w:space="0" w:color="auto"/>
              <w:bottom w:val="single" w:sz="4" w:space="0" w:color="auto"/>
              <w:right w:val="single" w:sz="4" w:space="0" w:color="auto"/>
            </w:tcBorders>
            <w:shd w:val="clear" w:color="000000" w:fill="1F497D"/>
            <w:vAlign w:val="center"/>
            <w:hideMark/>
          </w:tcPr>
          <w:p w:rsidR="00765E61" w:rsidRPr="00760F55" w:rsidRDefault="00765E61" w:rsidP="005E68B4">
            <w:pPr>
              <w:spacing w:after="0" w:line="240" w:lineRule="auto"/>
              <w:jc w:val="center"/>
              <w:rPr>
                <w:rFonts w:ascii="Arial" w:eastAsia="Times New Roman" w:hAnsi="Arial" w:cs="Arial"/>
                <w:b/>
                <w:bCs/>
                <w:color w:val="FFFFFF"/>
                <w:sz w:val="20"/>
                <w:szCs w:val="20"/>
              </w:rPr>
            </w:pPr>
            <w:r w:rsidRPr="00760F55">
              <w:rPr>
                <w:rFonts w:ascii="Arial" w:eastAsia="Times New Roman" w:hAnsi="Arial" w:cs="Arial"/>
                <w:b/>
                <w:bCs/>
                <w:color w:val="FFFFFF"/>
                <w:sz w:val="20"/>
                <w:szCs w:val="20"/>
              </w:rPr>
              <w:t xml:space="preserve">Proyectos estratégicos </w:t>
            </w:r>
          </w:p>
        </w:tc>
        <w:tc>
          <w:tcPr>
            <w:tcW w:w="4459" w:type="dxa"/>
            <w:vMerge w:val="restart"/>
            <w:tcBorders>
              <w:top w:val="single" w:sz="4" w:space="0" w:color="auto"/>
              <w:left w:val="single" w:sz="4" w:space="0" w:color="auto"/>
              <w:bottom w:val="single" w:sz="4" w:space="0" w:color="auto"/>
              <w:right w:val="single" w:sz="4" w:space="0" w:color="auto"/>
            </w:tcBorders>
            <w:shd w:val="clear" w:color="000000" w:fill="1F497D"/>
            <w:vAlign w:val="center"/>
            <w:hideMark/>
          </w:tcPr>
          <w:p w:rsidR="00765E61" w:rsidRPr="00760F55" w:rsidRDefault="00765E61" w:rsidP="005E68B4">
            <w:pPr>
              <w:spacing w:after="0" w:line="240" w:lineRule="auto"/>
              <w:jc w:val="center"/>
              <w:rPr>
                <w:rFonts w:ascii="Arial" w:eastAsia="Times New Roman" w:hAnsi="Arial" w:cs="Arial"/>
                <w:b/>
                <w:bCs/>
                <w:color w:val="FFFFFF"/>
                <w:sz w:val="20"/>
                <w:szCs w:val="20"/>
              </w:rPr>
            </w:pPr>
            <w:r w:rsidRPr="00760F55">
              <w:rPr>
                <w:rFonts w:ascii="Arial" w:eastAsia="Times New Roman" w:hAnsi="Arial" w:cs="Arial"/>
                <w:b/>
                <w:bCs/>
                <w:color w:val="FFFFFF"/>
                <w:sz w:val="20"/>
                <w:szCs w:val="20"/>
              </w:rPr>
              <w:t>Estrategias</w:t>
            </w:r>
          </w:p>
        </w:tc>
        <w:tc>
          <w:tcPr>
            <w:tcW w:w="891" w:type="dxa"/>
            <w:tcBorders>
              <w:top w:val="single" w:sz="4" w:space="0" w:color="auto"/>
              <w:left w:val="nil"/>
              <w:bottom w:val="single" w:sz="4" w:space="0" w:color="auto"/>
              <w:right w:val="nil"/>
            </w:tcBorders>
            <w:shd w:val="clear" w:color="000000" w:fill="1F497D"/>
          </w:tcPr>
          <w:p w:rsidR="00765E61" w:rsidRPr="00760F55" w:rsidRDefault="00765E61" w:rsidP="005E68B4">
            <w:pPr>
              <w:spacing w:after="0" w:line="240" w:lineRule="auto"/>
              <w:jc w:val="center"/>
              <w:rPr>
                <w:rFonts w:ascii="Arial" w:eastAsia="Times New Roman" w:hAnsi="Arial" w:cs="Arial"/>
                <w:b/>
                <w:bCs/>
                <w:color w:val="FFFFFF"/>
                <w:sz w:val="20"/>
                <w:szCs w:val="20"/>
              </w:rPr>
            </w:pPr>
          </w:p>
        </w:tc>
        <w:tc>
          <w:tcPr>
            <w:tcW w:w="5928" w:type="dxa"/>
            <w:gridSpan w:val="7"/>
            <w:tcBorders>
              <w:top w:val="single" w:sz="4" w:space="0" w:color="auto"/>
              <w:left w:val="nil"/>
              <w:bottom w:val="single" w:sz="4" w:space="0" w:color="auto"/>
              <w:right w:val="nil"/>
            </w:tcBorders>
            <w:shd w:val="clear" w:color="000000" w:fill="1F497D"/>
            <w:noWrap/>
            <w:vAlign w:val="center"/>
            <w:hideMark/>
          </w:tcPr>
          <w:p w:rsidR="00765E61" w:rsidRPr="00760F55" w:rsidRDefault="00765E61" w:rsidP="005E68B4">
            <w:pPr>
              <w:spacing w:after="0" w:line="240" w:lineRule="auto"/>
              <w:jc w:val="center"/>
              <w:rPr>
                <w:rFonts w:ascii="Arial" w:eastAsia="Times New Roman" w:hAnsi="Arial" w:cs="Arial"/>
                <w:b/>
                <w:bCs/>
                <w:color w:val="FFFFFF"/>
                <w:sz w:val="20"/>
                <w:szCs w:val="20"/>
              </w:rPr>
            </w:pPr>
            <w:r w:rsidRPr="00760F55">
              <w:rPr>
                <w:rFonts w:ascii="Arial" w:eastAsia="Times New Roman" w:hAnsi="Arial" w:cs="Arial"/>
                <w:b/>
                <w:bCs/>
                <w:color w:val="FFFFFF"/>
                <w:sz w:val="20"/>
                <w:szCs w:val="20"/>
              </w:rPr>
              <w:t>PRESUPUESTO (Valor $millones)</w:t>
            </w:r>
          </w:p>
        </w:tc>
      </w:tr>
      <w:tr w:rsidR="00765E61" w:rsidRPr="00760F55" w:rsidTr="00765E61">
        <w:trPr>
          <w:trHeight w:val="423"/>
          <w:tblHeader/>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765E61" w:rsidRPr="00760F55" w:rsidRDefault="00765E61" w:rsidP="005E68B4">
            <w:pPr>
              <w:spacing w:after="0" w:line="240" w:lineRule="auto"/>
              <w:rPr>
                <w:rFonts w:ascii="Arial" w:eastAsia="Times New Roman" w:hAnsi="Arial" w:cs="Arial"/>
                <w:b/>
                <w:bCs/>
                <w:color w:val="FFFFFF"/>
                <w:sz w:val="20"/>
                <w:szCs w:val="20"/>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rsidR="00765E61" w:rsidRPr="00760F55" w:rsidRDefault="00765E61" w:rsidP="005E68B4">
            <w:pPr>
              <w:spacing w:after="0" w:line="240" w:lineRule="auto"/>
              <w:rPr>
                <w:rFonts w:ascii="Arial" w:eastAsia="Times New Roman" w:hAnsi="Arial" w:cs="Arial"/>
                <w:b/>
                <w:bCs/>
                <w:color w:val="FFFFFF"/>
                <w:sz w:val="20"/>
                <w:szCs w:val="20"/>
              </w:rPr>
            </w:pPr>
          </w:p>
        </w:tc>
        <w:tc>
          <w:tcPr>
            <w:tcW w:w="4459" w:type="dxa"/>
            <w:vMerge/>
            <w:tcBorders>
              <w:top w:val="single" w:sz="4" w:space="0" w:color="auto"/>
              <w:left w:val="single" w:sz="4" w:space="0" w:color="auto"/>
              <w:bottom w:val="single" w:sz="4" w:space="0" w:color="auto"/>
              <w:right w:val="single" w:sz="4" w:space="0" w:color="auto"/>
            </w:tcBorders>
            <w:vAlign w:val="center"/>
            <w:hideMark/>
          </w:tcPr>
          <w:p w:rsidR="00765E61" w:rsidRPr="00760F55" w:rsidRDefault="00765E61" w:rsidP="005E68B4">
            <w:pPr>
              <w:spacing w:after="0" w:line="240" w:lineRule="auto"/>
              <w:rPr>
                <w:rFonts w:ascii="Arial" w:eastAsia="Times New Roman" w:hAnsi="Arial" w:cs="Arial"/>
                <w:b/>
                <w:bCs/>
                <w:color w:val="FFFFFF"/>
                <w:sz w:val="20"/>
                <w:szCs w:val="20"/>
              </w:rPr>
            </w:pPr>
          </w:p>
        </w:tc>
        <w:tc>
          <w:tcPr>
            <w:tcW w:w="1139" w:type="dxa"/>
            <w:gridSpan w:val="2"/>
            <w:tcBorders>
              <w:top w:val="nil"/>
              <w:left w:val="nil"/>
              <w:bottom w:val="nil"/>
              <w:right w:val="single" w:sz="4" w:space="0" w:color="auto"/>
            </w:tcBorders>
            <w:shd w:val="clear" w:color="000000" w:fill="1F497D"/>
            <w:vAlign w:val="center"/>
            <w:hideMark/>
          </w:tcPr>
          <w:p w:rsidR="00765E61" w:rsidRPr="00760F55" w:rsidRDefault="00765E61" w:rsidP="005E68B4">
            <w:pPr>
              <w:spacing w:after="0" w:line="240" w:lineRule="auto"/>
              <w:jc w:val="center"/>
              <w:rPr>
                <w:rFonts w:ascii="Arial" w:eastAsia="Times New Roman" w:hAnsi="Arial" w:cs="Arial"/>
                <w:b/>
                <w:bCs/>
                <w:color w:val="FFFFFF"/>
                <w:sz w:val="20"/>
                <w:szCs w:val="20"/>
              </w:rPr>
            </w:pPr>
            <w:r w:rsidRPr="00760F55">
              <w:rPr>
                <w:rFonts w:ascii="Arial" w:eastAsia="Times New Roman" w:hAnsi="Arial" w:cs="Arial"/>
                <w:b/>
                <w:bCs/>
                <w:color w:val="FFFFFF"/>
                <w:sz w:val="20"/>
                <w:szCs w:val="20"/>
              </w:rPr>
              <w:t>2016</w:t>
            </w:r>
          </w:p>
        </w:tc>
        <w:tc>
          <w:tcPr>
            <w:tcW w:w="1134" w:type="dxa"/>
            <w:gridSpan w:val="2"/>
            <w:tcBorders>
              <w:top w:val="nil"/>
              <w:left w:val="nil"/>
              <w:bottom w:val="nil"/>
              <w:right w:val="single" w:sz="4" w:space="0" w:color="auto"/>
            </w:tcBorders>
            <w:shd w:val="clear" w:color="000000" w:fill="1F497D"/>
            <w:vAlign w:val="center"/>
            <w:hideMark/>
          </w:tcPr>
          <w:p w:rsidR="00765E61" w:rsidRPr="00760F55" w:rsidRDefault="00765E61" w:rsidP="005E68B4">
            <w:pPr>
              <w:spacing w:after="0" w:line="240" w:lineRule="auto"/>
              <w:jc w:val="center"/>
              <w:rPr>
                <w:rFonts w:ascii="Arial" w:eastAsia="Times New Roman" w:hAnsi="Arial" w:cs="Arial"/>
                <w:b/>
                <w:bCs/>
                <w:color w:val="FFFFFF"/>
                <w:sz w:val="20"/>
                <w:szCs w:val="20"/>
              </w:rPr>
            </w:pPr>
            <w:r w:rsidRPr="00760F55">
              <w:rPr>
                <w:rFonts w:ascii="Arial" w:eastAsia="Times New Roman" w:hAnsi="Arial" w:cs="Arial"/>
                <w:b/>
                <w:bCs/>
                <w:color w:val="FFFFFF"/>
                <w:sz w:val="20"/>
                <w:szCs w:val="20"/>
              </w:rPr>
              <w:t>2017</w:t>
            </w:r>
          </w:p>
        </w:tc>
        <w:tc>
          <w:tcPr>
            <w:tcW w:w="1134" w:type="dxa"/>
            <w:tcBorders>
              <w:top w:val="nil"/>
              <w:left w:val="nil"/>
              <w:bottom w:val="nil"/>
              <w:right w:val="single" w:sz="4" w:space="0" w:color="auto"/>
            </w:tcBorders>
            <w:shd w:val="clear" w:color="000000" w:fill="1F497D"/>
            <w:vAlign w:val="center"/>
            <w:hideMark/>
          </w:tcPr>
          <w:p w:rsidR="00765E61" w:rsidRPr="00760F55" w:rsidRDefault="00765E61" w:rsidP="005E68B4">
            <w:pPr>
              <w:spacing w:after="0" w:line="240" w:lineRule="auto"/>
              <w:jc w:val="center"/>
              <w:rPr>
                <w:rFonts w:ascii="Arial" w:eastAsia="Times New Roman" w:hAnsi="Arial" w:cs="Arial"/>
                <w:b/>
                <w:bCs/>
                <w:color w:val="FFFFFF"/>
                <w:sz w:val="20"/>
                <w:szCs w:val="20"/>
              </w:rPr>
            </w:pPr>
            <w:r w:rsidRPr="00760F55">
              <w:rPr>
                <w:rFonts w:ascii="Arial" w:eastAsia="Times New Roman" w:hAnsi="Arial" w:cs="Arial"/>
                <w:b/>
                <w:bCs/>
                <w:color w:val="FFFFFF"/>
                <w:sz w:val="20"/>
                <w:szCs w:val="20"/>
              </w:rPr>
              <w:t>2018</w:t>
            </w:r>
          </w:p>
        </w:tc>
        <w:tc>
          <w:tcPr>
            <w:tcW w:w="1139" w:type="dxa"/>
            <w:tcBorders>
              <w:top w:val="nil"/>
              <w:left w:val="nil"/>
              <w:bottom w:val="single" w:sz="4" w:space="0" w:color="auto"/>
              <w:right w:val="single" w:sz="4" w:space="0" w:color="auto"/>
            </w:tcBorders>
            <w:shd w:val="clear" w:color="000000" w:fill="1F497D"/>
            <w:vAlign w:val="center"/>
            <w:hideMark/>
          </w:tcPr>
          <w:p w:rsidR="00765E61" w:rsidRPr="00760F55" w:rsidRDefault="00765E61" w:rsidP="005E68B4">
            <w:pPr>
              <w:spacing w:after="0" w:line="240" w:lineRule="auto"/>
              <w:jc w:val="center"/>
              <w:rPr>
                <w:rFonts w:ascii="Arial" w:eastAsia="Times New Roman" w:hAnsi="Arial" w:cs="Arial"/>
                <w:b/>
                <w:bCs/>
                <w:color w:val="FFFFFF"/>
                <w:sz w:val="20"/>
                <w:szCs w:val="20"/>
              </w:rPr>
            </w:pPr>
            <w:r w:rsidRPr="00760F55">
              <w:rPr>
                <w:rFonts w:ascii="Arial" w:eastAsia="Times New Roman" w:hAnsi="Arial" w:cs="Arial"/>
                <w:b/>
                <w:bCs/>
                <w:color w:val="FFFFFF"/>
                <w:sz w:val="20"/>
                <w:szCs w:val="20"/>
              </w:rPr>
              <w:t>2019</w:t>
            </w:r>
          </w:p>
        </w:tc>
        <w:tc>
          <w:tcPr>
            <w:tcW w:w="1139" w:type="dxa"/>
            <w:tcBorders>
              <w:top w:val="nil"/>
              <w:left w:val="nil"/>
              <w:bottom w:val="single" w:sz="4" w:space="0" w:color="auto"/>
              <w:right w:val="single" w:sz="4" w:space="0" w:color="auto"/>
            </w:tcBorders>
            <w:shd w:val="clear" w:color="000000" w:fill="1F497D"/>
            <w:vAlign w:val="center"/>
          </w:tcPr>
          <w:p w:rsidR="00765E61" w:rsidRPr="00760F55" w:rsidRDefault="00765E61" w:rsidP="00765E61">
            <w:pPr>
              <w:spacing w:after="0" w:line="240" w:lineRule="auto"/>
              <w:jc w:val="center"/>
              <w:rPr>
                <w:rFonts w:ascii="Arial" w:eastAsia="Times New Roman" w:hAnsi="Arial" w:cs="Arial"/>
                <w:b/>
                <w:bCs/>
                <w:color w:val="FFFFFF"/>
                <w:sz w:val="20"/>
                <w:szCs w:val="20"/>
              </w:rPr>
            </w:pPr>
            <w:r w:rsidRPr="00760F55">
              <w:rPr>
                <w:rFonts w:ascii="Arial" w:eastAsia="Times New Roman" w:hAnsi="Arial" w:cs="Arial"/>
                <w:b/>
                <w:bCs/>
                <w:color w:val="FFFFFF"/>
                <w:sz w:val="20"/>
                <w:szCs w:val="20"/>
              </w:rPr>
              <w:t>2020</w:t>
            </w:r>
          </w:p>
        </w:tc>
        <w:tc>
          <w:tcPr>
            <w:tcW w:w="1134" w:type="dxa"/>
            <w:tcBorders>
              <w:top w:val="nil"/>
              <w:left w:val="single" w:sz="4" w:space="0" w:color="auto"/>
              <w:bottom w:val="nil"/>
              <w:right w:val="single" w:sz="4" w:space="0" w:color="auto"/>
            </w:tcBorders>
            <w:shd w:val="clear" w:color="000000" w:fill="1F497D"/>
            <w:vAlign w:val="center"/>
            <w:hideMark/>
          </w:tcPr>
          <w:p w:rsidR="00765E61" w:rsidRPr="00760F55" w:rsidRDefault="00765E61" w:rsidP="005E68B4">
            <w:pPr>
              <w:spacing w:after="0" w:line="240" w:lineRule="auto"/>
              <w:jc w:val="center"/>
              <w:rPr>
                <w:rFonts w:ascii="Arial" w:eastAsia="Times New Roman" w:hAnsi="Arial" w:cs="Arial"/>
                <w:b/>
                <w:bCs/>
                <w:color w:val="FFFFFF"/>
                <w:sz w:val="20"/>
                <w:szCs w:val="20"/>
              </w:rPr>
            </w:pPr>
            <w:r w:rsidRPr="00760F55">
              <w:rPr>
                <w:rFonts w:ascii="Arial" w:eastAsia="Times New Roman" w:hAnsi="Arial" w:cs="Arial"/>
                <w:b/>
                <w:bCs/>
                <w:color w:val="FFFFFF"/>
                <w:sz w:val="20"/>
                <w:szCs w:val="20"/>
              </w:rPr>
              <w:t>Total</w:t>
            </w:r>
          </w:p>
        </w:tc>
      </w:tr>
      <w:tr w:rsidR="00765E61" w:rsidRPr="00760F55" w:rsidTr="00765E61">
        <w:trPr>
          <w:trHeight w:val="692"/>
        </w:trPr>
        <w:tc>
          <w:tcPr>
            <w:tcW w:w="14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65E61" w:rsidRPr="00760F55" w:rsidRDefault="00765E61" w:rsidP="005E68B4">
            <w:pPr>
              <w:spacing w:after="0" w:line="240" w:lineRule="auto"/>
              <w:jc w:val="center"/>
              <w:rPr>
                <w:rFonts w:ascii="Arial" w:eastAsia="Times New Roman" w:hAnsi="Arial" w:cs="Arial"/>
                <w:b/>
                <w:bCs/>
                <w:sz w:val="20"/>
                <w:szCs w:val="20"/>
              </w:rPr>
            </w:pPr>
            <w:r w:rsidRPr="00760F55">
              <w:rPr>
                <w:rFonts w:ascii="Arial" w:eastAsia="Times New Roman" w:hAnsi="Arial" w:cs="Arial"/>
                <w:b/>
                <w:bCs/>
                <w:sz w:val="20"/>
                <w:szCs w:val="20"/>
              </w:rPr>
              <w:t xml:space="preserve">Sistema Distrital de Derechos Humanos  </w:t>
            </w:r>
          </w:p>
        </w:tc>
        <w:tc>
          <w:tcPr>
            <w:tcW w:w="15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65E61" w:rsidRPr="00760F55" w:rsidRDefault="00765E61" w:rsidP="005E68B4">
            <w:pPr>
              <w:spacing w:after="0" w:line="240" w:lineRule="auto"/>
              <w:jc w:val="center"/>
              <w:rPr>
                <w:rFonts w:ascii="Arial" w:eastAsia="Times New Roman" w:hAnsi="Arial" w:cs="Arial"/>
                <w:b/>
                <w:bCs/>
                <w:sz w:val="20"/>
                <w:szCs w:val="20"/>
              </w:rPr>
            </w:pPr>
            <w:r w:rsidRPr="00760F55">
              <w:rPr>
                <w:rFonts w:ascii="Arial" w:eastAsia="Times New Roman" w:hAnsi="Arial" w:cs="Arial"/>
                <w:b/>
                <w:bCs/>
                <w:sz w:val="20"/>
                <w:szCs w:val="20"/>
              </w:rPr>
              <w:t xml:space="preserve">Sistema Distrital de Derechos Humanos </w:t>
            </w:r>
          </w:p>
        </w:tc>
        <w:tc>
          <w:tcPr>
            <w:tcW w:w="4459" w:type="dxa"/>
            <w:vMerge w:val="restart"/>
            <w:tcBorders>
              <w:top w:val="single" w:sz="4" w:space="0" w:color="auto"/>
              <w:left w:val="single" w:sz="4" w:space="0" w:color="auto"/>
              <w:bottom w:val="nil"/>
              <w:right w:val="single" w:sz="4" w:space="0" w:color="auto"/>
            </w:tcBorders>
            <w:shd w:val="clear" w:color="000000" w:fill="FFFFFF"/>
            <w:vAlign w:val="center"/>
            <w:hideMark/>
          </w:tcPr>
          <w:p w:rsidR="00765E61" w:rsidRPr="00760F55" w:rsidRDefault="00765E61" w:rsidP="005E68B4">
            <w:pPr>
              <w:spacing w:after="0" w:line="240" w:lineRule="auto"/>
              <w:jc w:val="both"/>
              <w:rPr>
                <w:rFonts w:ascii="Arial" w:eastAsia="Times New Roman" w:hAnsi="Arial" w:cs="Arial"/>
                <w:bCs/>
                <w:sz w:val="20"/>
                <w:szCs w:val="20"/>
              </w:rPr>
            </w:pPr>
            <w:r w:rsidRPr="00760F55">
              <w:rPr>
                <w:rFonts w:ascii="Arial" w:eastAsia="Times New Roman" w:hAnsi="Arial" w:cs="Arial"/>
                <w:bCs/>
                <w:sz w:val="20"/>
                <w:szCs w:val="20"/>
              </w:rPr>
              <w:t>Bogotá es mejor si la construimos todos; creación  e implementación del Sistema Distrital de Derechos Humanos y Derecho Internacional Humanitario y de la Política Distrital Integral para la Protección de los Derechos Humanos y Prevención de vulneraciones</w:t>
            </w:r>
          </w:p>
        </w:tc>
        <w:tc>
          <w:tcPr>
            <w:tcW w:w="1139" w:type="dxa"/>
            <w:gridSpan w:val="2"/>
            <w:vMerge w:val="restart"/>
            <w:tcBorders>
              <w:top w:val="single" w:sz="4" w:space="0" w:color="auto"/>
              <w:left w:val="nil"/>
              <w:right w:val="single" w:sz="4" w:space="0" w:color="auto"/>
            </w:tcBorders>
            <w:shd w:val="clear" w:color="000000" w:fill="FFFFFF"/>
            <w:vAlign w:val="center"/>
            <w:hideMark/>
          </w:tcPr>
          <w:p w:rsidR="00765E61" w:rsidRPr="00760F55" w:rsidRDefault="00765E61" w:rsidP="00765E61">
            <w:pPr>
              <w:jc w:val="center"/>
              <w:rPr>
                <w:rFonts w:ascii="Arial" w:hAnsi="Arial" w:cs="Arial"/>
                <w:color w:val="000000"/>
                <w:sz w:val="20"/>
                <w:szCs w:val="20"/>
              </w:rPr>
            </w:pPr>
            <w:r w:rsidRPr="00760F55">
              <w:rPr>
                <w:rFonts w:ascii="Arial" w:hAnsi="Arial" w:cs="Arial"/>
                <w:color w:val="000000"/>
                <w:sz w:val="20"/>
                <w:szCs w:val="20"/>
              </w:rPr>
              <w:t>$ 926</w:t>
            </w:r>
          </w:p>
        </w:tc>
        <w:tc>
          <w:tcPr>
            <w:tcW w:w="1134" w:type="dxa"/>
            <w:gridSpan w:val="2"/>
            <w:vMerge w:val="restart"/>
            <w:tcBorders>
              <w:top w:val="single" w:sz="4" w:space="0" w:color="auto"/>
              <w:left w:val="nil"/>
              <w:right w:val="single" w:sz="4" w:space="0" w:color="auto"/>
            </w:tcBorders>
            <w:shd w:val="clear" w:color="000000" w:fill="FFFFFF"/>
            <w:vAlign w:val="center"/>
            <w:hideMark/>
          </w:tcPr>
          <w:p w:rsidR="00765E61" w:rsidRPr="00760F55" w:rsidRDefault="00765E61" w:rsidP="00765E61">
            <w:pPr>
              <w:jc w:val="center"/>
              <w:rPr>
                <w:rFonts w:ascii="Arial" w:hAnsi="Arial" w:cs="Arial"/>
                <w:color w:val="000000"/>
                <w:sz w:val="20"/>
                <w:szCs w:val="20"/>
              </w:rPr>
            </w:pPr>
            <w:r w:rsidRPr="00760F55">
              <w:rPr>
                <w:rFonts w:ascii="Arial" w:hAnsi="Arial" w:cs="Arial"/>
                <w:color w:val="000000"/>
                <w:sz w:val="20"/>
                <w:szCs w:val="20"/>
              </w:rPr>
              <w:t>$ 1.594</w:t>
            </w:r>
          </w:p>
        </w:tc>
        <w:tc>
          <w:tcPr>
            <w:tcW w:w="1134" w:type="dxa"/>
            <w:vMerge w:val="restart"/>
            <w:tcBorders>
              <w:top w:val="single" w:sz="4" w:space="0" w:color="auto"/>
              <w:left w:val="nil"/>
              <w:right w:val="single" w:sz="4" w:space="0" w:color="auto"/>
            </w:tcBorders>
            <w:shd w:val="clear" w:color="000000" w:fill="FFFFFF"/>
            <w:vAlign w:val="center"/>
            <w:hideMark/>
          </w:tcPr>
          <w:p w:rsidR="00765E61" w:rsidRPr="00760F55" w:rsidRDefault="00765E61" w:rsidP="00765E61">
            <w:pPr>
              <w:jc w:val="center"/>
              <w:rPr>
                <w:rFonts w:ascii="Arial" w:hAnsi="Arial" w:cs="Arial"/>
                <w:color w:val="000000"/>
                <w:sz w:val="20"/>
                <w:szCs w:val="20"/>
              </w:rPr>
            </w:pPr>
            <w:r w:rsidRPr="00760F55">
              <w:rPr>
                <w:rFonts w:ascii="Arial" w:hAnsi="Arial" w:cs="Arial"/>
                <w:color w:val="000000"/>
                <w:sz w:val="20"/>
                <w:szCs w:val="20"/>
              </w:rPr>
              <w:t>$ 1.249</w:t>
            </w:r>
          </w:p>
        </w:tc>
        <w:tc>
          <w:tcPr>
            <w:tcW w:w="1139" w:type="dxa"/>
            <w:vMerge w:val="restart"/>
            <w:tcBorders>
              <w:top w:val="single" w:sz="4" w:space="0" w:color="auto"/>
              <w:left w:val="nil"/>
              <w:right w:val="single" w:sz="4" w:space="0" w:color="auto"/>
            </w:tcBorders>
            <w:shd w:val="clear" w:color="000000" w:fill="FFFFFF"/>
            <w:vAlign w:val="center"/>
            <w:hideMark/>
          </w:tcPr>
          <w:p w:rsidR="00765E61" w:rsidRPr="00760F55" w:rsidRDefault="00765E61" w:rsidP="00765E61">
            <w:pPr>
              <w:jc w:val="center"/>
              <w:rPr>
                <w:rFonts w:ascii="Arial" w:hAnsi="Arial" w:cs="Arial"/>
                <w:color w:val="000000"/>
                <w:sz w:val="20"/>
                <w:szCs w:val="20"/>
              </w:rPr>
            </w:pPr>
            <w:r w:rsidRPr="00760F55">
              <w:rPr>
                <w:rFonts w:ascii="Arial" w:hAnsi="Arial" w:cs="Arial"/>
                <w:color w:val="000000"/>
                <w:sz w:val="20"/>
                <w:szCs w:val="20"/>
              </w:rPr>
              <w:t>$ 1.299</w:t>
            </w:r>
          </w:p>
        </w:tc>
        <w:tc>
          <w:tcPr>
            <w:tcW w:w="1139" w:type="dxa"/>
            <w:tcBorders>
              <w:top w:val="single" w:sz="4" w:space="0" w:color="auto"/>
              <w:left w:val="nil"/>
              <w:right w:val="single" w:sz="4" w:space="0" w:color="auto"/>
            </w:tcBorders>
            <w:shd w:val="clear" w:color="000000" w:fill="FFFFFF"/>
            <w:vAlign w:val="center"/>
          </w:tcPr>
          <w:p w:rsidR="00765E61" w:rsidRPr="00760F55" w:rsidRDefault="00765E61" w:rsidP="00765E61">
            <w:pPr>
              <w:jc w:val="center"/>
              <w:rPr>
                <w:rFonts w:ascii="Arial" w:hAnsi="Arial" w:cs="Arial"/>
                <w:color w:val="000000"/>
                <w:sz w:val="20"/>
                <w:szCs w:val="20"/>
              </w:rPr>
            </w:pPr>
          </w:p>
          <w:p w:rsidR="00765E61" w:rsidRPr="00760F55" w:rsidRDefault="00765E61" w:rsidP="00765E61">
            <w:pPr>
              <w:jc w:val="center"/>
              <w:rPr>
                <w:rFonts w:ascii="Arial" w:hAnsi="Arial" w:cs="Arial"/>
                <w:color w:val="000000"/>
                <w:sz w:val="20"/>
                <w:szCs w:val="20"/>
              </w:rPr>
            </w:pPr>
            <w:r w:rsidRPr="00760F55">
              <w:rPr>
                <w:rFonts w:ascii="Arial" w:hAnsi="Arial" w:cs="Arial"/>
                <w:color w:val="000000"/>
                <w:sz w:val="20"/>
                <w:szCs w:val="20"/>
              </w:rPr>
              <w:t>$ 720</w:t>
            </w:r>
          </w:p>
        </w:tc>
        <w:tc>
          <w:tcPr>
            <w:tcW w:w="1134" w:type="dxa"/>
            <w:tcBorders>
              <w:top w:val="single" w:sz="4" w:space="0" w:color="auto"/>
              <w:left w:val="single" w:sz="4" w:space="0" w:color="auto"/>
              <w:right w:val="single" w:sz="4" w:space="0" w:color="auto"/>
            </w:tcBorders>
            <w:shd w:val="clear" w:color="000000" w:fill="FFFFFF"/>
            <w:vAlign w:val="center"/>
            <w:hideMark/>
          </w:tcPr>
          <w:p w:rsidR="00765E61" w:rsidRPr="00760F55" w:rsidRDefault="00765E61" w:rsidP="00765E61">
            <w:pPr>
              <w:jc w:val="center"/>
              <w:rPr>
                <w:rFonts w:ascii="Arial" w:hAnsi="Arial" w:cs="Arial"/>
                <w:color w:val="000000"/>
                <w:sz w:val="20"/>
                <w:szCs w:val="20"/>
              </w:rPr>
            </w:pPr>
          </w:p>
          <w:p w:rsidR="00765E61" w:rsidRPr="00760F55" w:rsidRDefault="00765E61" w:rsidP="00765E61">
            <w:pPr>
              <w:jc w:val="center"/>
              <w:rPr>
                <w:rFonts w:ascii="Arial" w:hAnsi="Arial" w:cs="Arial"/>
                <w:color w:val="000000"/>
                <w:sz w:val="20"/>
                <w:szCs w:val="20"/>
              </w:rPr>
            </w:pPr>
            <w:r w:rsidRPr="00760F55">
              <w:rPr>
                <w:rFonts w:ascii="Arial" w:hAnsi="Arial" w:cs="Arial"/>
                <w:color w:val="000000"/>
                <w:sz w:val="20"/>
                <w:szCs w:val="20"/>
              </w:rPr>
              <w:t>$ 5.788</w:t>
            </w:r>
          </w:p>
        </w:tc>
      </w:tr>
      <w:tr w:rsidR="00765E61" w:rsidRPr="00760F55" w:rsidTr="00765E61">
        <w:trPr>
          <w:trHeight w:val="678"/>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765E61" w:rsidRPr="00760F55" w:rsidRDefault="00765E61" w:rsidP="005E68B4">
            <w:pPr>
              <w:spacing w:after="0" w:line="240" w:lineRule="auto"/>
              <w:rPr>
                <w:rFonts w:ascii="Arial" w:eastAsia="Times New Roman" w:hAnsi="Arial" w:cs="Arial"/>
                <w:b/>
                <w:bCs/>
                <w:sz w:val="20"/>
                <w:szCs w:val="20"/>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rsidR="00765E61" w:rsidRPr="00760F55" w:rsidRDefault="00765E61" w:rsidP="005E68B4">
            <w:pPr>
              <w:spacing w:after="0" w:line="240" w:lineRule="auto"/>
              <w:rPr>
                <w:rFonts w:ascii="Arial" w:eastAsia="Times New Roman" w:hAnsi="Arial" w:cs="Arial"/>
                <w:b/>
                <w:bCs/>
                <w:sz w:val="20"/>
                <w:szCs w:val="20"/>
              </w:rPr>
            </w:pPr>
          </w:p>
        </w:tc>
        <w:tc>
          <w:tcPr>
            <w:tcW w:w="4459" w:type="dxa"/>
            <w:vMerge/>
            <w:tcBorders>
              <w:top w:val="single" w:sz="4" w:space="0" w:color="auto"/>
              <w:left w:val="single" w:sz="4" w:space="0" w:color="auto"/>
              <w:bottom w:val="nil"/>
              <w:right w:val="single" w:sz="4" w:space="0" w:color="auto"/>
            </w:tcBorders>
            <w:vAlign w:val="center"/>
            <w:hideMark/>
          </w:tcPr>
          <w:p w:rsidR="00765E61" w:rsidRPr="00760F55" w:rsidRDefault="00765E61" w:rsidP="005E68B4">
            <w:pPr>
              <w:spacing w:after="0" w:line="240" w:lineRule="auto"/>
              <w:rPr>
                <w:rFonts w:ascii="Arial" w:eastAsia="Times New Roman" w:hAnsi="Arial" w:cs="Arial"/>
                <w:bCs/>
                <w:sz w:val="20"/>
                <w:szCs w:val="20"/>
              </w:rPr>
            </w:pPr>
          </w:p>
        </w:tc>
        <w:tc>
          <w:tcPr>
            <w:tcW w:w="1139" w:type="dxa"/>
            <w:gridSpan w:val="2"/>
            <w:vMerge/>
            <w:tcBorders>
              <w:left w:val="nil"/>
              <w:bottom w:val="single" w:sz="4" w:space="0" w:color="auto"/>
              <w:right w:val="single" w:sz="4" w:space="0" w:color="auto"/>
            </w:tcBorders>
            <w:shd w:val="clear" w:color="000000" w:fill="FFFFFF"/>
            <w:vAlign w:val="center"/>
            <w:hideMark/>
          </w:tcPr>
          <w:p w:rsidR="00765E61" w:rsidRPr="00760F55" w:rsidRDefault="00765E61" w:rsidP="005E68B4">
            <w:pPr>
              <w:spacing w:after="0" w:line="240" w:lineRule="auto"/>
              <w:jc w:val="center"/>
              <w:rPr>
                <w:rFonts w:ascii="Arial" w:eastAsia="Times New Roman" w:hAnsi="Arial" w:cs="Arial"/>
                <w:sz w:val="20"/>
                <w:szCs w:val="20"/>
              </w:rPr>
            </w:pPr>
          </w:p>
        </w:tc>
        <w:tc>
          <w:tcPr>
            <w:tcW w:w="1134" w:type="dxa"/>
            <w:gridSpan w:val="2"/>
            <w:vMerge/>
            <w:tcBorders>
              <w:left w:val="nil"/>
              <w:bottom w:val="single" w:sz="4" w:space="0" w:color="auto"/>
              <w:right w:val="single" w:sz="4" w:space="0" w:color="auto"/>
            </w:tcBorders>
            <w:shd w:val="clear" w:color="000000" w:fill="FFFFFF"/>
            <w:vAlign w:val="center"/>
            <w:hideMark/>
          </w:tcPr>
          <w:p w:rsidR="00765E61" w:rsidRPr="00760F55" w:rsidRDefault="00765E61" w:rsidP="005E68B4">
            <w:pPr>
              <w:spacing w:after="0" w:line="240" w:lineRule="auto"/>
              <w:jc w:val="center"/>
              <w:rPr>
                <w:rFonts w:ascii="Arial" w:eastAsia="Times New Roman" w:hAnsi="Arial" w:cs="Arial"/>
                <w:sz w:val="20"/>
                <w:szCs w:val="20"/>
              </w:rPr>
            </w:pPr>
          </w:p>
        </w:tc>
        <w:tc>
          <w:tcPr>
            <w:tcW w:w="1134" w:type="dxa"/>
            <w:vMerge/>
            <w:tcBorders>
              <w:left w:val="nil"/>
              <w:bottom w:val="single" w:sz="4" w:space="0" w:color="auto"/>
              <w:right w:val="single" w:sz="4" w:space="0" w:color="auto"/>
            </w:tcBorders>
            <w:shd w:val="clear" w:color="000000" w:fill="FFFFFF"/>
            <w:vAlign w:val="center"/>
            <w:hideMark/>
          </w:tcPr>
          <w:p w:rsidR="00765E61" w:rsidRPr="00760F55" w:rsidRDefault="00765E61" w:rsidP="005E68B4">
            <w:pPr>
              <w:spacing w:after="0" w:line="240" w:lineRule="auto"/>
              <w:jc w:val="center"/>
              <w:rPr>
                <w:rFonts w:ascii="Arial" w:eastAsia="Times New Roman" w:hAnsi="Arial" w:cs="Arial"/>
                <w:sz w:val="20"/>
                <w:szCs w:val="20"/>
              </w:rPr>
            </w:pPr>
          </w:p>
        </w:tc>
        <w:tc>
          <w:tcPr>
            <w:tcW w:w="1139" w:type="dxa"/>
            <w:vMerge/>
            <w:tcBorders>
              <w:left w:val="nil"/>
              <w:bottom w:val="single" w:sz="4" w:space="0" w:color="auto"/>
              <w:right w:val="single" w:sz="4" w:space="0" w:color="auto"/>
            </w:tcBorders>
            <w:shd w:val="clear" w:color="000000" w:fill="FFFFFF"/>
            <w:vAlign w:val="center"/>
            <w:hideMark/>
          </w:tcPr>
          <w:p w:rsidR="00765E61" w:rsidRPr="00760F55" w:rsidRDefault="00765E61" w:rsidP="005E68B4">
            <w:pPr>
              <w:spacing w:after="0" w:line="240" w:lineRule="auto"/>
              <w:jc w:val="right"/>
              <w:rPr>
                <w:rFonts w:ascii="Arial" w:eastAsia="Times New Roman" w:hAnsi="Arial" w:cs="Arial"/>
                <w:sz w:val="20"/>
                <w:szCs w:val="20"/>
              </w:rPr>
            </w:pPr>
          </w:p>
        </w:tc>
        <w:tc>
          <w:tcPr>
            <w:tcW w:w="1139" w:type="dxa"/>
            <w:tcBorders>
              <w:left w:val="nil"/>
              <w:bottom w:val="single" w:sz="4" w:space="0" w:color="auto"/>
              <w:right w:val="single" w:sz="4" w:space="0" w:color="auto"/>
            </w:tcBorders>
            <w:shd w:val="clear" w:color="000000" w:fill="FFFFFF"/>
          </w:tcPr>
          <w:p w:rsidR="00765E61" w:rsidRPr="00760F55" w:rsidRDefault="00765E61" w:rsidP="005E68B4">
            <w:pPr>
              <w:spacing w:after="0" w:line="240" w:lineRule="auto"/>
              <w:jc w:val="right"/>
              <w:rPr>
                <w:rFonts w:ascii="Arial" w:eastAsia="Times New Roman" w:hAnsi="Arial" w:cs="Arial"/>
                <w:color w:val="000000"/>
                <w:sz w:val="20"/>
                <w:szCs w:val="20"/>
              </w:rPr>
            </w:pP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765E61" w:rsidRPr="00760F55" w:rsidRDefault="00765E61" w:rsidP="005E68B4">
            <w:pPr>
              <w:spacing w:after="0" w:line="240" w:lineRule="auto"/>
              <w:jc w:val="right"/>
              <w:rPr>
                <w:rFonts w:ascii="Arial" w:eastAsia="Times New Roman" w:hAnsi="Arial" w:cs="Arial"/>
                <w:color w:val="000000"/>
                <w:sz w:val="20"/>
                <w:szCs w:val="20"/>
              </w:rPr>
            </w:pPr>
          </w:p>
        </w:tc>
      </w:tr>
      <w:tr w:rsidR="00765E61" w:rsidRPr="00760F55" w:rsidTr="00765E61">
        <w:trPr>
          <w:trHeight w:val="977"/>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765E61" w:rsidRPr="00760F55" w:rsidRDefault="00765E61" w:rsidP="005E68B4">
            <w:pPr>
              <w:spacing w:after="0" w:line="240" w:lineRule="auto"/>
              <w:rPr>
                <w:rFonts w:ascii="Arial" w:eastAsia="Times New Roman" w:hAnsi="Arial" w:cs="Arial"/>
                <w:b/>
                <w:bCs/>
                <w:sz w:val="20"/>
                <w:szCs w:val="20"/>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rsidR="00765E61" w:rsidRPr="00760F55" w:rsidRDefault="00765E61" w:rsidP="005E68B4">
            <w:pPr>
              <w:spacing w:after="0" w:line="240" w:lineRule="auto"/>
              <w:rPr>
                <w:rFonts w:ascii="Arial" w:eastAsia="Times New Roman" w:hAnsi="Arial" w:cs="Arial"/>
                <w:b/>
                <w:bCs/>
                <w:sz w:val="20"/>
                <w:szCs w:val="20"/>
              </w:rPr>
            </w:pPr>
          </w:p>
        </w:tc>
        <w:tc>
          <w:tcPr>
            <w:tcW w:w="4459" w:type="dxa"/>
            <w:vMerge w:val="restart"/>
            <w:tcBorders>
              <w:top w:val="single" w:sz="4" w:space="0" w:color="auto"/>
              <w:left w:val="single" w:sz="4" w:space="0" w:color="auto"/>
              <w:bottom w:val="nil"/>
              <w:right w:val="single" w:sz="4" w:space="0" w:color="auto"/>
            </w:tcBorders>
            <w:shd w:val="clear" w:color="000000" w:fill="FFFFFF"/>
            <w:vAlign w:val="center"/>
            <w:hideMark/>
          </w:tcPr>
          <w:p w:rsidR="00765E61" w:rsidRPr="00760F55" w:rsidRDefault="00765E61" w:rsidP="005E68B4">
            <w:pPr>
              <w:spacing w:after="0" w:line="240" w:lineRule="auto"/>
              <w:jc w:val="both"/>
              <w:rPr>
                <w:rFonts w:ascii="Arial" w:eastAsia="Times New Roman" w:hAnsi="Arial" w:cs="Arial"/>
                <w:bCs/>
                <w:sz w:val="20"/>
                <w:szCs w:val="20"/>
              </w:rPr>
            </w:pPr>
            <w:r w:rsidRPr="00760F55">
              <w:rPr>
                <w:rFonts w:ascii="Arial" w:eastAsia="Times New Roman" w:hAnsi="Arial" w:cs="Arial"/>
                <w:bCs/>
                <w:sz w:val="20"/>
                <w:szCs w:val="20"/>
              </w:rPr>
              <w:t>Territorios de Derechos Humanos: empoderamiento de los ciudadanos como sujetos activos de derechos y deberes, como agentes de su propio bienestar y convivencia.</w:t>
            </w:r>
          </w:p>
        </w:tc>
        <w:tc>
          <w:tcPr>
            <w:tcW w:w="1139" w:type="dxa"/>
            <w:gridSpan w:val="2"/>
            <w:vMerge w:val="restart"/>
            <w:tcBorders>
              <w:top w:val="single" w:sz="4" w:space="0" w:color="auto"/>
              <w:left w:val="nil"/>
              <w:right w:val="single" w:sz="4" w:space="0" w:color="auto"/>
            </w:tcBorders>
            <w:shd w:val="clear" w:color="000000" w:fill="FFFFFF"/>
            <w:vAlign w:val="center"/>
            <w:hideMark/>
          </w:tcPr>
          <w:p w:rsidR="00765E61" w:rsidRPr="00760F55" w:rsidRDefault="00765E61">
            <w:pPr>
              <w:jc w:val="right"/>
              <w:rPr>
                <w:rFonts w:ascii="Arial" w:hAnsi="Arial" w:cs="Arial"/>
                <w:sz w:val="20"/>
                <w:szCs w:val="20"/>
              </w:rPr>
            </w:pPr>
            <w:r w:rsidRPr="00760F55">
              <w:rPr>
                <w:rFonts w:ascii="Arial" w:hAnsi="Arial" w:cs="Arial"/>
                <w:sz w:val="20"/>
                <w:szCs w:val="20"/>
              </w:rPr>
              <w:t xml:space="preserve">$ 1.060 </w:t>
            </w:r>
          </w:p>
        </w:tc>
        <w:tc>
          <w:tcPr>
            <w:tcW w:w="1134" w:type="dxa"/>
            <w:gridSpan w:val="2"/>
            <w:vMerge w:val="restart"/>
            <w:tcBorders>
              <w:top w:val="single" w:sz="4" w:space="0" w:color="auto"/>
              <w:left w:val="nil"/>
              <w:right w:val="single" w:sz="4" w:space="0" w:color="auto"/>
            </w:tcBorders>
            <w:shd w:val="clear" w:color="000000" w:fill="FFFFFF"/>
            <w:vAlign w:val="center"/>
            <w:hideMark/>
          </w:tcPr>
          <w:p w:rsidR="00765E61" w:rsidRPr="00760F55" w:rsidRDefault="00765E61">
            <w:pPr>
              <w:jc w:val="right"/>
              <w:rPr>
                <w:rFonts w:ascii="Arial" w:hAnsi="Arial" w:cs="Arial"/>
                <w:sz w:val="20"/>
                <w:szCs w:val="20"/>
              </w:rPr>
            </w:pPr>
            <w:r w:rsidRPr="00760F55">
              <w:rPr>
                <w:rFonts w:ascii="Arial" w:hAnsi="Arial" w:cs="Arial"/>
                <w:sz w:val="20"/>
                <w:szCs w:val="20"/>
              </w:rPr>
              <w:t xml:space="preserve">$ 1.598 </w:t>
            </w:r>
          </w:p>
        </w:tc>
        <w:tc>
          <w:tcPr>
            <w:tcW w:w="1134" w:type="dxa"/>
            <w:vMerge w:val="restart"/>
            <w:tcBorders>
              <w:top w:val="single" w:sz="4" w:space="0" w:color="auto"/>
              <w:left w:val="nil"/>
              <w:right w:val="single" w:sz="4" w:space="0" w:color="auto"/>
            </w:tcBorders>
            <w:shd w:val="clear" w:color="000000" w:fill="FFFFFF"/>
            <w:vAlign w:val="center"/>
            <w:hideMark/>
          </w:tcPr>
          <w:p w:rsidR="00765E61" w:rsidRPr="00760F55" w:rsidRDefault="00765E61">
            <w:pPr>
              <w:jc w:val="right"/>
              <w:rPr>
                <w:rFonts w:ascii="Arial" w:hAnsi="Arial" w:cs="Arial"/>
                <w:sz w:val="20"/>
                <w:szCs w:val="20"/>
              </w:rPr>
            </w:pPr>
            <w:r w:rsidRPr="00760F55">
              <w:rPr>
                <w:rFonts w:ascii="Arial" w:hAnsi="Arial" w:cs="Arial"/>
                <w:sz w:val="20"/>
                <w:szCs w:val="20"/>
              </w:rPr>
              <w:t xml:space="preserve">$ 1.638 </w:t>
            </w:r>
          </w:p>
        </w:tc>
        <w:tc>
          <w:tcPr>
            <w:tcW w:w="1139" w:type="dxa"/>
            <w:vMerge w:val="restart"/>
            <w:tcBorders>
              <w:top w:val="single" w:sz="4" w:space="0" w:color="auto"/>
              <w:left w:val="nil"/>
              <w:right w:val="single" w:sz="4" w:space="0" w:color="auto"/>
            </w:tcBorders>
            <w:shd w:val="clear" w:color="000000" w:fill="FFFFFF"/>
            <w:vAlign w:val="center"/>
            <w:hideMark/>
          </w:tcPr>
          <w:p w:rsidR="00765E61" w:rsidRPr="00760F55" w:rsidRDefault="00765E61">
            <w:pPr>
              <w:jc w:val="right"/>
              <w:rPr>
                <w:rFonts w:ascii="Arial" w:hAnsi="Arial" w:cs="Arial"/>
                <w:sz w:val="20"/>
                <w:szCs w:val="20"/>
              </w:rPr>
            </w:pPr>
            <w:r w:rsidRPr="00760F55">
              <w:rPr>
                <w:rFonts w:ascii="Arial" w:hAnsi="Arial" w:cs="Arial"/>
                <w:sz w:val="20"/>
                <w:szCs w:val="20"/>
              </w:rPr>
              <w:t xml:space="preserve">$ 1.180 </w:t>
            </w:r>
          </w:p>
        </w:tc>
        <w:tc>
          <w:tcPr>
            <w:tcW w:w="1139" w:type="dxa"/>
            <w:tcBorders>
              <w:top w:val="single" w:sz="4" w:space="0" w:color="auto"/>
              <w:left w:val="nil"/>
              <w:right w:val="single" w:sz="4" w:space="0" w:color="auto"/>
            </w:tcBorders>
            <w:shd w:val="clear" w:color="000000" w:fill="FFFFFF"/>
            <w:vAlign w:val="center"/>
          </w:tcPr>
          <w:p w:rsidR="00765E61" w:rsidRPr="00760F55" w:rsidRDefault="00765E61">
            <w:pPr>
              <w:jc w:val="right"/>
              <w:rPr>
                <w:rFonts w:ascii="Arial" w:hAnsi="Arial" w:cs="Arial"/>
                <w:sz w:val="20"/>
                <w:szCs w:val="20"/>
              </w:rPr>
            </w:pPr>
            <w:r w:rsidRPr="00760F55">
              <w:rPr>
                <w:rFonts w:ascii="Arial" w:hAnsi="Arial" w:cs="Arial"/>
                <w:sz w:val="20"/>
                <w:szCs w:val="20"/>
              </w:rPr>
              <w:t xml:space="preserve">$ 600 </w:t>
            </w:r>
          </w:p>
        </w:tc>
        <w:tc>
          <w:tcPr>
            <w:tcW w:w="1134" w:type="dxa"/>
            <w:tcBorders>
              <w:top w:val="single" w:sz="4" w:space="0" w:color="auto"/>
              <w:left w:val="single" w:sz="4" w:space="0" w:color="auto"/>
              <w:right w:val="single" w:sz="4" w:space="0" w:color="auto"/>
            </w:tcBorders>
            <w:shd w:val="clear" w:color="000000" w:fill="FFFFFF"/>
            <w:vAlign w:val="center"/>
            <w:hideMark/>
          </w:tcPr>
          <w:p w:rsidR="00765E61" w:rsidRPr="00760F55" w:rsidRDefault="00765E61">
            <w:pPr>
              <w:jc w:val="right"/>
              <w:rPr>
                <w:rFonts w:ascii="Arial" w:hAnsi="Arial" w:cs="Arial"/>
                <w:color w:val="000000"/>
                <w:sz w:val="20"/>
                <w:szCs w:val="20"/>
              </w:rPr>
            </w:pPr>
            <w:r w:rsidRPr="00760F55">
              <w:rPr>
                <w:rFonts w:ascii="Arial" w:hAnsi="Arial" w:cs="Arial"/>
                <w:color w:val="000000"/>
                <w:sz w:val="20"/>
                <w:szCs w:val="20"/>
              </w:rPr>
              <w:t xml:space="preserve">$ 6.075 </w:t>
            </w:r>
          </w:p>
        </w:tc>
      </w:tr>
      <w:tr w:rsidR="00765E61" w:rsidRPr="00760F55" w:rsidTr="00765E61">
        <w:trPr>
          <w:trHeight w:val="210"/>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765E61" w:rsidRPr="00760F55" w:rsidRDefault="00765E61" w:rsidP="005E68B4">
            <w:pPr>
              <w:spacing w:after="0" w:line="240" w:lineRule="auto"/>
              <w:rPr>
                <w:rFonts w:ascii="Arial" w:eastAsia="Times New Roman" w:hAnsi="Arial" w:cs="Arial"/>
                <w:b/>
                <w:bCs/>
                <w:sz w:val="20"/>
                <w:szCs w:val="20"/>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rsidR="00765E61" w:rsidRPr="00760F55" w:rsidRDefault="00765E61" w:rsidP="005E68B4">
            <w:pPr>
              <w:spacing w:after="0" w:line="240" w:lineRule="auto"/>
              <w:rPr>
                <w:rFonts w:ascii="Arial" w:eastAsia="Times New Roman" w:hAnsi="Arial" w:cs="Arial"/>
                <w:b/>
                <w:bCs/>
                <w:sz w:val="20"/>
                <w:szCs w:val="20"/>
              </w:rPr>
            </w:pPr>
          </w:p>
        </w:tc>
        <w:tc>
          <w:tcPr>
            <w:tcW w:w="4459" w:type="dxa"/>
            <w:vMerge/>
            <w:tcBorders>
              <w:top w:val="single" w:sz="4" w:space="0" w:color="auto"/>
              <w:left w:val="single" w:sz="4" w:space="0" w:color="auto"/>
              <w:bottom w:val="nil"/>
              <w:right w:val="single" w:sz="4" w:space="0" w:color="auto"/>
            </w:tcBorders>
            <w:vAlign w:val="center"/>
            <w:hideMark/>
          </w:tcPr>
          <w:p w:rsidR="00765E61" w:rsidRPr="00760F55" w:rsidRDefault="00765E61" w:rsidP="005E68B4">
            <w:pPr>
              <w:spacing w:after="0" w:line="240" w:lineRule="auto"/>
              <w:rPr>
                <w:rFonts w:ascii="Arial" w:eastAsia="Times New Roman" w:hAnsi="Arial" w:cs="Arial"/>
                <w:bCs/>
                <w:sz w:val="20"/>
                <w:szCs w:val="20"/>
              </w:rPr>
            </w:pPr>
          </w:p>
        </w:tc>
        <w:tc>
          <w:tcPr>
            <w:tcW w:w="1139" w:type="dxa"/>
            <w:gridSpan w:val="2"/>
            <w:vMerge/>
            <w:tcBorders>
              <w:left w:val="nil"/>
              <w:bottom w:val="single" w:sz="4" w:space="0" w:color="auto"/>
              <w:right w:val="single" w:sz="4" w:space="0" w:color="auto"/>
            </w:tcBorders>
            <w:shd w:val="clear" w:color="000000" w:fill="FFFFFF"/>
            <w:vAlign w:val="center"/>
            <w:hideMark/>
          </w:tcPr>
          <w:p w:rsidR="00765E61" w:rsidRPr="00760F55" w:rsidRDefault="00765E61" w:rsidP="005E68B4">
            <w:pPr>
              <w:spacing w:after="0" w:line="240" w:lineRule="auto"/>
              <w:jc w:val="center"/>
              <w:rPr>
                <w:rFonts w:ascii="Arial" w:eastAsia="Times New Roman" w:hAnsi="Arial" w:cs="Arial"/>
                <w:sz w:val="20"/>
                <w:szCs w:val="20"/>
              </w:rPr>
            </w:pPr>
          </w:p>
        </w:tc>
        <w:tc>
          <w:tcPr>
            <w:tcW w:w="1134" w:type="dxa"/>
            <w:gridSpan w:val="2"/>
            <w:vMerge/>
            <w:tcBorders>
              <w:left w:val="nil"/>
              <w:bottom w:val="single" w:sz="4" w:space="0" w:color="auto"/>
              <w:right w:val="single" w:sz="4" w:space="0" w:color="auto"/>
            </w:tcBorders>
            <w:shd w:val="clear" w:color="000000" w:fill="FFFFFF"/>
            <w:vAlign w:val="center"/>
            <w:hideMark/>
          </w:tcPr>
          <w:p w:rsidR="00765E61" w:rsidRPr="00760F55" w:rsidRDefault="00765E61" w:rsidP="005E68B4">
            <w:pPr>
              <w:spacing w:after="0" w:line="240" w:lineRule="auto"/>
              <w:jc w:val="center"/>
              <w:rPr>
                <w:rFonts w:ascii="Arial" w:eastAsia="Times New Roman" w:hAnsi="Arial" w:cs="Arial"/>
                <w:sz w:val="20"/>
                <w:szCs w:val="20"/>
              </w:rPr>
            </w:pPr>
          </w:p>
        </w:tc>
        <w:tc>
          <w:tcPr>
            <w:tcW w:w="1134" w:type="dxa"/>
            <w:vMerge/>
            <w:tcBorders>
              <w:left w:val="nil"/>
              <w:bottom w:val="single" w:sz="4" w:space="0" w:color="auto"/>
              <w:right w:val="single" w:sz="4" w:space="0" w:color="auto"/>
            </w:tcBorders>
            <w:shd w:val="clear" w:color="000000" w:fill="FFFFFF"/>
            <w:vAlign w:val="center"/>
            <w:hideMark/>
          </w:tcPr>
          <w:p w:rsidR="00765E61" w:rsidRPr="00760F55" w:rsidRDefault="00765E61" w:rsidP="005E68B4">
            <w:pPr>
              <w:spacing w:after="0" w:line="240" w:lineRule="auto"/>
              <w:jc w:val="center"/>
              <w:rPr>
                <w:rFonts w:ascii="Arial" w:eastAsia="Times New Roman" w:hAnsi="Arial" w:cs="Arial"/>
                <w:sz w:val="20"/>
                <w:szCs w:val="20"/>
              </w:rPr>
            </w:pPr>
          </w:p>
        </w:tc>
        <w:tc>
          <w:tcPr>
            <w:tcW w:w="1139" w:type="dxa"/>
            <w:vMerge/>
            <w:tcBorders>
              <w:left w:val="nil"/>
              <w:bottom w:val="single" w:sz="4" w:space="0" w:color="auto"/>
              <w:right w:val="single" w:sz="4" w:space="0" w:color="auto"/>
            </w:tcBorders>
            <w:shd w:val="clear" w:color="000000" w:fill="FFFFFF"/>
            <w:vAlign w:val="center"/>
            <w:hideMark/>
          </w:tcPr>
          <w:p w:rsidR="00765E61" w:rsidRPr="00760F55" w:rsidRDefault="00765E61" w:rsidP="005E68B4">
            <w:pPr>
              <w:spacing w:after="0" w:line="240" w:lineRule="auto"/>
              <w:jc w:val="right"/>
              <w:rPr>
                <w:rFonts w:ascii="Arial" w:eastAsia="Times New Roman" w:hAnsi="Arial" w:cs="Arial"/>
                <w:sz w:val="20"/>
                <w:szCs w:val="20"/>
              </w:rPr>
            </w:pPr>
          </w:p>
        </w:tc>
        <w:tc>
          <w:tcPr>
            <w:tcW w:w="1139" w:type="dxa"/>
            <w:tcBorders>
              <w:left w:val="nil"/>
              <w:bottom w:val="single" w:sz="4" w:space="0" w:color="auto"/>
              <w:right w:val="single" w:sz="4" w:space="0" w:color="auto"/>
            </w:tcBorders>
            <w:shd w:val="clear" w:color="000000" w:fill="FFFFFF"/>
          </w:tcPr>
          <w:p w:rsidR="00765E61" w:rsidRPr="00760F55" w:rsidRDefault="00765E61" w:rsidP="005E68B4">
            <w:pPr>
              <w:spacing w:after="0" w:line="240" w:lineRule="auto"/>
              <w:jc w:val="right"/>
              <w:rPr>
                <w:rFonts w:ascii="Arial" w:hAnsi="Arial" w:cs="Arial"/>
                <w:color w:val="000000"/>
                <w:sz w:val="20"/>
                <w:szCs w:val="20"/>
              </w:rPr>
            </w:pP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765E61" w:rsidRPr="00760F55" w:rsidRDefault="00765E61" w:rsidP="005E68B4">
            <w:pPr>
              <w:spacing w:after="0" w:line="240" w:lineRule="auto"/>
              <w:jc w:val="right"/>
              <w:rPr>
                <w:rFonts w:ascii="Arial" w:eastAsia="Times New Roman" w:hAnsi="Arial" w:cs="Arial"/>
                <w:color w:val="000000"/>
                <w:sz w:val="20"/>
                <w:szCs w:val="20"/>
              </w:rPr>
            </w:pPr>
            <w:r w:rsidRPr="00760F55">
              <w:rPr>
                <w:rFonts w:ascii="Arial" w:hAnsi="Arial" w:cs="Arial"/>
                <w:color w:val="000000"/>
                <w:sz w:val="20"/>
                <w:szCs w:val="20"/>
              </w:rPr>
              <w:t xml:space="preserve"> </w:t>
            </w:r>
          </w:p>
        </w:tc>
      </w:tr>
      <w:tr w:rsidR="00765E61" w:rsidRPr="00760F55" w:rsidTr="00765E61">
        <w:trPr>
          <w:trHeight w:val="1361"/>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765E61" w:rsidRPr="00760F55" w:rsidRDefault="00765E61" w:rsidP="005E68B4">
            <w:pPr>
              <w:spacing w:after="0" w:line="240" w:lineRule="auto"/>
              <w:rPr>
                <w:rFonts w:ascii="Arial" w:eastAsia="Times New Roman" w:hAnsi="Arial" w:cs="Arial"/>
                <w:b/>
                <w:bCs/>
                <w:sz w:val="20"/>
                <w:szCs w:val="20"/>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rsidR="00765E61" w:rsidRPr="00760F55" w:rsidRDefault="00765E61" w:rsidP="005E68B4">
            <w:pPr>
              <w:spacing w:after="0" w:line="240" w:lineRule="auto"/>
              <w:rPr>
                <w:rFonts w:ascii="Arial" w:eastAsia="Times New Roman" w:hAnsi="Arial" w:cs="Arial"/>
                <w:b/>
                <w:bCs/>
                <w:sz w:val="20"/>
                <w:szCs w:val="20"/>
              </w:rPr>
            </w:pPr>
          </w:p>
        </w:tc>
        <w:tc>
          <w:tcPr>
            <w:tcW w:w="44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65E61" w:rsidRPr="00760F55" w:rsidRDefault="00765E61" w:rsidP="00765E61">
            <w:pPr>
              <w:spacing w:after="0" w:line="240" w:lineRule="auto"/>
              <w:jc w:val="both"/>
              <w:rPr>
                <w:rFonts w:ascii="Arial" w:eastAsia="Times New Roman" w:hAnsi="Arial" w:cs="Arial"/>
                <w:bCs/>
                <w:sz w:val="20"/>
                <w:szCs w:val="20"/>
              </w:rPr>
            </w:pPr>
            <w:r w:rsidRPr="00760F55">
              <w:rPr>
                <w:rFonts w:ascii="Arial" w:eastAsia="Times New Roman" w:hAnsi="Arial" w:cs="Arial"/>
                <w:bCs/>
                <w:sz w:val="20"/>
                <w:szCs w:val="20"/>
              </w:rPr>
              <w:t>Prevención y Protección para todos: fortalecimiento del Programa Distrital de Prevención del riesgo y protección de los derechos a la vida, libertad, integridad y seguridad de todos los ciudadanos integrando los enfoques diferenciales.</w:t>
            </w:r>
          </w:p>
        </w:tc>
        <w:tc>
          <w:tcPr>
            <w:tcW w:w="1139" w:type="dxa"/>
            <w:gridSpan w:val="2"/>
            <w:tcBorders>
              <w:top w:val="single" w:sz="4" w:space="0" w:color="auto"/>
              <w:left w:val="nil"/>
              <w:right w:val="single" w:sz="4" w:space="0" w:color="auto"/>
            </w:tcBorders>
            <w:shd w:val="clear" w:color="000000" w:fill="FFFFFF"/>
            <w:vAlign w:val="center"/>
            <w:hideMark/>
          </w:tcPr>
          <w:p w:rsidR="00765E61" w:rsidRPr="00760F55" w:rsidRDefault="00765E61">
            <w:pPr>
              <w:jc w:val="right"/>
              <w:rPr>
                <w:rFonts w:ascii="Arial" w:hAnsi="Arial" w:cs="Arial"/>
                <w:sz w:val="20"/>
                <w:szCs w:val="20"/>
              </w:rPr>
            </w:pPr>
            <w:r w:rsidRPr="00760F55">
              <w:rPr>
                <w:rFonts w:ascii="Arial" w:hAnsi="Arial" w:cs="Arial"/>
                <w:sz w:val="20"/>
                <w:szCs w:val="20"/>
              </w:rPr>
              <w:t xml:space="preserve">$ 2.210 </w:t>
            </w:r>
          </w:p>
        </w:tc>
        <w:tc>
          <w:tcPr>
            <w:tcW w:w="1134" w:type="dxa"/>
            <w:gridSpan w:val="2"/>
            <w:tcBorders>
              <w:top w:val="single" w:sz="4" w:space="0" w:color="auto"/>
              <w:left w:val="nil"/>
              <w:right w:val="single" w:sz="4" w:space="0" w:color="auto"/>
            </w:tcBorders>
            <w:shd w:val="clear" w:color="000000" w:fill="FFFFFF"/>
            <w:vAlign w:val="center"/>
            <w:hideMark/>
          </w:tcPr>
          <w:p w:rsidR="00765E61" w:rsidRPr="00760F55" w:rsidRDefault="00765E61">
            <w:pPr>
              <w:jc w:val="right"/>
              <w:rPr>
                <w:rFonts w:ascii="Arial" w:hAnsi="Arial" w:cs="Arial"/>
                <w:sz w:val="20"/>
                <w:szCs w:val="20"/>
              </w:rPr>
            </w:pPr>
            <w:r w:rsidRPr="00760F55">
              <w:rPr>
                <w:rFonts w:ascii="Arial" w:hAnsi="Arial" w:cs="Arial"/>
                <w:sz w:val="20"/>
                <w:szCs w:val="20"/>
              </w:rPr>
              <w:t xml:space="preserve">$ 2.700 </w:t>
            </w:r>
          </w:p>
        </w:tc>
        <w:tc>
          <w:tcPr>
            <w:tcW w:w="1134" w:type="dxa"/>
            <w:tcBorders>
              <w:top w:val="single" w:sz="4" w:space="0" w:color="auto"/>
              <w:left w:val="nil"/>
              <w:right w:val="single" w:sz="4" w:space="0" w:color="auto"/>
            </w:tcBorders>
            <w:shd w:val="clear" w:color="000000" w:fill="FFFFFF"/>
            <w:vAlign w:val="center"/>
            <w:hideMark/>
          </w:tcPr>
          <w:p w:rsidR="00765E61" w:rsidRPr="00760F55" w:rsidRDefault="00765E61">
            <w:pPr>
              <w:jc w:val="right"/>
              <w:rPr>
                <w:rFonts w:ascii="Arial" w:hAnsi="Arial" w:cs="Arial"/>
                <w:sz w:val="20"/>
                <w:szCs w:val="20"/>
              </w:rPr>
            </w:pPr>
            <w:r w:rsidRPr="00760F55">
              <w:rPr>
                <w:rFonts w:ascii="Arial" w:hAnsi="Arial" w:cs="Arial"/>
                <w:sz w:val="20"/>
                <w:szCs w:val="20"/>
              </w:rPr>
              <w:t xml:space="preserve">$ 2.830 </w:t>
            </w:r>
          </w:p>
        </w:tc>
        <w:tc>
          <w:tcPr>
            <w:tcW w:w="1139" w:type="dxa"/>
            <w:tcBorders>
              <w:top w:val="single" w:sz="4" w:space="0" w:color="auto"/>
              <w:left w:val="nil"/>
              <w:right w:val="single" w:sz="4" w:space="0" w:color="auto"/>
            </w:tcBorders>
            <w:shd w:val="clear" w:color="000000" w:fill="FFFFFF"/>
            <w:vAlign w:val="center"/>
            <w:hideMark/>
          </w:tcPr>
          <w:p w:rsidR="00765E61" w:rsidRPr="00760F55" w:rsidRDefault="00765E61">
            <w:pPr>
              <w:jc w:val="right"/>
              <w:rPr>
                <w:rFonts w:ascii="Arial" w:hAnsi="Arial" w:cs="Arial"/>
                <w:sz w:val="20"/>
                <w:szCs w:val="20"/>
              </w:rPr>
            </w:pPr>
            <w:r w:rsidRPr="00760F55">
              <w:rPr>
                <w:rFonts w:ascii="Arial" w:hAnsi="Arial" w:cs="Arial"/>
                <w:sz w:val="20"/>
                <w:szCs w:val="20"/>
              </w:rPr>
              <w:t xml:space="preserve">$ 2.969 </w:t>
            </w:r>
          </w:p>
        </w:tc>
        <w:tc>
          <w:tcPr>
            <w:tcW w:w="1139" w:type="dxa"/>
            <w:tcBorders>
              <w:top w:val="single" w:sz="4" w:space="0" w:color="auto"/>
              <w:left w:val="nil"/>
              <w:right w:val="single" w:sz="4" w:space="0" w:color="auto"/>
            </w:tcBorders>
            <w:shd w:val="clear" w:color="000000" w:fill="FFFFFF"/>
            <w:vAlign w:val="center"/>
          </w:tcPr>
          <w:p w:rsidR="00765E61" w:rsidRPr="00760F55" w:rsidRDefault="00765E61">
            <w:pPr>
              <w:jc w:val="right"/>
              <w:rPr>
                <w:rFonts w:ascii="Arial" w:hAnsi="Arial" w:cs="Arial"/>
                <w:sz w:val="20"/>
                <w:szCs w:val="20"/>
              </w:rPr>
            </w:pPr>
            <w:r w:rsidRPr="00760F55">
              <w:rPr>
                <w:rFonts w:ascii="Arial" w:hAnsi="Arial" w:cs="Arial"/>
                <w:sz w:val="20"/>
                <w:szCs w:val="20"/>
              </w:rPr>
              <w:t xml:space="preserve">$ 1.695 </w:t>
            </w:r>
          </w:p>
        </w:tc>
        <w:tc>
          <w:tcPr>
            <w:tcW w:w="1134" w:type="dxa"/>
            <w:tcBorders>
              <w:top w:val="single" w:sz="4" w:space="0" w:color="auto"/>
              <w:left w:val="single" w:sz="4" w:space="0" w:color="auto"/>
              <w:right w:val="single" w:sz="4" w:space="0" w:color="auto"/>
            </w:tcBorders>
            <w:shd w:val="clear" w:color="000000" w:fill="FFFFFF"/>
            <w:vAlign w:val="center"/>
            <w:hideMark/>
          </w:tcPr>
          <w:p w:rsidR="00765E61" w:rsidRPr="00760F55" w:rsidRDefault="00765E61">
            <w:pPr>
              <w:jc w:val="right"/>
              <w:rPr>
                <w:rFonts w:ascii="Arial" w:hAnsi="Arial" w:cs="Arial"/>
                <w:sz w:val="20"/>
                <w:szCs w:val="20"/>
              </w:rPr>
            </w:pPr>
            <w:r w:rsidRPr="00760F55">
              <w:rPr>
                <w:rFonts w:ascii="Arial" w:hAnsi="Arial" w:cs="Arial"/>
                <w:sz w:val="20"/>
                <w:szCs w:val="20"/>
              </w:rPr>
              <w:t xml:space="preserve">$ 12.404 </w:t>
            </w:r>
          </w:p>
        </w:tc>
      </w:tr>
      <w:tr w:rsidR="00765E61" w:rsidRPr="00760F55" w:rsidTr="00765E61">
        <w:trPr>
          <w:trHeight w:val="623"/>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765E61" w:rsidRPr="00760F55" w:rsidRDefault="00765E61" w:rsidP="005E68B4">
            <w:pPr>
              <w:spacing w:after="0" w:line="240" w:lineRule="auto"/>
              <w:rPr>
                <w:rFonts w:ascii="Arial" w:eastAsia="Times New Roman" w:hAnsi="Arial" w:cs="Arial"/>
                <w:b/>
                <w:bCs/>
                <w:sz w:val="20"/>
                <w:szCs w:val="20"/>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rsidR="00765E61" w:rsidRPr="00760F55" w:rsidRDefault="00765E61" w:rsidP="005E68B4">
            <w:pPr>
              <w:spacing w:after="0" w:line="240" w:lineRule="auto"/>
              <w:rPr>
                <w:rFonts w:ascii="Arial" w:eastAsia="Times New Roman" w:hAnsi="Arial" w:cs="Arial"/>
                <w:b/>
                <w:bCs/>
                <w:sz w:val="20"/>
                <w:szCs w:val="20"/>
              </w:rPr>
            </w:pPr>
          </w:p>
        </w:tc>
        <w:tc>
          <w:tcPr>
            <w:tcW w:w="44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65E61" w:rsidRPr="00760F55" w:rsidRDefault="00765E61" w:rsidP="00765E61">
            <w:pPr>
              <w:spacing w:after="0" w:line="240" w:lineRule="auto"/>
              <w:jc w:val="center"/>
              <w:rPr>
                <w:rFonts w:ascii="Arial" w:eastAsia="Times New Roman" w:hAnsi="Arial" w:cs="Arial"/>
                <w:b/>
                <w:bCs/>
                <w:sz w:val="20"/>
                <w:szCs w:val="20"/>
              </w:rPr>
            </w:pPr>
            <w:r w:rsidRPr="00760F55">
              <w:rPr>
                <w:rFonts w:ascii="Arial" w:eastAsia="Times New Roman" w:hAnsi="Arial" w:cs="Arial"/>
                <w:b/>
                <w:bCs/>
                <w:sz w:val="20"/>
                <w:szCs w:val="20"/>
              </w:rPr>
              <w:t>TOTAL</w:t>
            </w:r>
          </w:p>
        </w:tc>
        <w:tc>
          <w:tcPr>
            <w:tcW w:w="1139" w:type="dxa"/>
            <w:gridSpan w:val="2"/>
            <w:tcBorders>
              <w:top w:val="single" w:sz="4" w:space="0" w:color="auto"/>
              <w:bottom w:val="single" w:sz="4" w:space="0" w:color="auto"/>
              <w:right w:val="single" w:sz="4" w:space="0" w:color="auto"/>
            </w:tcBorders>
            <w:shd w:val="clear" w:color="auto" w:fill="auto"/>
            <w:vAlign w:val="center"/>
          </w:tcPr>
          <w:p w:rsidR="00765E61" w:rsidRPr="00760F55" w:rsidRDefault="00765E61">
            <w:pPr>
              <w:jc w:val="right"/>
              <w:rPr>
                <w:rFonts w:ascii="Arial" w:hAnsi="Arial" w:cs="Arial"/>
                <w:b/>
                <w:bCs/>
                <w:color w:val="000000"/>
                <w:sz w:val="20"/>
                <w:szCs w:val="20"/>
              </w:rPr>
            </w:pPr>
            <w:r w:rsidRPr="00760F55">
              <w:rPr>
                <w:rFonts w:ascii="Arial" w:hAnsi="Arial" w:cs="Arial"/>
                <w:b/>
                <w:bCs/>
                <w:color w:val="000000"/>
                <w:sz w:val="20"/>
                <w:szCs w:val="20"/>
              </w:rPr>
              <w:t xml:space="preserve">$ 4.196 </w:t>
            </w:r>
          </w:p>
        </w:tc>
        <w:tc>
          <w:tcPr>
            <w:tcW w:w="1121" w:type="dxa"/>
            <w:tcBorders>
              <w:top w:val="single" w:sz="4" w:space="0" w:color="auto"/>
              <w:bottom w:val="single" w:sz="4" w:space="0" w:color="auto"/>
              <w:right w:val="single" w:sz="4" w:space="0" w:color="auto"/>
            </w:tcBorders>
            <w:shd w:val="clear" w:color="auto" w:fill="auto"/>
            <w:vAlign w:val="center"/>
          </w:tcPr>
          <w:p w:rsidR="00765E61" w:rsidRPr="00760F55" w:rsidRDefault="00765E61">
            <w:pPr>
              <w:jc w:val="right"/>
              <w:rPr>
                <w:rFonts w:ascii="Arial" w:hAnsi="Arial" w:cs="Arial"/>
                <w:b/>
                <w:bCs/>
                <w:color w:val="000000"/>
                <w:sz w:val="20"/>
                <w:szCs w:val="20"/>
              </w:rPr>
            </w:pPr>
            <w:r w:rsidRPr="00760F55">
              <w:rPr>
                <w:rFonts w:ascii="Arial" w:hAnsi="Arial" w:cs="Arial"/>
                <w:b/>
                <w:bCs/>
                <w:color w:val="000000"/>
                <w:sz w:val="20"/>
                <w:szCs w:val="20"/>
              </w:rPr>
              <w:t xml:space="preserve">$ 5.892 </w:t>
            </w:r>
          </w:p>
        </w:tc>
        <w:tc>
          <w:tcPr>
            <w:tcW w:w="1147" w:type="dxa"/>
            <w:gridSpan w:val="2"/>
            <w:tcBorders>
              <w:top w:val="single" w:sz="4" w:space="0" w:color="auto"/>
              <w:bottom w:val="single" w:sz="4" w:space="0" w:color="auto"/>
              <w:right w:val="single" w:sz="4" w:space="0" w:color="auto"/>
            </w:tcBorders>
            <w:shd w:val="clear" w:color="auto" w:fill="auto"/>
            <w:vAlign w:val="center"/>
          </w:tcPr>
          <w:p w:rsidR="00765E61" w:rsidRPr="00760F55" w:rsidRDefault="00765E61">
            <w:pPr>
              <w:jc w:val="right"/>
              <w:rPr>
                <w:rFonts w:ascii="Arial" w:hAnsi="Arial" w:cs="Arial"/>
                <w:b/>
                <w:bCs/>
                <w:color w:val="000000"/>
                <w:sz w:val="20"/>
                <w:szCs w:val="20"/>
              </w:rPr>
            </w:pPr>
            <w:r w:rsidRPr="00760F55">
              <w:rPr>
                <w:rFonts w:ascii="Arial" w:hAnsi="Arial" w:cs="Arial"/>
                <w:b/>
                <w:bCs/>
                <w:color w:val="000000"/>
                <w:sz w:val="20"/>
                <w:szCs w:val="20"/>
              </w:rPr>
              <w:t xml:space="preserve">$ 5.717 </w:t>
            </w:r>
          </w:p>
        </w:tc>
        <w:tc>
          <w:tcPr>
            <w:tcW w:w="1139" w:type="dxa"/>
            <w:tcBorders>
              <w:top w:val="single" w:sz="4" w:space="0" w:color="auto"/>
              <w:bottom w:val="single" w:sz="4" w:space="0" w:color="auto"/>
              <w:right w:val="single" w:sz="4" w:space="0" w:color="auto"/>
            </w:tcBorders>
            <w:shd w:val="clear" w:color="auto" w:fill="auto"/>
            <w:vAlign w:val="center"/>
          </w:tcPr>
          <w:p w:rsidR="00765E61" w:rsidRPr="00760F55" w:rsidRDefault="00765E61">
            <w:pPr>
              <w:jc w:val="right"/>
              <w:rPr>
                <w:rFonts w:ascii="Arial" w:hAnsi="Arial" w:cs="Arial"/>
                <w:b/>
                <w:bCs/>
                <w:color w:val="000000"/>
                <w:sz w:val="20"/>
                <w:szCs w:val="20"/>
              </w:rPr>
            </w:pPr>
            <w:r w:rsidRPr="00760F55">
              <w:rPr>
                <w:rFonts w:ascii="Arial" w:hAnsi="Arial" w:cs="Arial"/>
                <w:b/>
                <w:bCs/>
                <w:color w:val="000000"/>
                <w:sz w:val="20"/>
                <w:szCs w:val="20"/>
              </w:rPr>
              <w:t xml:space="preserve">$ 5.448 </w:t>
            </w:r>
          </w:p>
        </w:tc>
        <w:tc>
          <w:tcPr>
            <w:tcW w:w="1139" w:type="dxa"/>
            <w:tcBorders>
              <w:top w:val="single" w:sz="4" w:space="0" w:color="auto"/>
              <w:bottom w:val="single" w:sz="4" w:space="0" w:color="auto"/>
              <w:right w:val="single" w:sz="4" w:space="0" w:color="auto"/>
            </w:tcBorders>
            <w:shd w:val="clear" w:color="auto" w:fill="auto"/>
            <w:vAlign w:val="center"/>
          </w:tcPr>
          <w:p w:rsidR="00765E61" w:rsidRPr="00760F55" w:rsidRDefault="00765E61">
            <w:pPr>
              <w:jc w:val="right"/>
              <w:rPr>
                <w:rFonts w:ascii="Arial" w:hAnsi="Arial" w:cs="Arial"/>
                <w:b/>
                <w:bCs/>
                <w:color w:val="000000"/>
                <w:sz w:val="20"/>
                <w:szCs w:val="20"/>
              </w:rPr>
            </w:pPr>
            <w:r w:rsidRPr="00760F55">
              <w:rPr>
                <w:rFonts w:ascii="Arial" w:hAnsi="Arial" w:cs="Arial"/>
                <w:b/>
                <w:bCs/>
                <w:color w:val="000000"/>
                <w:sz w:val="20"/>
                <w:szCs w:val="20"/>
              </w:rPr>
              <w:t xml:space="preserve">$ 3.015 </w:t>
            </w:r>
          </w:p>
        </w:tc>
        <w:tc>
          <w:tcPr>
            <w:tcW w:w="1134" w:type="dxa"/>
            <w:tcBorders>
              <w:top w:val="single" w:sz="4" w:space="0" w:color="auto"/>
              <w:bottom w:val="single" w:sz="4" w:space="0" w:color="auto"/>
              <w:right w:val="single" w:sz="4" w:space="0" w:color="auto"/>
            </w:tcBorders>
            <w:shd w:val="clear" w:color="auto" w:fill="auto"/>
            <w:vAlign w:val="center"/>
          </w:tcPr>
          <w:p w:rsidR="00765E61" w:rsidRPr="00760F55" w:rsidRDefault="00765E61">
            <w:pPr>
              <w:jc w:val="right"/>
              <w:rPr>
                <w:rFonts w:ascii="Arial" w:hAnsi="Arial" w:cs="Arial"/>
                <w:b/>
                <w:bCs/>
                <w:color w:val="000000"/>
                <w:sz w:val="20"/>
                <w:szCs w:val="20"/>
              </w:rPr>
            </w:pPr>
            <w:r w:rsidRPr="00760F55">
              <w:rPr>
                <w:rFonts w:ascii="Arial" w:hAnsi="Arial" w:cs="Arial"/>
                <w:b/>
                <w:bCs/>
                <w:color w:val="000000"/>
                <w:sz w:val="20"/>
                <w:szCs w:val="20"/>
              </w:rPr>
              <w:t xml:space="preserve">$ 24.268 </w:t>
            </w:r>
          </w:p>
        </w:tc>
      </w:tr>
    </w:tbl>
    <w:p w:rsidR="00095C99" w:rsidRDefault="00095C99" w:rsidP="00E10963">
      <w:pPr>
        <w:ind w:right="397"/>
        <w:jc w:val="both"/>
        <w:rPr>
          <w:rFonts w:ascii="Arial" w:hAnsi="Arial" w:cs="Arial"/>
          <w:b/>
          <w:i/>
        </w:rPr>
      </w:pPr>
      <w:r w:rsidRPr="00760F55">
        <w:rPr>
          <w:rFonts w:ascii="Arial" w:hAnsi="Arial" w:cs="Arial"/>
          <w:b/>
          <w:i/>
        </w:rPr>
        <w:t>Fuente: Elaboración Grupo Planeación Estratégica SDG– Abril 2016</w:t>
      </w:r>
    </w:p>
    <w:p w:rsidR="00760F55" w:rsidRDefault="00760F55" w:rsidP="00E10963">
      <w:pPr>
        <w:ind w:right="397"/>
        <w:jc w:val="both"/>
        <w:rPr>
          <w:rFonts w:ascii="Arial" w:hAnsi="Arial" w:cs="Arial"/>
          <w:b/>
          <w:i/>
        </w:rPr>
      </w:pPr>
    </w:p>
    <w:p w:rsidR="00760F55" w:rsidRPr="00760F55" w:rsidRDefault="00760F55" w:rsidP="00E10963">
      <w:pPr>
        <w:ind w:right="397"/>
        <w:jc w:val="both"/>
        <w:rPr>
          <w:rFonts w:ascii="Arial" w:hAnsi="Arial" w:cs="Arial"/>
          <w:b/>
          <w:i/>
        </w:rPr>
      </w:pPr>
    </w:p>
    <w:p w:rsidR="00095C99" w:rsidRPr="00760F55" w:rsidRDefault="00095C99" w:rsidP="00E10963">
      <w:pPr>
        <w:pStyle w:val="Descripcin"/>
        <w:spacing w:line="276" w:lineRule="auto"/>
        <w:jc w:val="center"/>
        <w:rPr>
          <w:rFonts w:ascii="Arial" w:hAnsi="Arial" w:cs="Arial"/>
          <w:b/>
          <w:i w:val="0"/>
          <w:sz w:val="22"/>
          <w:szCs w:val="22"/>
        </w:rPr>
      </w:pPr>
      <w:bookmarkStart w:id="74" w:name="_Toc460320486"/>
      <w:r w:rsidRPr="00760F55">
        <w:rPr>
          <w:rFonts w:ascii="Arial" w:hAnsi="Arial" w:cs="Arial"/>
          <w:b/>
          <w:i w:val="0"/>
          <w:sz w:val="22"/>
          <w:szCs w:val="22"/>
        </w:rPr>
        <w:lastRenderedPageBreak/>
        <w:t xml:space="preserve">Tabla </w:t>
      </w:r>
      <w:r w:rsidR="00050615" w:rsidRPr="00760F55">
        <w:rPr>
          <w:rFonts w:ascii="Arial" w:hAnsi="Arial" w:cs="Arial"/>
          <w:b/>
          <w:i w:val="0"/>
          <w:sz w:val="22"/>
          <w:szCs w:val="22"/>
        </w:rPr>
        <w:fldChar w:fldCharType="begin"/>
      </w:r>
      <w:r w:rsidRPr="00760F55">
        <w:rPr>
          <w:rFonts w:ascii="Arial" w:hAnsi="Arial" w:cs="Arial"/>
          <w:b/>
          <w:i w:val="0"/>
          <w:sz w:val="22"/>
          <w:szCs w:val="22"/>
        </w:rPr>
        <w:instrText xml:space="preserve"> SEQ Tabla \* ARABIC </w:instrText>
      </w:r>
      <w:r w:rsidR="00050615" w:rsidRPr="00760F55">
        <w:rPr>
          <w:rFonts w:ascii="Arial" w:hAnsi="Arial" w:cs="Arial"/>
          <w:b/>
          <w:i w:val="0"/>
          <w:sz w:val="22"/>
          <w:szCs w:val="22"/>
        </w:rPr>
        <w:fldChar w:fldCharType="separate"/>
      </w:r>
      <w:r w:rsidR="00D542DD">
        <w:rPr>
          <w:rFonts w:ascii="Arial" w:hAnsi="Arial" w:cs="Arial"/>
          <w:b/>
          <w:i w:val="0"/>
          <w:noProof/>
          <w:sz w:val="22"/>
          <w:szCs w:val="22"/>
        </w:rPr>
        <w:t>21</w:t>
      </w:r>
      <w:r w:rsidR="00050615" w:rsidRPr="00760F55">
        <w:rPr>
          <w:rFonts w:ascii="Arial" w:hAnsi="Arial" w:cs="Arial"/>
          <w:b/>
          <w:i w:val="0"/>
          <w:sz w:val="22"/>
          <w:szCs w:val="22"/>
        </w:rPr>
        <w:fldChar w:fldCharType="end"/>
      </w:r>
      <w:r w:rsidRPr="00760F55">
        <w:rPr>
          <w:rFonts w:ascii="Arial" w:hAnsi="Arial" w:cs="Arial"/>
          <w:b/>
          <w:i w:val="0"/>
          <w:sz w:val="22"/>
          <w:szCs w:val="22"/>
        </w:rPr>
        <w:t xml:space="preserve"> Especificación Programa Gestión Local, Regional e Internacional (Fortalecimiento)</w:t>
      </w:r>
      <w:bookmarkEnd w:id="74"/>
    </w:p>
    <w:tbl>
      <w:tblPr>
        <w:tblW w:w="14245" w:type="dxa"/>
        <w:tblLayout w:type="fixed"/>
        <w:tblCellMar>
          <w:left w:w="70" w:type="dxa"/>
          <w:right w:w="70" w:type="dxa"/>
        </w:tblCellMar>
        <w:tblLook w:val="04A0" w:firstRow="1" w:lastRow="0" w:firstColumn="1" w:lastColumn="0" w:noHBand="0" w:noVBand="1"/>
      </w:tblPr>
      <w:tblGrid>
        <w:gridCol w:w="1417"/>
        <w:gridCol w:w="1550"/>
        <w:gridCol w:w="4459"/>
        <w:gridCol w:w="891"/>
        <w:gridCol w:w="248"/>
        <w:gridCol w:w="1121"/>
        <w:gridCol w:w="13"/>
        <w:gridCol w:w="1134"/>
        <w:gridCol w:w="1139"/>
        <w:gridCol w:w="1134"/>
        <w:gridCol w:w="1139"/>
      </w:tblGrid>
      <w:tr w:rsidR="00765E61" w:rsidRPr="00760F55" w:rsidTr="00042D53">
        <w:trPr>
          <w:trHeight w:val="300"/>
          <w:tblHeader/>
        </w:trPr>
        <w:tc>
          <w:tcPr>
            <w:tcW w:w="1417" w:type="dxa"/>
            <w:vMerge w:val="restart"/>
            <w:tcBorders>
              <w:top w:val="single" w:sz="4" w:space="0" w:color="auto"/>
              <w:left w:val="single" w:sz="4" w:space="0" w:color="auto"/>
              <w:bottom w:val="single" w:sz="4" w:space="0" w:color="auto"/>
              <w:right w:val="single" w:sz="4" w:space="0" w:color="auto"/>
            </w:tcBorders>
            <w:shd w:val="clear" w:color="000000" w:fill="1F497D"/>
            <w:vAlign w:val="center"/>
            <w:hideMark/>
          </w:tcPr>
          <w:p w:rsidR="00765E61" w:rsidRPr="00760F55" w:rsidRDefault="00765E61" w:rsidP="00042D53">
            <w:pPr>
              <w:spacing w:after="0" w:line="240" w:lineRule="auto"/>
              <w:jc w:val="center"/>
              <w:rPr>
                <w:rFonts w:ascii="Arial" w:eastAsia="Times New Roman" w:hAnsi="Arial" w:cs="Arial"/>
                <w:b/>
                <w:bCs/>
                <w:color w:val="FFFFFF"/>
                <w:sz w:val="20"/>
                <w:szCs w:val="20"/>
              </w:rPr>
            </w:pPr>
            <w:r w:rsidRPr="00760F55">
              <w:rPr>
                <w:rFonts w:ascii="Arial" w:eastAsia="Times New Roman" w:hAnsi="Arial" w:cs="Arial"/>
                <w:b/>
                <w:bCs/>
                <w:color w:val="FFFFFF"/>
                <w:sz w:val="20"/>
                <w:szCs w:val="20"/>
              </w:rPr>
              <w:t xml:space="preserve">Programas </w:t>
            </w:r>
          </w:p>
        </w:tc>
        <w:tc>
          <w:tcPr>
            <w:tcW w:w="1550" w:type="dxa"/>
            <w:vMerge w:val="restart"/>
            <w:tcBorders>
              <w:top w:val="single" w:sz="4" w:space="0" w:color="auto"/>
              <w:left w:val="single" w:sz="4" w:space="0" w:color="auto"/>
              <w:bottom w:val="single" w:sz="4" w:space="0" w:color="auto"/>
              <w:right w:val="single" w:sz="4" w:space="0" w:color="auto"/>
            </w:tcBorders>
            <w:shd w:val="clear" w:color="000000" w:fill="1F497D"/>
            <w:vAlign w:val="center"/>
            <w:hideMark/>
          </w:tcPr>
          <w:p w:rsidR="00765E61" w:rsidRPr="00760F55" w:rsidRDefault="00765E61" w:rsidP="00042D53">
            <w:pPr>
              <w:spacing w:after="0" w:line="240" w:lineRule="auto"/>
              <w:jc w:val="center"/>
              <w:rPr>
                <w:rFonts w:ascii="Arial" w:eastAsia="Times New Roman" w:hAnsi="Arial" w:cs="Arial"/>
                <w:b/>
                <w:bCs/>
                <w:color w:val="FFFFFF"/>
                <w:sz w:val="20"/>
                <w:szCs w:val="20"/>
              </w:rPr>
            </w:pPr>
            <w:r w:rsidRPr="00760F55">
              <w:rPr>
                <w:rFonts w:ascii="Arial" w:eastAsia="Times New Roman" w:hAnsi="Arial" w:cs="Arial"/>
                <w:b/>
                <w:bCs/>
                <w:color w:val="FFFFFF"/>
                <w:sz w:val="20"/>
                <w:szCs w:val="20"/>
              </w:rPr>
              <w:t xml:space="preserve">Proyectos estratégicos </w:t>
            </w:r>
          </w:p>
        </w:tc>
        <w:tc>
          <w:tcPr>
            <w:tcW w:w="4459" w:type="dxa"/>
            <w:vMerge w:val="restart"/>
            <w:tcBorders>
              <w:top w:val="single" w:sz="4" w:space="0" w:color="auto"/>
              <w:left w:val="single" w:sz="4" w:space="0" w:color="auto"/>
              <w:bottom w:val="single" w:sz="4" w:space="0" w:color="auto"/>
              <w:right w:val="single" w:sz="4" w:space="0" w:color="auto"/>
            </w:tcBorders>
            <w:shd w:val="clear" w:color="000000" w:fill="1F497D"/>
            <w:vAlign w:val="center"/>
            <w:hideMark/>
          </w:tcPr>
          <w:p w:rsidR="00765E61" w:rsidRPr="00760F55" w:rsidRDefault="00765E61" w:rsidP="00042D53">
            <w:pPr>
              <w:spacing w:after="0" w:line="240" w:lineRule="auto"/>
              <w:jc w:val="center"/>
              <w:rPr>
                <w:rFonts w:ascii="Arial" w:eastAsia="Times New Roman" w:hAnsi="Arial" w:cs="Arial"/>
                <w:b/>
                <w:bCs/>
                <w:color w:val="FFFFFF"/>
                <w:sz w:val="20"/>
                <w:szCs w:val="20"/>
              </w:rPr>
            </w:pPr>
            <w:r w:rsidRPr="00760F55">
              <w:rPr>
                <w:rFonts w:ascii="Arial" w:eastAsia="Times New Roman" w:hAnsi="Arial" w:cs="Arial"/>
                <w:b/>
                <w:bCs/>
                <w:color w:val="FFFFFF"/>
                <w:sz w:val="20"/>
                <w:szCs w:val="20"/>
              </w:rPr>
              <w:t>Estrategias</w:t>
            </w:r>
          </w:p>
        </w:tc>
        <w:tc>
          <w:tcPr>
            <w:tcW w:w="891" w:type="dxa"/>
            <w:tcBorders>
              <w:top w:val="single" w:sz="4" w:space="0" w:color="auto"/>
              <w:left w:val="nil"/>
              <w:bottom w:val="single" w:sz="4" w:space="0" w:color="auto"/>
              <w:right w:val="nil"/>
            </w:tcBorders>
            <w:shd w:val="clear" w:color="000000" w:fill="1F497D"/>
          </w:tcPr>
          <w:p w:rsidR="00765E61" w:rsidRPr="00760F55" w:rsidRDefault="00765E61" w:rsidP="00042D53">
            <w:pPr>
              <w:spacing w:after="0" w:line="240" w:lineRule="auto"/>
              <w:jc w:val="center"/>
              <w:rPr>
                <w:rFonts w:ascii="Arial" w:eastAsia="Times New Roman" w:hAnsi="Arial" w:cs="Arial"/>
                <w:b/>
                <w:bCs/>
                <w:color w:val="FFFFFF"/>
                <w:sz w:val="20"/>
                <w:szCs w:val="20"/>
              </w:rPr>
            </w:pPr>
          </w:p>
        </w:tc>
        <w:tc>
          <w:tcPr>
            <w:tcW w:w="5928" w:type="dxa"/>
            <w:gridSpan w:val="7"/>
            <w:tcBorders>
              <w:top w:val="single" w:sz="4" w:space="0" w:color="auto"/>
              <w:left w:val="nil"/>
              <w:bottom w:val="single" w:sz="4" w:space="0" w:color="auto"/>
              <w:right w:val="nil"/>
            </w:tcBorders>
            <w:shd w:val="clear" w:color="000000" w:fill="1F497D"/>
            <w:noWrap/>
            <w:vAlign w:val="center"/>
            <w:hideMark/>
          </w:tcPr>
          <w:p w:rsidR="00765E61" w:rsidRPr="00760F55" w:rsidRDefault="00765E61" w:rsidP="00042D53">
            <w:pPr>
              <w:spacing w:after="0" w:line="240" w:lineRule="auto"/>
              <w:jc w:val="center"/>
              <w:rPr>
                <w:rFonts w:ascii="Arial" w:eastAsia="Times New Roman" w:hAnsi="Arial" w:cs="Arial"/>
                <w:b/>
                <w:bCs/>
                <w:color w:val="FFFFFF"/>
                <w:sz w:val="20"/>
                <w:szCs w:val="20"/>
              </w:rPr>
            </w:pPr>
            <w:r w:rsidRPr="00760F55">
              <w:rPr>
                <w:rFonts w:ascii="Arial" w:eastAsia="Times New Roman" w:hAnsi="Arial" w:cs="Arial"/>
                <w:b/>
                <w:bCs/>
                <w:color w:val="FFFFFF"/>
                <w:sz w:val="20"/>
                <w:szCs w:val="20"/>
              </w:rPr>
              <w:t>PRESUPUESTO (Valor $millones)</w:t>
            </w:r>
          </w:p>
        </w:tc>
      </w:tr>
      <w:tr w:rsidR="00765E61" w:rsidRPr="00760F55" w:rsidTr="005565CD">
        <w:trPr>
          <w:trHeight w:val="423"/>
          <w:tblHeader/>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765E61" w:rsidRPr="00760F55" w:rsidRDefault="00765E61" w:rsidP="00042D53">
            <w:pPr>
              <w:spacing w:after="0" w:line="240" w:lineRule="auto"/>
              <w:rPr>
                <w:rFonts w:ascii="Arial" w:eastAsia="Times New Roman" w:hAnsi="Arial" w:cs="Arial"/>
                <w:b/>
                <w:bCs/>
                <w:color w:val="FFFFFF"/>
                <w:sz w:val="20"/>
                <w:szCs w:val="20"/>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rsidR="00765E61" w:rsidRPr="00760F55" w:rsidRDefault="00765E61" w:rsidP="00042D53">
            <w:pPr>
              <w:spacing w:after="0" w:line="240" w:lineRule="auto"/>
              <w:rPr>
                <w:rFonts w:ascii="Arial" w:eastAsia="Times New Roman" w:hAnsi="Arial" w:cs="Arial"/>
                <w:b/>
                <w:bCs/>
                <w:color w:val="FFFFFF"/>
                <w:sz w:val="20"/>
                <w:szCs w:val="20"/>
              </w:rPr>
            </w:pPr>
          </w:p>
        </w:tc>
        <w:tc>
          <w:tcPr>
            <w:tcW w:w="4459" w:type="dxa"/>
            <w:vMerge/>
            <w:tcBorders>
              <w:top w:val="single" w:sz="4" w:space="0" w:color="auto"/>
              <w:left w:val="single" w:sz="4" w:space="0" w:color="auto"/>
              <w:bottom w:val="single" w:sz="4" w:space="0" w:color="auto"/>
              <w:right w:val="single" w:sz="4" w:space="0" w:color="auto"/>
            </w:tcBorders>
            <w:vAlign w:val="center"/>
            <w:hideMark/>
          </w:tcPr>
          <w:p w:rsidR="00765E61" w:rsidRPr="00760F55" w:rsidRDefault="00765E61" w:rsidP="00042D53">
            <w:pPr>
              <w:spacing w:after="0" w:line="240" w:lineRule="auto"/>
              <w:rPr>
                <w:rFonts w:ascii="Arial" w:eastAsia="Times New Roman" w:hAnsi="Arial" w:cs="Arial"/>
                <w:b/>
                <w:bCs/>
                <w:color w:val="FFFFFF"/>
                <w:sz w:val="20"/>
                <w:szCs w:val="20"/>
              </w:rPr>
            </w:pPr>
          </w:p>
        </w:tc>
        <w:tc>
          <w:tcPr>
            <w:tcW w:w="1139" w:type="dxa"/>
            <w:gridSpan w:val="2"/>
            <w:tcBorders>
              <w:top w:val="nil"/>
              <w:left w:val="nil"/>
              <w:bottom w:val="nil"/>
              <w:right w:val="single" w:sz="4" w:space="0" w:color="auto"/>
            </w:tcBorders>
            <w:shd w:val="clear" w:color="000000" w:fill="1F497D"/>
            <w:vAlign w:val="center"/>
            <w:hideMark/>
          </w:tcPr>
          <w:p w:rsidR="00765E61" w:rsidRPr="00760F55" w:rsidRDefault="00765E61" w:rsidP="00042D53">
            <w:pPr>
              <w:spacing w:after="0" w:line="240" w:lineRule="auto"/>
              <w:jc w:val="center"/>
              <w:rPr>
                <w:rFonts w:ascii="Arial" w:eastAsia="Times New Roman" w:hAnsi="Arial" w:cs="Arial"/>
                <w:b/>
                <w:bCs/>
                <w:color w:val="FFFFFF"/>
                <w:sz w:val="20"/>
                <w:szCs w:val="20"/>
              </w:rPr>
            </w:pPr>
            <w:r w:rsidRPr="00760F55">
              <w:rPr>
                <w:rFonts w:ascii="Arial" w:eastAsia="Times New Roman" w:hAnsi="Arial" w:cs="Arial"/>
                <w:b/>
                <w:bCs/>
                <w:color w:val="FFFFFF"/>
                <w:sz w:val="20"/>
                <w:szCs w:val="20"/>
              </w:rPr>
              <w:t>2016</w:t>
            </w:r>
          </w:p>
        </w:tc>
        <w:tc>
          <w:tcPr>
            <w:tcW w:w="1134" w:type="dxa"/>
            <w:gridSpan w:val="2"/>
            <w:tcBorders>
              <w:top w:val="nil"/>
              <w:left w:val="nil"/>
              <w:bottom w:val="nil"/>
              <w:right w:val="single" w:sz="4" w:space="0" w:color="auto"/>
            </w:tcBorders>
            <w:shd w:val="clear" w:color="000000" w:fill="1F497D"/>
            <w:vAlign w:val="center"/>
            <w:hideMark/>
          </w:tcPr>
          <w:p w:rsidR="00765E61" w:rsidRPr="00760F55" w:rsidRDefault="00765E61" w:rsidP="00042D53">
            <w:pPr>
              <w:spacing w:after="0" w:line="240" w:lineRule="auto"/>
              <w:jc w:val="center"/>
              <w:rPr>
                <w:rFonts w:ascii="Arial" w:eastAsia="Times New Roman" w:hAnsi="Arial" w:cs="Arial"/>
                <w:b/>
                <w:bCs/>
                <w:color w:val="FFFFFF"/>
                <w:sz w:val="20"/>
                <w:szCs w:val="20"/>
              </w:rPr>
            </w:pPr>
            <w:r w:rsidRPr="00760F55">
              <w:rPr>
                <w:rFonts w:ascii="Arial" w:eastAsia="Times New Roman" w:hAnsi="Arial" w:cs="Arial"/>
                <w:b/>
                <w:bCs/>
                <w:color w:val="FFFFFF"/>
                <w:sz w:val="20"/>
                <w:szCs w:val="20"/>
              </w:rPr>
              <w:t>2017</w:t>
            </w:r>
          </w:p>
        </w:tc>
        <w:tc>
          <w:tcPr>
            <w:tcW w:w="1134" w:type="dxa"/>
            <w:tcBorders>
              <w:top w:val="nil"/>
              <w:left w:val="nil"/>
              <w:bottom w:val="nil"/>
              <w:right w:val="single" w:sz="4" w:space="0" w:color="auto"/>
            </w:tcBorders>
            <w:shd w:val="clear" w:color="000000" w:fill="1F497D"/>
            <w:vAlign w:val="center"/>
            <w:hideMark/>
          </w:tcPr>
          <w:p w:rsidR="00765E61" w:rsidRPr="00760F55" w:rsidRDefault="00765E61" w:rsidP="00042D53">
            <w:pPr>
              <w:spacing w:after="0" w:line="240" w:lineRule="auto"/>
              <w:jc w:val="center"/>
              <w:rPr>
                <w:rFonts w:ascii="Arial" w:eastAsia="Times New Roman" w:hAnsi="Arial" w:cs="Arial"/>
                <w:b/>
                <w:bCs/>
                <w:color w:val="FFFFFF"/>
                <w:sz w:val="20"/>
                <w:szCs w:val="20"/>
              </w:rPr>
            </w:pPr>
            <w:r w:rsidRPr="00760F55">
              <w:rPr>
                <w:rFonts w:ascii="Arial" w:eastAsia="Times New Roman" w:hAnsi="Arial" w:cs="Arial"/>
                <w:b/>
                <w:bCs/>
                <w:color w:val="FFFFFF"/>
                <w:sz w:val="20"/>
                <w:szCs w:val="20"/>
              </w:rPr>
              <w:t>2018</w:t>
            </w:r>
          </w:p>
        </w:tc>
        <w:tc>
          <w:tcPr>
            <w:tcW w:w="1139" w:type="dxa"/>
            <w:tcBorders>
              <w:top w:val="nil"/>
              <w:left w:val="nil"/>
              <w:bottom w:val="single" w:sz="4" w:space="0" w:color="auto"/>
              <w:right w:val="single" w:sz="4" w:space="0" w:color="auto"/>
            </w:tcBorders>
            <w:shd w:val="clear" w:color="000000" w:fill="1F497D"/>
            <w:vAlign w:val="center"/>
            <w:hideMark/>
          </w:tcPr>
          <w:p w:rsidR="00765E61" w:rsidRPr="00760F55" w:rsidRDefault="00765E61" w:rsidP="00042D53">
            <w:pPr>
              <w:spacing w:after="0" w:line="240" w:lineRule="auto"/>
              <w:jc w:val="center"/>
              <w:rPr>
                <w:rFonts w:ascii="Arial" w:eastAsia="Times New Roman" w:hAnsi="Arial" w:cs="Arial"/>
                <w:b/>
                <w:bCs/>
                <w:color w:val="FFFFFF"/>
                <w:sz w:val="20"/>
                <w:szCs w:val="20"/>
              </w:rPr>
            </w:pPr>
            <w:r w:rsidRPr="00760F55">
              <w:rPr>
                <w:rFonts w:ascii="Arial" w:eastAsia="Times New Roman" w:hAnsi="Arial" w:cs="Arial"/>
                <w:b/>
                <w:bCs/>
                <w:color w:val="FFFFFF"/>
                <w:sz w:val="20"/>
                <w:szCs w:val="20"/>
              </w:rPr>
              <w:t>2019</w:t>
            </w:r>
          </w:p>
        </w:tc>
        <w:tc>
          <w:tcPr>
            <w:tcW w:w="1134" w:type="dxa"/>
            <w:tcBorders>
              <w:top w:val="nil"/>
              <w:left w:val="nil"/>
              <w:bottom w:val="single" w:sz="4" w:space="0" w:color="auto"/>
              <w:right w:val="single" w:sz="4" w:space="0" w:color="auto"/>
            </w:tcBorders>
            <w:shd w:val="clear" w:color="000000" w:fill="1F497D"/>
            <w:vAlign w:val="center"/>
          </w:tcPr>
          <w:p w:rsidR="00765E61" w:rsidRPr="00760F55" w:rsidRDefault="00765E61" w:rsidP="00042D53">
            <w:pPr>
              <w:spacing w:after="0" w:line="240" w:lineRule="auto"/>
              <w:jc w:val="center"/>
              <w:rPr>
                <w:rFonts w:ascii="Arial" w:eastAsia="Times New Roman" w:hAnsi="Arial" w:cs="Arial"/>
                <w:b/>
                <w:bCs/>
                <w:color w:val="FFFFFF"/>
                <w:sz w:val="20"/>
                <w:szCs w:val="20"/>
              </w:rPr>
            </w:pPr>
            <w:r w:rsidRPr="00760F55">
              <w:rPr>
                <w:rFonts w:ascii="Arial" w:eastAsia="Times New Roman" w:hAnsi="Arial" w:cs="Arial"/>
                <w:b/>
                <w:bCs/>
                <w:color w:val="FFFFFF"/>
                <w:sz w:val="20"/>
                <w:szCs w:val="20"/>
              </w:rPr>
              <w:t>2020</w:t>
            </w:r>
          </w:p>
        </w:tc>
        <w:tc>
          <w:tcPr>
            <w:tcW w:w="1134" w:type="dxa"/>
            <w:tcBorders>
              <w:top w:val="nil"/>
              <w:left w:val="single" w:sz="4" w:space="0" w:color="auto"/>
              <w:bottom w:val="nil"/>
              <w:right w:val="single" w:sz="4" w:space="0" w:color="auto"/>
            </w:tcBorders>
            <w:shd w:val="clear" w:color="000000" w:fill="1F497D"/>
            <w:vAlign w:val="center"/>
            <w:hideMark/>
          </w:tcPr>
          <w:p w:rsidR="00765E61" w:rsidRPr="00760F55" w:rsidRDefault="00765E61" w:rsidP="00042D53">
            <w:pPr>
              <w:spacing w:after="0" w:line="240" w:lineRule="auto"/>
              <w:jc w:val="center"/>
              <w:rPr>
                <w:rFonts w:ascii="Arial" w:eastAsia="Times New Roman" w:hAnsi="Arial" w:cs="Arial"/>
                <w:b/>
                <w:bCs/>
                <w:color w:val="FFFFFF"/>
                <w:sz w:val="20"/>
                <w:szCs w:val="20"/>
              </w:rPr>
            </w:pPr>
            <w:r w:rsidRPr="00760F55">
              <w:rPr>
                <w:rFonts w:ascii="Arial" w:eastAsia="Times New Roman" w:hAnsi="Arial" w:cs="Arial"/>
                <w:b/>
                <w:bCs/>
                <w:color w:val="FFFFFF"/>
                <w:sz w:val="20"/>
                <w:szCs w:val="20"/>
              </w:rPr>
              <w:t>Total</w:t>
            </w:r>
          </w:p>
        </w:tc>
      </w:tr>
      <w:tr w:rsidR="006A7419" w:rsidRPr="00760F55" w:rsidTr="005565CD">
        <w:trPr>
          <w:trHeight w:val="624"/>
        </w:trPr>
        <w:tc>
          <w:tcPr>
            <w:tcW w:w="14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A7419" w:rsidRPr="00760F55" w:rsidRDefault="006A7419" w:rsidP="00042D53">
            <w:pPr>
              <w:spacing w:after="0" w:line="240" w:lineRule="auto"/>
              <w:jc w:val="center"/>
              <w:rPr>
                <w:rFonts w:ascii="Arial" w:eastAsia="Times New Roman" w:hAnsi="Arial" w:cs="Arial"/>
                <w:b/>
                <w:bCs/>
                <w:sz w:val="20"/>
                <w:szCs w:val="20"/>
              </w:rPr>
            </w:pPr>
            <w:r w:rsidRPr="00760F55">
              <w:rPr>
                <w:rFonts w:ascii="Arial" w:eastAsia="Times New Roman" w:hAnsi="Arial" w:cs="Arial"/>
                <w:b/>
                <w:bCs/>
                <w:sz w:val="20"/>
                <w:szCs w:val="20"/>
              </w:rPr>
              <w:t>Gestión local, regional e internacional</w:t>
            </w:r>
          </w:p>
        </w:tc>
        <w:tc>
          <w:tcPr>
            <w:tcW w:w="15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A7419" w:rsidRPr="00760F55" w:rsidRDefault="006A7419" w:rsidP="00042D53">
            <w:pPr>
              <w:spacing w:after="0" w:line="240" w:lineRule="auto"/>
              <w:jc w:val="center"/>
              <w:rPr>
                <w:rFonts w:ascii="Arial" w:eastAsia="Times New Roman" w:hAnsi="Arial" w:cs="Arial"/>
                <w:b/>
                <w:bCs/>
                <w:sz w:val="20"/>
                <w:szCs w:val="20"/>
              </w:rPr>
            </w:pPr>
            <w:r w:rsidRPr="00760F55">
              <w:rPr>
                <w:rFonts w:ascii="Arial" w:eastAsia="Times New Roman" w:hAnsi="Arial" w:cs="Arial"/>
                <w:b/>
                <w:bCs/>
                <w:sz w:val="20"/>
                <w:szCs w:val="20"/>
              </w:rPr>
              <w:t>Fortalecimiento de la gobernabilidad, gobernanza y participación ciudadana</w:t>
            </w:r>
          </w:p>
        </w:tc>
        <w:tc>
          <w:tcPr>
            <w:tcW w:w="4459" w:type="dxa"/>
            <w:vMerge w:val="restart"/>
            <w:tcBorders>
              <w:top w:val="single" w:sz="4" w:space="0" w:color="auto"/>
              <w:left w:val="single" w:sz="4" w:space="0" w:color="auto"/>
              <w:bottom w:val="nil"/>
              <w:right w:val="single" w:sz="4" w:space="0" w:color="auto"/>
            </w:tcBorders>
            <w:shd w:val="clear" w:color="000000" w:fill="FFFFFF"/>
            <w:vAlign w:val="center"/>
            <w:hideMark/>
          </w:tcPr>
          <w:p w:rsidR="006A7419" w:rsidRPr="00760F55" w:rsidRDefault="006A7419" w:rsidP="00042D53">
            <w:pPr>
              <w:spacing w:after="0" w:line="240" w:lineRule="auto"/>
              <w:jc w:val="both"/>
              <w:rPr>
                <w:rFonts w:ascii="Arial" w:eastAsia="Times New Roman" w:hAnsi="Arial" w:cs="Arial"/>
                <w:bCs/>
                <w:sz w:val="20"/>
                <w:szCs w:val="20"/>
              </w:rPr>
            </w:pPr>
            <w:r w:rsidRPr="00760F55">
              <w:rPr>
                <w:rFonts w:ascii="Arial" w:eastAsia="Times New Roman" w:hAnsi="Arial" w:cs="Arial"/>
                <w:bCs/>
                <w:sz w:val="20"/>
                <w:szCs w:val="20"/>
              </w:rPr>
              <w:t>Plan de Modernización de las sedes administrativas de las Alcaldías Locales</w:t>
            </w:r>
          </w:p>
        </w:tc>
        <w:tc>
          <w:tcPr>
            <w:tcW w:w="1139" w:type="dxa"/>
            <w:gridSpan w:val="2"/>
            <w:vMerge w:val="restart"/>
            <w:tcBorders>
              <w:top w:val="single" w:sz="4" w:space="0" w:color="auto"/>
              <w:left w:val="nil"/>
              <w:right w:val="single" w:sz="4" w:space="0" w:color="auto"/>
            </w:tcBorders>
            <w:shd w:val="clear" w:color="000000" w:fill="FFFFFF"/>
            <w:vAlign w:val="center"/>
            <w:hideMark/>
          </w:tcPr>
          <w:p w:rsidR="006A7419" w:rsidRPr="00760F55" w:rsidRDefault="006A7419">
            <w:pPr>
              <w:jc w:val="center"/>
              <w:rPr>
                <w:rFonts w:ascii="Arial" w:hAnsi="Arial" w:cs="Arial"/>
                <w:color w:val="000000"/>
                <w:sz w:val="20"/>
                <w:szCs w:val="20"/>
              </w:rPr>
            </w:pPr>
            <w:r w:rsidRPr="00760F55">
              <w:rPr>
                <w:rFonts w:ascii="Arial" w:hAnsi="Arial" w:cs="Arial"/>
                <w:color w:val="000000"/>
                <w:sz w:val="20"/>
                <w:szCs w:val="20"/>
              </w:rPr>
              <w:t xml:space="preserve">$ 12.159 </w:t>
            </w:r>
          </w:p>
        </w:tc>
        <w:tc>
          <w:tcPr>
            <w:tcW w:w="1134" w:type="dxa"/>
            <w:gridSpan w:val="2"/>
            <w:vMerge w:val="restart"/>
            <w:tcBorders>
              <w:top w:val="single" w:sz="4" w:space="0" w:color="auto"/>
              <w:left w:val="nil"/>
              <w:right w:val="single" w:sz="4" w:space="0" w:color="auto"/>
            </w:tcBorders>
            <w:shd w:val="clear" w:color="000000" w:fill="FFFFFF"/>
            <w:vAlign w:val="center"/>
            <w:hideMark/>
          </w:tcPr>
          <w:p w:rsidR="006A7419" w:rsidRPr="00760F55" w:rsidRDefault="006A7419">
            <w:pPr>
              <w:jc w:val="center"/>
              <w:rPr>
                <w:rFonts w:ascii="Arial" w:hAnsi="Arial" w:cs="Arial"/>
                <w:color w:val="000000"/>
                <w:sz w:val="20"/>
                <w:szCs w:val="20"/>
              </w:rPr>
            </w:pPr>
            <w:r w:rsidRPr="00760F55">
              <w:rPr>
                <w:rFonts w:ascii="Arial" w:hAnsi="Arial" w:cs="Arial"/>
                <w:color w:val="000000"/>
                <w:sz w:val="20"/>
                <w:szCs w:val="20"/>
              </w:rPr>
              <w:t xml:space="preserve">$ 2.227 </w:t>
            </w:r>
          </w:p>
        </w:tc>
        <w:tc>
          <w:tcPr>
            <w:tcW w:w="1134" w:type="dxa"/>
            <w:vMerge w:val="restart"/>
            <w:tcBorders>
              <w:top w:val="single" w:sz="4" w:space="0" w:color="auto"/>
              <w:left w:val="nil"/>
              <w:right w:val="single" w:sz="4" w:space="0" w:color="auto"/>
            </w:tcBorders>
            <w:shd w:val="clear" w:color="000000" w:fill="FFFFFF"/>
            <w:vAlign w:val="center"/>
            <w:hideMark/>
          </w:tcPr>
          <w:p w:rsidR="006A7419" w:rsidRPr="00760F55" w:rsidRDefault="006A7419">
            <w:pPr>
              <w:jc w:val="center"/>
              <w:rPr>
                <w:rFonts w:ascii="Arial" w:hAnsi="Arial" w:cs="Arial"/>
                <w:color w:val="000000"/>
                <w:sz w:val="20"/>
                <w:szCs w:val="20"/>
              </w:rPr>
            </w:pPr>
            <w:r w:rsidRPr="00760F55">
              <w:rPr>
                <w:rFonts w:ascii="Arial" w:hAnsi="Arial" w:cs="Arial"/>
                <w:color w:val="000000"/>
                <w:sz w:val="20"/>
                <w:szCs w:val="20"/>
              </w:rPr>
              <w:t xml:space="preserve">$ 11.500 </w:t>
            </w:r>
          </w:p>
        </w:tc>
        <w:tc>
          <w:tcPr>
            <w:tcW w:w="1139" w:type="dxa"/>
            <w:vMerge w:val="restart"/>
            <w:tcBorders>
              <w:top w:val="single" w:sz="4" w:space="0" w:color="auto"/>
              <w:left w:val="nil"/>
              <w:right w:val="single" w:sz="4" w:space="0" w:color="auto"/>
            </w:tcBorders>
            <w:shd w:val="clear" w:color="000000" w:fill="FFFFFF"/>
            <w:vAlign w:val="center"/>
            <w:hideMark/>
          </w:tcPr>
          <w:p w:rsidR="006A7419" w:rsidRPr="00760F55" w:rsidRDefault="006A7419">
            <w:pPr>
              <w:jc w:val="center"/>
              <w:rPr>
                <w:rFonts w:ascii="Arial" w:hAnsi="Arial" w:cs="Arial"/>
                <w:color w:val="000000"/>
                <w:sz w:val="20"/>
                <w:szCs w:val="20"/>
              </w:rPr>
            </w:pPr>
            <w:r w:rsidRPr="00760F55">
              <w:rPr>
                <w:rFonts w:ascii="Arial" w:hAnsi="Arial" w:cs="Arial"/>
                <w:color w:val="000000"/>
                <w:sz w:val="20"/>
                <w:szCs w:val="20"/>
              </w:rPr>
              <w:t xml:space="preserve">$ 6.114 </w:t>
            </w:r>
          </w:p>
        </w:tc>
        <w:tc>
          <w:tcPr>
            <w:tcW w:w="1134" w:type="dxa"/>
            <w:tcBorders>
              <w:top w:val="single" w:sz="4" w:space="0" w:color="auto"/>
              <w:left w:val="nil"/>
              <w:right w:val="single" w:sz="4" w:space="0" w:color="auto"/>
            </w:tcBorders>
            <w:shd w:val="clear" w:color="000000" w:fill="FFFFFF"/>
            <w:vAlign w:val="center"/>
          </w:tcPr>
          <w:p w:rsidR="006A7419" w:rsidRPr="00760F55" w:rsidRDefault="006A7419">
            <w:pPr>
              <w:jc w:val="center"/>
              <w:rPr>
                <w:rFonts w:ascii="Arial" w:hAnsi="Arial" w:cs="Arial"/>
                <w:color w:val="000000"/>
                <w:sz w:val="20"/>
                <w:szCs w:val="20"/>
              </w:rPr>
            </w:pPr>
            <w:r w:rsidRPr="00760F55">
              <w:rPr>
                <w:rFonts w:ascii="Arial" w:hAnsi="Arial" w:cs="Arial"/>
                <w:color w:val="000000"/>
                <w:sz w:val="20"/>
                <w:szCs w:val="20"/>
              </w:rPr>
              <w:t xml:space="preserve">$ 3.000 </w:t>
            </w:r>
          </w:p>
        </w:tc>
        <w:tc>
          <w:tcPr>
            <w:tcW w:w="1134" w:type="dxa"/>
            <w:tcBorders>
              <w:top w:val="single" w:sz="4" w:space="0" w:color="auto"/>
              <w:left w:val="single" w:sz="4" w:space="0" w:color="auto"/>
              <w:right w:val="single" w:sz="4" w:space="0" w:color="auto"/>
            </w:tcBorders>
            <w:shd w:val="clear" w:color="000000" w:fill="FFFFFF"/>
            <w:vAlign w:val="center"/>
            <w:hideMark/>
          </w:tcPr>
          <w:p w:rsidR="006A7419" w:rsidRPr="00760F55" w:rsidRDefault="006A7419">
            <w:pPr>
              <w:jc w:val="center"/>
              <w:rPr>
                <w:rFonts w:ascii="Arial" w:hAnsi="Arial" w:cs="Arial"/>
                <w:color w:val="000000"/>
                <w:sz w:val="20"/>
                <w:szCs w:val="20"/>
              </w:rPr>
            </w:pPr>
            <w:r w:rsidRPr="00760F55">
              <w:rPr>
                <w:rFonts w:ascii="Arial" w:hAnsi="Arial" w:cs="Arial"/>
                <w:color w:val="000000"/>
                <w:sz w:val="20"/>
                <w:szCs w:val="20"/>
              </w:rPr>
              <w:t xml:space="preserve">$ 35.000 </w:t>
            </w:r>
          </w:p>
        </w:tc>
      </w:tr>
      <w:tr w:rsidR="00765E61" w:rsidRPr="00760F55" w:rsidTr="005565CD">
        <w:trPr>
          <w:trHeight w:val="150"/>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765E61" w:rsidRPr="00760F55" w:rsidRDefault="00765E61" w:rsidP="00042D53">
            <w:pPr>
              <w:spacing w:after="0" w:line="240" w:lineRule="auto"/>
              <w:rPr>
                <w:rFonts w:ascii="Arial" w:eastAsia="Times New Roman" w:hAnsi="Arial" w:cs="Arial"/>
                <w:b/>
                <w:bCs/>
                <w:sz w:val="20"/>
                <w:szCs w:val="20"/>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rsidR="00765E61" w:rsidRPr="00760F55" w:rsidRDefault="00765E61" w:rsidP="00042D53">
            <w:pPr>
              <w:spacing w:after="0" w:line="240" w:lineRule="auto"/>
              <w:rPr>
                <w:rFonts w:ascii="Arial" w:eastAsia="Times New Roman" w:hAnsi="Arial" w:cs="Arial"/>
                <w:b/>
                <w:bCs/>
                <w:sz w:val="20"/>
                <w:szCs w:val="20"/>
              </w:rPr>
            </w:pPr>
          </w:p>
        </w:tc>
        <w:tc>
          <w:tcPr>
            <w:tcW w:w="4459" w:type="dxa"/>
            <w:vMerge/>
            <w:tcBorders>
              <w:top w:val="single" w:sz="4" w:space="0" w:color="auto"/>
              <w:left w:val="single" w:sz="4" w:space="0" w:color="auto"/>
              <w:bottom w:val="nil"/>
              <w:right w:val="single" w:sz="4" w:space="0" w:color="auto"/>
            </w:tcBorders>
            <w:vAlign w:val="center"/>
            <w:hideMark/>
          </w:tcPr>
          <w:p w:rsidR="00765E61" w:rsidRPr="00760F55" w:rsidRDefault="00765E61" w:rsidP="00042D53">
            <w:pPr>
              <w:spacing w:after="0" w:line="240" w:lineRule="auto"/>
              <w:rPr>
                <w:rFonts w:ascii="Arial" w:eastAsia="Times New Roman" w:hAnsi="Arial" w:cs="Arial"/>
                <w:bCs/>
                <w:sz w:val="20"/>
                <w:szCs w:val="20"/>
              </w:rPr>
            </w:pPr>
          </w:p>
        </w:tc>
        <w:tc>
          <w:tcPr>
            <w:tcW w:w="1139" w:type="dxa"/>
            <w:gridSpan w:val="2"/>
            <w:vMerge/>
            <w:tcBorders>
              <w:left w:val="nil"/>
              <w:bottom w:val="single" w:sz="4" w:space="0" w:color="auto"/>
              <w:right w:val="single" w:sz="4" w:space="0" w:color="auto"/>
            </w:tcBorders>
            <w:shd w:val="clear" w:color="000000" w:fill="FFFFFF"/>
            <w:vAlign w:val="center"/>
            <w:hideMark/>
          </w:tcPr>
          <w:p w:rsidR="00765E61" w:rsidRPr="00760F55" w:rsidRDefault="00765E61" w:rsidP="00042D53">
            <w:pPr>
              <w:spacing w:after="0" w:line="240" w:lineRule="auto"/>
              <w:jc w:val="center"/>
              <w:rPr>
                <w:rFonts w:ascii="Arial" w:eastAsia="Times New Roman" w:hAnsi="Arial" w:cs="Arial"/>
                <w:sz w:val="20"/>
                <w:szCs w:val="20"/>
              </w:rPr>
            </w:pPr>
          </w:p>
        </w:tc>
        <w:tc>
          <w:tcPr>
            <w:tcW w:w="1134" w:type="dxa"/>
            <w:gridSpan w:val="2"/>
            <w:vMerge/>
            <w:tcBorders>
              <w:left w:val="nil"/>
              <w:bottom w:val="single" w:sz="4" w:space="0" w:color="auto"/>
              <w:right w:val="single" w:sz="4" w:space="0" w:color="auto"/>
            </w:tcBorders>
            <w:shd w:val="clear" w:color="000000" w:fill="FFFFFF"/>
            <w:vAlign w:val="center"/>
            <w:hideMark/>
          </w:tcPr>
          <w:p w:rsidR="00765E61" w:rsidRPr="00760F55" w:rsidRDefault="00765E61" w:rsidP="00042D53">
            <w:pPr>
              <w:spacing w:after="0" w:line="240" w:lineRule="auto"/>
              <w:jc w:val="center"/>
              <w:rPr>
                <w:rFonts w:ascii="Arial" w:eastAsia="Times New Roman" w:hAnsi="Arial" w:cs="Arial"/>
                <w:sz w:val="20"/>
                <w:szCs w:val="20"/>
              </w:rPr>
            </w:pPr>
          </w:p>
        </w:tc>
        <w:tc>
          <w:tcPr>
            <w:tcW w:w="1134" w:type="dxa"/>
            <w:vMerge/>
            <w:tcBorders>
              <w:left w:val="nil"/>
              <w:bottom w:val="single" w:sz="4" w:space="0" w:color="auto"/>
              <w:right w:val="single" w:sz="4" w:space="0" w:color="auto"/>
            </w:tcBorders>
            <w:shd w:val="clear" w:color="000000" w:fill="FFFFFF"/>
            <w:vAlign w:val="center"/>
            <w:hideMark/>
          </w:tcPr>
          <w:p w:rsidR="00765E61" w:rsidRPr="00760F55" w:rsidRDefault="00765E61" w:rsidP="00042D53">
            <w:pPr>
              <w:spacing w:after="0" w:line="240" w:lineRule="auto"/>
              <w:jc w:val="center"/>
              <w:rPr>
                <w:rFonts w:ascii="Arial" w:eastAsia="Times New Roman" w:hAnsi="Arial" w:cs="Arial"/>
                <w:sz w:val="20"/>
                <w:szCs w:val="20"/>
              </w:rPr>
            </w:pPr>
          </w:p>
        </w:tc>
        <w:tc>
          <w:tcPr>
            <w:tcW w:w="1139" w:type="dxa"/>
            <w:vMerge/>
            <w:tcBorders>
              <w:left w:val="nil"/>
              <w:bottom w:val="single" w:sz="4" w:space="0" w:color="auto"/>
              <w:right w:val="single" w:sz="4" w:space="0" w:color="auto"/>
            </w:tcBorders>
            <w:shd w:val="clear" w:color="000000" w:fill="FFFFFF"/>
            <w:vAlign w:val="center"/>
            <w:hideMark/>
          </w:tcPr>
          <w:p w:rsidR="00765E61" w:rsidRPr="00760F55" w:rsidRDefault="00765E61" w:rsidP="00042D53">
            <w:pPr>
              <w:spacing w:after="0" w:line="240" w:lineRule="auto"/>
              <w:jc w:val="right"/>
              <w:rPr>
                <w:rFonts w:ascii="Arial" w:eastAsia="Times New Roman" w:hAnsi="Arial" w:cs="Arial"/>
                <w:sz w:val="20"/>
                <w:szCs w:val="20"/>
              </w:rPr>
            </w:pPr>
          </w:p>
        </w:tc>
        <w:tc>
          <w:tcPr>
            <w:tcW w:w="1134" w:type="dxa"/>
            <w:tcBorders>
              <w:left w:val="nil"/>
              <w:bottom w:val="single" w:sz="4" w:space="0" w:color="auto"/>
              <w:right w:val="single" w:sz="4" w:space="0" w:color="auto"/>
            </w:tcBorders>
            <w:shd w:val="clear" w:color="000000" w:fill="FFFFFF"/>
          </w:tcPr>
          <w:p w:rsidR="00765E61" w:rsidRPr="00760F55" w:rsidRDefault="00765E61" w:rsidP="00042D53">
            <w:pPr>
              <w:spacing w:after="0" w:line="240" w:lineRule="auto"/>
              <w:jc w:val="right"/>
              <w:rPr>
                <w:rFonts w:ascii="Arial" w:eastAsia="Times New Roman" w:hAnsi="Arial" w:cs="Arial"/>
                <w:color w:val="000000"/>
                <w:sz w:val="20"/>
                <w:szCs w:val="20"/>
              </w:rPr>
            </w:pP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765E61" w:rsidRPr="00760F55" w:rsidRDefault="00765E61" w:rsidP="00042D53">
            <w:pPr>
              <w:spacing w:after="0" w:line="240" w:lineRule="auto"/>
              <w:jc w:val="right"/>
              <w:rPr>
                <w:rFonts w:ascii="Arial" w:eastAsia="Times New Roman" w:hAnsi="Arial" w:cs="Arial"/>
                <w:color w:val="000000"/>
                <w:sz w:val="20"/>
                <w:szCs w:val="20"/>
              </w:rPr>
            </w:pPr>
          </w:p>
        </w:tc>
      </w:tr>
      <w:tr w:rsidR="006A7419" w:rsidRPr="00760F55" w:rsidTr="005565CD">
        <w:trPr>
          <w:trHeight w:val="977"/>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6A7419" w:rsidRPr="00760F55" w:rsidRDefault="006A7419" w:rsidP="00042D53">
            <w:pPr>
              <w:spacing w:after="0" w:line="240" w:lineRule="auto"/>
              <w:rPr>
                <w:rFonts w:ascii="Arial" w:eastAsia="Times New Roman" w:hAnsi="Arial" w:cs="Arial"/>
                <w:b/>
                <w:bCs/>
                <w:sz w:val="20"/>
                <w:szCs w:val="20"/>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rsidR="006A7419" w:rsidRPr="00760F55" w:rsidRDefault="006A7419" w:rsidP="00042D53">
            <w:pPr>
              <w:spacing w:after="0" w:line="240" w:lineRule="auto"/>
              <w:rPr>
                <w:rFonts w:ascii="Arial" w:eastAsia="Times New Roman" w:hAnsi="Arial" w:cs="Arial"/>
                <w:b/>
                <w:bCs/>
                <w:sz w:val="20"/>
                <w:szCs w:val="20"/>
              </w:rPr>
            </w:pPr>
          </w:p>
        </w:tc>
        <w:tc>
          <w:tcPr>
            <w:tcW w:w="4459" w:type="dxa"/>
            <w:vMerge w:val="restart"/>
            <w:tcBorders>
              <w:top w:val="single" w:sz="4" w:space="0" w:color="auto"/>
              <w:left w:val="single" w:sz="4" w:space="0" w:color="auto"/>
              <w:bottom w:val="nil"/>
              <w:right w:val="single" w:sz="4" w:space="0" w:color="auto"/>
            </w:tcBorders>
            <w:shd w:val="clear" w:color="000000" w:fill="FFFFFF"/>
            <w:vAlign w:val="center"/>
            <w:hideMark/>
          </w:tcPr>
          <w:p w:rsidR="006A7419" w:rsidRPr="00760F55" w:rsidRDefault="006A7419" w:rsidP="00042D53">
            <w:pPr>
              <w:spacing w:after="0" w:line="240" w:lineRule="auto"/>
              <w:jc w:val="both"/>
              <w:rPr>
                <w:rFonts w:ascii="Arial" w:eastAsia="Times New Roman" w:hAnsi="Arial" w:cs="Arial"/>
                <w:bCs/>
                <w:sz w:val="20"/>
                <w:szCs w:val="20"/>
              </w:rPr>
            </w:pPr>
            <w:r w:rsidRPr="00760F55">
              <w:rPr>
                <w:rFonts w:ascii="Arial" w:eastAsia="Times New Roman" w:hAnsi="Arial" w:cs="Arial"/>
                <w:bCs/>
                <w:sz w:val="20"/>
                <w:szCs w:val="20"/>
              </w:rPr>
              <w:t>Fortalecimiento y gestión administrativa de las Alcaldías Locales</w:t>
            </w:r>
          </w:p>
        </w:tc>
        <w:tc>
          <w:tcPr>
            <w:tcW w:w="1139" w:type="dxa"/>
            <w:gridSpan w:val="2"/>
            <w:vMerge w:val="restart"/>
            <w:tcBorders>
              <w:top w:val="single" w:sz="4" w:space="0" w:color="auto"/>
              <w:left w:val="nil"/>
              <w:right w:val="single" w:sz="4" w:space="0" w:color="auto"/>
            </w:tcBorders>
            <w:shd w:val="clear" w:color="000000" w:fill="FFFFFF"/>
            <w:vAlign w:val="center"/>
            <w:hideMark/>
          </w:tcPr>
          <w:p w:rsidR="006A7419" w:rsidRPr="00760F55" w:rsidRDefault="006A7419">
            <w:pPr>
              <w:jc w:val="right"/>
              <w:rPr>
                <w:rFonts w:ascii="Arial" w:hAnsi="Arial" w:cs="Arial"/>
                <w:color w:val="000000"/>
                <w:sz w:val="20"/>
                <w:szCs w:val="20"/>
              </w:rPr>
            </w:pPr>
            <w:r w:rsidRPr="00760F55">
              <w:rPr>
                <w:rFonts w:ascii="Arial" w:hAnsi="Arial" w:cs="Arial"/>
                <w:color w:val="000000"/>
                <w:sz w:val="20"/>
                <w:szCs w:val="20"/>
              </w:rPr>
              <w:t xml:space="preserve">$ 980 </w:t>
            </w:r>
          </w:p>
        </w:tc>
        <w:tc>
          <w:tcPr>
            <w:tcW w:w="1134" w:type="dxa"/>
            <w:gridSpan w:val="2"/>
            <w:vMerge w:val="restart"/>
            <w:tcBorders>
              <w:top w:val="single" w:sz="4" w:space="0" w:color="auto"/>
              <w:left w:val="nil"/>
              <w:right w:val="single" w:sz="4" w:space="0" w:color="auto"/>
            </w:tcBorders>
            <w:shd w:val="clear" w:color="000000" w:fill="FFFFFF"/>
            <w:vAlign w:val="center"/>
            <w:hideMark/>
          </w:tcPr>
          <w:p w:rsidR="006A7419" w:rsidRPr="00760F55" w:rsidRDefault="006A7419">
            <w:pPr>
              <w:jc w:val="right"/>
              <w:rPr>
                <w:rFonts w:ascii="Arial" w:hAnsi="Arial" w:cs="Arial"/>
                <w:color w:val="000000"/>
                <w:sz w:val="20"/>
                <w:szCs w:val="20"/>
              </w:rPr>
            </w:pPr>
            <w:r w:rsidRPr="00760F55">
              <w:rPr>
                <w:rFonts w:ascii="Arial" w:hAnsi="Arial" w:cs="Arial"/>
                <w:color w:val="000000"/>
                <w:sz w:val="20"/>
                <w:szCs w:val="20"/>
              </w:rPr>
              <w:t xml:space="preserve">$ 600 </w:t>
            </w:r>
          </w:p>
        </w:tc>
        <w:tc>
          <w:tcPr>
            <w:tcW w:w="1134" w:type="dxa"/>
            <w:vMerge w:val="restart"/>
            <w:tcBorders>
              <w:top w:val="single" w:sz="4" w:space="0" w:color="auto"/>
              <w:left w:val="nil"/>
              <w:right w:val="single" w:sz="4" w:space="0" w:color="auto"/>
            </w:tcBorders>
            <w:shd w:val="clear" w:color="000000" w:fill="FFFFFF"/>
            <w:vAlign w:val="center"/>
            <w:hideMark/>
          </w:tcPr>
          <w:p w:rsidR="006A7419" w:rsidRPr="00760F55" w:rsidRDefault="006A7419">
            <w:pPr>
              <w:jc w:val="right"/>
              <w:rPr>
                <w:rFonts w:ascii="Arial" w:hAnsi="Arial" w:cs="Arial"/>
                <w:color w:val="000000"/>
                <w:sz w:val="20"/>
                <w:szCs w:val="20"/>
              </w:rPr>
            </w:pPr>
            <w:r w:rsidRPr="00760F55">
              <w:rPr>
                <w:rFonts w:ascii="Arial" w:hAnsi="Arial" w:cs="Arial"/>
                <w:color w:val="000000"/>
                <w:sz w:val="20"/>
                <w:szCs w:val="20"/>
              </w:rPr>
              <w:t xml:space="preserve">$ 600 </w:t>
            </w:r>
          </w:p>
        </w:tc>
        <w:tc>
          <w:tcPr>
            <w:tcW w:w="1139" w:type="dxa"/>
            <w:vMerge w:val="restart"/>
            <w:tcBorders>
              <w:top w:val="single" w:sz="4" w:space="0" w:color="auto"/>
              <w:left w:val="nil"/>
              <w:right w:val="single" w:sz="4" w:space="0" w:color="auto"/>
            </w:tcBorders>
            <w:shd w:val="clear" w:color="000000" w:fill="FFFFFF"/>
            <w:vAlign w:val="center"/>
            <w:hideMark/>
          </w:tcPr>
          <w:p w:rsidR="006A7419" w:rsidRPr="00760F55" w:rsidRDefault="006A7419">
            <w:pPr>
              <w:jc w:val="right"/>
              <w:rPr>
                <w:rFonts w:ascii="Arial" w:hAnsi="Arial" w:cs="Arial"/>
                <w:color w:val="000000"/>
                <w:sz w:val="20"/>
                <w:szCs w:val="20"/>
              </w:rPr>
            </w:pPr>
            <w:r w:rsidRPr="00760F55">
              <w:rPr>
                <w:rFonts w:ascii="Arial" w:hAnsi="Arial" w:cs="Arial"/>
                <w:color w:val="000000"/>
                <w:sz w:val="20"/>
                <w:szCs w:val="20"/>
              </w:rPr>
              <w:t xml:space="preserve">$ 600 </w:t>
            </w:r>
          </w:p>
        </w:tc>
        <w:tc>
          <w:tcPr>
            <w:tcW w:w="1134" w:type="dxa"/>
            <w:tcBorders>
              <w:top w:val="single" w:sz="4" w:space="0" w:color="auto"/>
              <w:left w:val="nil"/>
              <w:right w:val="single" w:sz="4" w:space="0" w:color="auto"/>
            </w:tcBorders>
            <w:shd w:val="clear" w:color="000000" w:fill="FFFFFF"/>
            <w:vAlign w:val="center"/>
          </w:tcPr>
          <w:p w:rsidR="006A7419" w:rsidRPr="00760F55" w:rsidRDefault="006A7419">
            <w:pPr>
              <w:jc w:val="right"/>
              <w:rPr>
                <w:rFonts w:ascii="Arial" w:hAnsi="Arial" w:cs="Arial"/>
                <w:color w:val="000000"/>
                <w:sz w:val="20"/>
                <w:szCs w:val="20"/>
              </w:rPr>
            </w:pPr>
            <w:r w:rsidRPr="00760F55">
              <w:rPr>
                <w:rFonts w:ascii="Arial" w:hAnsi="Arial" w:cs="Arial"/>
                <w:color w:val="000000"/>
                <w:sz w:val="20"/>
                <w:szCs w:val="20"/>
              </w:rPr>
              <w:t xml:space="preserve">$ 600 </w:t>
            </w:r>
          </w:p>
        </w:tc>
        <w:tc>
          <w:tcPr>
            <w:tcW w:w="1134" w:type="dxa"/>
            <w:tcBorders>
              <w:top w:val="single" w:sz="4" w:space="0" w:color="auto"/>
              <w:left w:val="single" w:sz="4" w:space="0" w:color="auto"/>
              <w:right w:val="single" w:sz="4" w:space="0" w:color="auto"/>
            </w:tcBorders>
            <w:shd w:val="clear" w:color="000000" w:fill="FFFFFF"/>
            <w:vAlign w:val="center"/>
            <w:hideMark/>
          </w:tcPr>
          <w:p w:rsidR="006A7419" w:rsidRPr="00760F55" w:rsidRDefault="006A7419">
            <w:pPr>
              <w:jc w:val="right"/>
              <w:rPr>
                <w:rFonts w:ascii="Arial" w:hAnsi="Arial" w:cs="Arial"/>
                <w:color w:val="000000"/>
                <w:sz w:val="20"/>
                <w:szCs w:val="20"/>
              </w:rPr>
            </w:pPr>
            <w:r w:rsidRPr="00760F55">
              <w:rPr>
                <w:rFonts w:ascii="Arial" w:hAnsi="Arial" w:cs="Arial"/>
                <w:color w:val="000000"/>
                <w:sz w:val="20"/>
                <w:szCs w:val="20"/>
              </w:rPr>
              <w:t xml:space="preserve">$ 3.380 </w:t>
            </w:r>
          </w:p>
        </w:tc>
      </w:tr>
      <w:tr w:rsidR="00765E61" w:rsidRPr="00760F55" w:rsidTr="005565CD">
        <w:trPr>
          <w:trHeight w:val="77"/>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765E61" w:rsidRPr="00760F55" w:rsidRDefault="00765E61" w:rsidP="00042D53">
            <w:pPr>
              <w:spacing w:after="0" w:line="240" w:lineRule="auto"/>
              <w:rPr>
                <w:rFonts w:ascii="Arial" w:eastAsia="Times New Roman" w:hAnsi="Arial" w:cs="Arial"/>
                <w:b/>
                <w:bCs/>
                <w:sz w:val="20"/>
                <w:szCs w:val="20"/>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rsidR="00765E61" w:rsidRPr="00760F55" w:rsidRDefault="00765E61" w:rsidP="00042D53">
            <w:pPr>
              <w:spacing w:after="0" w:line="240" w:lineRule="auto"/>
              <w:rPr>
                <w:rFonts w:ascii="Arial" w:eastAsia="Times New Roman" w:hAnsi="Arial" w:cs="Arial"/>
                <w:b/>
                <w:bCs/>
                <w:sz w:val="20"/>
                <w:szCs w:val="20"/>
              </w:rPr>
            </w:pPr>
          </w:p>
        </w:tc>
        <w:tc>
          <w:tcPr>
            <w:tcW w:w="4459" w:type="dxa"/>
            <w:vMerge/>
            <w:tcBorders>
              <w:top w:val="single" w:sz="4" w:space="0" w:color="auto"/>
              <w:left w:val="single" w:sz="4" w:space="0" w:color="auto"/>
              <w:bottom w:val="nil"/>
              <w:right w:val="single" w:sz="4" w:space="0" w:color="auto"/>
            </w:tcBorders>
            <w:vAlign w:val="center"/>
            <w:hideMark/>
          </w:tcPr>
          <w:p w:rsidR="00765E61" w:rsidRPr="00760F55" w:rsidRDefault="00765E61" w:rsidP="00042D53">
            <w:pPr>
              <w:spacing w:after="0" w:line="240" w:lineRule="auto"/>
              <w:rPr>
                <w:rFonts w:ascii="Arial" w:eastAsia="Times New Roman" w:hAnsi="Arial" w:cs="Arial"/>
                <w:bCs/>
                <w:sz w:val="20"/>
                <w:szCs w:val="20"/>
              </w:rPr>
            </w:pPr>
          </w:p>
        </w:tc>
        <w:tc>
          <w:tcPr>
            <w:tcW w:w="1139" w:type="dxa"/>
            <w:gridSpan w:val="2"/>
            <w:vMerge/>
            <w:tcBorders>
              <w:left w:val="nil"/>
              <w:bottom w:val="single" w:sz="4" w:space="0" w:color="auto"/>
              <w:right w:val="single" w:sz="4" w:space="0" w:color="auto"/>
            </w:tcBorders>
            <w:shd w:val="clear" w:color="000000" w:fill="FFFFFF"/>
            <w:vAlign w:val="center"/>
            <w:hideMark/>
          </w:tcPr>
          <w:p w:rsidR="00765E61" w:rsidRPr="00760F55" w:rsidRDefault="00765E61" w:rsidP="00042D53">
            <w:pPr>
              <w:spacing w:after="0" w:line="240" w:lineRule="auto"/>
              <w:jc w:val="center"/>
              <w:rPr>
                <w:rFonts w:ascii="Arial" w:eastAsia="Times New Roman" w:hAnsi="Arial" w:cs="Arial"/>
                <w:sz w:val="20"/>
                <w:szCs w:val="20"/>
              </w:rPr>
            </w:pPr>
          </w:p>
        </w:tc>
        <w:tc>
          <w:tcPr>
            <w:tcW w:w="1134" w:type="dxa"/>
            <w:gridSpan w:val="2"/>
            <w:vMerge/>
            <w:tcBorders>
              <w:left w:val="nil"/>
              <w:bottom w:val="single" w:sz="4" w:space="0" w:color="auto"/>
              <w:right w:val="single" w:sz="4" w:space="0" w:color="auto"/>
            </w:tcBorders>
            <w:shd w:val="clear" w:color="000000" w:fill="FFFFFF"/>
            <w:vAlign w:val="center"/>
            <w:hideMark/>
          </w:tcPr>
          <w:p w:rsidR="00765E61" w:rsidRPr="00760F55" w:rsidRDefault="00765E61" w:rsidP="00042D53">
            <w:pPr>
              <w:spacing w:after="0" w:line="240" w:lineRule="auto"/>
              <w:jc w:val="center"/>
              <w:rPr>
                <w:rFonts w:ascii="Arial" w:eastAsia="Times New Roman" w:hAnsi="Arial" w:cs="Arial"/>
                <w:sz w:val="20"/>
                <w:szCs w:val="20"/>
              </w:rPr>
            </w:pPr>
          </w:p>
        </w:tc>
        <w:tc>
          <w:tcPr>
            <w:tcW w:w="1134" w:type="dxa"/>
            <w:vMerge/>
            <w:tcBorders>
              <w:left w:val="nil"/>
              <w:bottom w:val="single" w:sz="4" w:space="0" w:color="auto"/>
              <w:right w:val="single" w:sz="4" w:space="0" w:color="auto"/>
            </w:tcBorders>
            <w:shd w:val="clear" w:color="000000" w:fill="FFFFFF"/>
            <w:vAlign w:val="center"/>
            <w:hideMark/>
          </w:tcPr>
          <w:p w:rsidR="00765E61" w:rsidRPr="00760F55" w:rsidRDefault="00765E61" w:rsidP="00042D53">
            <w:pPr>
              <w:spacing w:after="0" w:line="240" w:lineRule="auto"/>
              <w:jc w:val="center"/>
              <w:rPr>
                <w:rFonts w:ascii="Arial" w:eastAsia="Times New Roman" w:hAnsi="Arial" w:cs="Arial"/>
                <w:sz w:val="20"/>
                <w:szCs w:val="20"/>
              </w:rPr>
            </w:pPr>
          </w:p>
        </w:tc>
        <w:tc>
          <w:tcPr>
            <w:tcW w:w="1139" w:type="dxa"/>
            <w:vMerge/>
            <w:tcBorders>
              <w:left w:val="nil"/>
              <w:bottom w:val="single" w:sz="4" w:space="0" w:color="auto"/>
              <w:right w:val="single" w:sz="4" w:space="0" w:color="auto"/>
            </w:tcBorders>
            <w:shd w:val="clear" w:color="000000" w:fill="FFFFFF"/>
            <w:vAlign w:val="center"/>
            <w:hideMark/>
          </w:tcPr>
          <w:p w:rsidR="00765E61" w:rsidRPr="00760F55" w:rsidRDefault="00765E61" w:rsidP="00042D53">
            <w:pPr>
              <w:spacing w:after="0" w:line="240" w:lineRule="auto"/>
              <w:jc w:val="right"/>
              <w:rPr>
                <w:rFonts w:ascii="Arial" w:eastAsia="Times New Roman" w:hAnsi="Arial" w:cs="Arial"/>
                <w:sz w:val="20"/>
                <w:szCs w:val="20"/>
              </w:rPr>
            </w:pPr>
          </w:p>
        </w:tc>
        <w:tc>
          <w:tcPr>
            <w:tcW w:w="1134" w:type="dxa"/>
            <w:tcBorders>
              <w:left w:val="nil"/>
              <w:bottom w:val="single" w:sz="4" w:space="0" w:color="auto"/>
              <w:right w:val="single" w:sz="4" w:space="0" w:color="auto"/>
            </w:tcBorders>
            <w:shd w:val="clear" w:color="000000" w:fill="FFFFFF"/>
          </w:tcPr>
          <w:p w:rsidR="00765E61" w:rsidRPr="00760F55" w:rsidRDefault="00765E61" w:rsidP="00042D53">
            <w:pPr>
              <w:spacing w:after="0" w:line="240" w:lineRule="auto"/>
              <w:jc w:val="right"/>
              <w:rPr>
                <w:rFonts w:ascii="Arial" w:hAnsi="Arial" w:cs="Arial"/>
                <w:color w:val="000000"/>
                <w:sz w:val="20"/>
                <w:szCs w:val="20"/>
              </w:rPr>
            </w:pP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765E61" w:rsidRPr="00760F55" w:rsidRDefault="00765E61" w:rsidP="00042D53">
            <w:pPr>
              <w:spacing w:after="0" w:line="240" w:lineRule="auto"/>
              <w:jc w:val="right"/>
              <w:rPr>
                <w:rFonts w:ascii="Arial" w:eastAsia="Times New Roman" w:hAnsi="Arial" w:cs="Arial"/>
                <w:color w:val="000000"/>
                <w:sz w:val="20"/>
                <w:szCs w:val="20"/>
              </w:rPr>
            </w:pPr>
          </w:p>
        </w:tc>
      </w:tr>
      <w:tr w:rsidR="006A7419" w:rsidRPr="00760F55" w:rsidTr="005565CD">
        <w:trPr>
          <w:trHeight w:val="524"/>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6A7419" w:rsidRPr="00760F55" w:rsidRDefault="006A7419" w:rsidP="00042D53">
            <w:pPr>
              <w:spacing w:after="0" w:line="240" w:lineRule="auto"/>
              <w:rPr>
                <w:rFonts w:ascii="Arial" w:eastAsia="Times New Roman" w:hAnsi="Arial" w:cs="Arial"/>
                <w:b/>
                <w:bCs/>
                <w:sz w:val="20"/>
                <w:szCs w:val="20"/>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rsidR="006A7419" w:rsidRPr="00760F55" w:rsidRDefault="006A7419" w:rsidP="00042D53">
            <w:pPr>
              <w:spacing w:after="0" w:line="240" w:lineRule="auto"/>
              <w:rPr>
                <w:rFonts w:ascii="Arial" w:eastAsia="Times New Roman" w:hAnsi="Arial" w:cs="Arial"/>
                <w:b/>
                <w:bCs/>
                <w:sz w:val="20"/>
                <w:szCs w:val="20"/>
              </w:rPr>
            </w:pPr>
          </w:p>
        </w:tc>
        <w:tc>
          <w:tcPr>
            <w:tcW w:w="44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A7419" w:rsidRPr="00760F55" w:rsidRDefault="006A7419" w:rsidP="00042D53">
            <w:pPr>
              <w:spacing w:after="0" w:line="240" w:lineRule="auto"/>
              <w:jc w:val="both"/>
              <w:rPr>
                <w:rFonts w:ascii="Arial" w:eastAsia="Times New Roman" w:hAnsi="Arial" w:cs="Arial"/>
                <w:bCs/>
                <w:sz w:val="20"/>
                <w:szCs w:val="20"/>
              </w:rPr>
            </w:pPr>
            <w:r w:rsidRPr="00760F55">
              <w:rPr>
                <w:rFonts w:ascii="Arial" w:eastAsia="Times New Roman" w:hAnsi="Arial" w:cs="Arial"/>
                <w:bCs/>
                <w:sz w:val="20"/>
                <w:szCs w:val="20"/>
              </w:rPr>
              <w:t>Implementación de un  modelo de contratación basado en resultados de gestión</w:t>
            </w:r>
          </w:p>
        </w:tc>
        <w:tc>
          <w:tcPr>
            <w:tcW w:w="1139" w:type="dxa"/>
            <w:gridSpan w:val="2"/>
            <w:tcBorders>
              <w:top w:val="single" w:sz="4" w:space="0" w:color="auto"/>
              <w:left w:val="nil"/>
              <w:bottom w:val="single" w:sz="4" w:space="0" w:color="auto"/>
              <w:right w:val="single" w:sz="4" w:space="0" w:color="auto"/>
            </w:tcBorders>
            <w:shd w:val="clear" w:color="000000" w:fill="FFFFFF"/>
            <w:vAlign w:val="center"/>
            <w:hideMark/>
          </w:tcPr>
          <w:p w:rsidR="006A7419" w:rsidRPr="00760F55" w:rsidRDefault="006A7419">
            <w:pPr>
              <w:jc w:val="right"/>
              <w:rPr>
                <w:rFonts w:ascii="Arial" w:hAnsi="Arial" w:cs="Arial"/>
                <w:color w:val="000000"/>
                <w:sz w:val="20"/>
                <w:szCs w:val="20"/>
              </w:rPr>
            </w:pPr>
            <w:r w:rsidRPr="00760F55">
              <w:rPr>
                <w:rFonts w:ascii="Arial" w:hAnsi="Arial" w:cs="Arial"/>
                <w:color w:val="000000"/>
                <w:sz w:val="20"/>
                <w:szCs w:val="20"/>
              </w:rPr>
              <w:t xml:space="preserve">$ 0 </w:t>
            </w:r>
          </w:p>
        </w:tc>
        <w:tc>
          <w:tcPr>
            <w:tcW w:w="1134" w:type="dxa"/>
            <w:gridSpan w:val="2"/>
            <w:tcBorders>
              <w:top w:val="single" w:sz="4" w:space="0" w:color="auto"/>
              <w:left w:val="nil"/>
              <w:bottom w:val="single" w:sz="4" w:space="0" w:color="auto"/>
              <w:right w:val="single" w:sz="4" w:space="0" w:color="auto"/>
            </w:tcBorders>
            <w:shd w:val="clear" w:color="000000" w:fill="FFFFFF"/>
            <w:vAlign w:val="center"/>
            <w:hideMark/>
          </w:tcPr>
          <w:p w:rsidR="006A7419" w:rsidRPr="00760F55" w:rsidRDefault="006A7419">
            <w:pPr>
              <w:jc w:val="right"/>
              <w:rPr>
                <w:rFonts w:ascii="Arial" w:hAnsi="Arial" w:cs="Arial"/>
                <w:color w:val="000000"/>
                <w:sz w:val="20"/>
                <w:szCs w:val="20"/>
              </w:rPr>
            </w:pPr>
            <w:r w:rsidRPr="00760F55">
              <w:rPr>
                <w:rFonts w:ascii="Arial" w:hAnsi="Arial" w:cs="Arial"/>
                <w:color w:val="000000"/>
                <w:sz w:val="20"/>
                <w:szCs w:val="20"/>
              </w:rPr>
              <w:t xml:space="preserve">$ 1.000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6A7419" w:rsidRPr="00760F55" w:rsidRDefault="006A7419">
            <w:pPr>
              <w:jc w:val="right"/>
              <w:rPr>
                <w:rFonts w:ascii="Arial" w:hAnsi="Arial" w:cs="Arial"/>
                <w:color w:val="000000"/>
                <w:sz w:val="20"/>
                <w:szCs w:val="20"/>
              </w:rPr>
            </w:pPr>
            <w:r w:rsidRPr="00760F55">
              <w:rPr>
                <w:rFonts w:ascii="Arial" w:hAnsi="Arial" w:cs="Arial"/>
                <w:color w:val="000000"/>
                <w:sz w:val="20"/>
                <w:szCs w:val="20"/>
              </w:rPr>
              <w:t xml:space="preserve">$ 1.400 </w:t>
            </w:r>
          </w:p>
        </w:tc>
        <w:tc>
          <w:tcPr>
            <w:tcW w:w="1139" w:type="dxa"/>
            <w:tcBorders>
              <w:top w:val="single" w:sz="4" w:space="0" w:color="auto"/>
              <w:left w:val="nil"/>
              <w:bottom w:val="single" w:sz="4" w:space="0" w:color="auto"/>
              <w:right w:val="single" w:sz="4" w:space="0" w:color="auto"/>
            </w:tcBorders>
            <w:shd w:val="clear" w:color="000000" w:fill="FFFFFF"/>
            <w:vAlign w:val="center"/>
            <w:hideMark/>
          </w:tcPr>
          <w:p w:rsidR="006A7419" w:rsidRPr="00760F55" w:rsidRDefault="006A7419">
            <w:pPr>
              <w:jc w:val="right"/>
              <w:rPr>
                <w:rFonts w:ascii="Arial" w:hAnsi="Arial" w:cs="Arial"/>
                <w:color w:val="000000"/>
                <w:sz w:val="20"/>
                <w:szCs w:val="20"/>
              </w:rPr>
            </w:pPr>
            <w:r w:rsidRPr="00760F55">
              <w:rPr>
                <w:rFonts w:ascii="Arial" w:hAnsi="Arial" w:cs="Arial"/>
                <w:color w:val="000000"/>
                <w:sz w:val="20"/>
                <w:szCs w:val="20"/>
              </w:rPr>
              <w:t xml:space="preserve">$ 1.500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6A7419" w:rsidRPr="00760F55" w:rsidRDefault="006A7419">
            <w:pPr>
              <w:jc w:val="right"/>
              <w:rPr>
                <w:rFonts w:ascii="Arial" w:hAnsi="Arial" w:cs="Arial"/>
                <w:color w:val="000000"/>
                <w:sz w:val="20"/>
                <w:szCs w:val="20"/>
              </w:rPr>
            </w:pPr>
            <w:r w:rsidRPr="00760F55">
              <w:rPr>
                <w:rFonts w:ascii="Arial" w:hAnsi="Arial" w:cs="Arial"/>
                <w:color w:val="000000"/>
                <w:sz w:val="20"/>
                <w:szCs w:val="20"/>
              </w:rPr>
              <w:t xml:space="preserve">$ 600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A7419" w:rsidRPr="00760F55" w:rsidRDefault="006A7419">
            <w:pPr>
              <w:jc w:val="right"/>
              <w:rPr>
                <w:rFonts w:ascii="Arial" w:hAnsi="Arial" w:cs="Arial"/>
                <w:color w:val="000000"/>
                <w:sz w:val="20"/>
                <w:szCs w:val="20"/>
              </w:rPr>
            </w:pPr>
            <w:r w:rsidRPr="00760F55">
              <w:rPr>
                <w:rFonts w:ascii="Arial" w:hAnsi="Arial" w:cs="Arial"/>
                <w:color w:val="000000"/>
                <w:sz w:val="20"/>
                <w:szCs w:val="20"/>
              </w:rPr>
              <w:t xml:space="preserve">$ 4.500 </w:t>
            </w:r>
          </w:p>
        </w:tc>
      </w:tr>
      <w:tr w:rsidR="006A7419" w:rsidRPr="00760F55" w:rsidTr="005565CD">
        <w:trPr>
          <w:trHeight w:val="368"/>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6A7419" w:rsidRPr="00760F55" w:rsidRDefault="006A7419" w:rsidP="00042D53">
            <w:pPr>
              <w:spacing w:after="0" w:line="240" w:lineRule="auto"/>
              <w:rPr>
                <w:rFonts w:ascii="Arial" w:eastAsia="Times New Roman" w:hAnsi="Arial" w:cs="Arial"/>
                <w:b/>
                <w:bCs/>
                <w:sz w:val="20"/>
                <w:szCs w:val="20"/>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rsidR="006A7419" w:rsidRPr="00760F55" w:rsidRDefault="006A7419" w:rsidP="00042D53">
            <w:pPr>
              <w:spacing w:after="0" w:line="240" w:lineRule="auto"/>
              <w:rPr>
                <w:rFonts w:ascii="Arial" w:eastAsia="Times New Roman" w:hAnsi="Arial" w:cs="Arial"/>
                <w:b/>
                <w:bCs/>
                <w:sz w:val="20"/>
                <w:szCs w:val="20"/>
              </w:rPr>
            </w:pPr>
          </w:p>
        </w:tc>
        <w:tc>
          <w:tcPr>
            <w:tcW w:w="44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A7419" w:rsidRPr="00760F55" w:rsidRDefault="006A7419" w:rsidP="00042D53">
            <w:pPr>
              <w:spacing w:after="0" w:line="240" w:lineRule="auto"/>
              <w:jc w:val="both"/>
              <w:rPr>
                <w:rFonts w:ascii="Arial" w:eastAsia="Times New Roman" w:hAnsi="Arial" w:cs="Arial"/>
                <w:bCs/>
                <w:sz w:val="20"/>
                <w:szCs w:val="20"/>
              </w:rPr>
            </w:pPr>
            <w:r w:rsidRPr="00760F55">
              <w:rPr>
                <w:rFonts w:ascii="Arial" w:eastAsia="Times New Roman" w:hAnsi="Arial" w:cs="Arial"/>
                <w:bCs/>
                <w:sz w:val="20"/>
                <w:szCs w:val="20"/>
              </w:rPr>
              <w:t>Observatorio de Descentralización y Participación y actualización de sistemas de información</w:t>
            </w:r>
          </w:p>
        </w:tc>
        <w:tc>
          <w:tcPr>
            <w:tcW w:w="1139" w:type="dxa"/>
            <w:gridSpan w:val="2"/>
            <w:tcBorders>
              <w:top w:val="single" w:sz="4" w:space="0" w:color="auto"/>
              <w:left w:val="nil"/>
              <w:bottom w:val="single" w:sz="4" w:space="0" w:color="auto"/>
              <w:right w:val="single" w:sz="4" w:space="0" w:color="auto"/>
            </w:tcBorders>
            <w:shd w:val="clear" w:color="000000" w:fill="FFFFFF"/>
            <w:vAlign w:val="center"/>
            <w:hideMark/>
          </w:tcPr>
          <w:p w:rsidR="006A7419" w:rsidRPr="00760F55" w:rsidRDefault="006A7419">
            <w:pPr>
              <w:jc w:val="right"/>
              <w:rPr>
                <w:rFonts w:ascii="Arial" w:hAnsi="Arial" w:cs="Arial"/>
                <w:color w:val="000000"/>
                <w:sz w:val="20"/>
                <w:szCs w:val="20"/>
              </w:rPr>
            </w:pPr>
            <w:r w:rsidRPr="00760F55">
              <w:rPr>
                <w:rFonts w:ascii="Arial" w:hAnsi="Arial" w:cs="Arial"/>
                <w:color w:val="000000"/>
                <w:sz w:val="20"/>
                <w:szCs w:val="20"/>
              </w:rPr>
              <w:t xml:space="preserve">$ 0 </w:t>
            </w:r>
          </w:p>
        </w:tc>
        <w:tc>
          <w:tcPr>
            <w:tcW w:w="1134" w:type="dxa"/>
            <w:gridSpan w:val="2"/>
            <w:tcBorders>
              <w:top w:val="single" w:sz="4" w:space="0" w:color="auto"/>
              <w:left w:val="nil"/>
              <w:bottom w:val="single" w:sz="4" w:space="0" w:color="auto"/>
              <w:right w:val="single" w:sz="4" w:space="0" w:color="auto"/>
            </w:tcBorders>
            <w:shd w:val="clear" w:color="000000" w:fill="FFFFFF"/>
            <w:vAlign w:val="center"/>
            <w:hideMark/>
          </w:tcPr>
          <w:p w:rsidR="006A7419" w:rsidRPr="00760F55" w:rsidRDefault="006A7419">
            <w:pPr>
              <w:jc w:val="right"/>
              <w:rPr>
                <w:rFonts w:ascii="Arial" w:hAnsi="Arial" w:cs="Arial"/>
                <w:color w:val="000000"/>
                <w:sz w:val="20"/>
                <w:szCs w:val="20"/>
              </w:rPr>
            </w:pPr>
            <w:r w:rsidRPr="00760F55">
              <w:rPr>
                <w:rFonts w:ascii="Arial" w:hAnsi="Arial" w:cs="Arial"/>
                <w:color w:val="000000"/>
                <w:sz w:val="20"/>
                <w:szCs w:val="20"/>
              </w:rPr>
              <w:t xml:space="preserve">$ 800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6A7419" w:rsidRPr="00760F55" w:rsidRDefault="006A7419">
            <w:pPr>
              <w:jc w:val="right"/>
              <w:rPr>
                <w:rFonts w:ascii="Arial" w:hAnsi="Arial" w:cs="Arial"/>
                <w:color w:val="000000"/>
                <w:sz w:val="20"/>
                <w:szCs w:val="20"/>
              </w:rPr>
            </w:pPr>
            <w:r w:rsidRPr="00760F55">
              <w:rPr>
                <w:rFonts w:ascii="Arial" w:hAnsi="Arial" w:cs="Arial"/>
                <w:color w:val="000000"/>
                <w:sz w:val="20"/>
                <w:szCs w:val="20"/>
              </w:rPr>
              <w:t xml:space="preserve">$ 850 </w:t>
            </w:r>
          </w:p>
        </w:tc>
        <w:tc>
          <w:tcPr>
            <w:tcW w:w="1139" w:type="dxa"/>
            <w:tcBorders>
              <w:top w:val="single" w:sz="4" w:space="0" w:color="auto"/>
              <w:left w:val="nil"/>
              <w:bottom w:val="single" w:sz="4" w:space="0" w:color="auto"/>
              <w:right w:val="single" w:sz="4" w:space="0" w:color="auto"/>
            </w:tcBorders>
            <w:shd w:val="clear" w:color="000000" w:fill="FFFFFF"/>
            <w:vAlign w:val="center"/>
            <w:hideMark/>
          </w:tcPr>
          <w:p w:rsidR="006A7419" w:rsidRPr="00760F55" w:rsidRDefault="006A7419">
            <w:pPr>
              <w:jc w:val="right"/>
              <w:rPr>
                <w:rFonts w:ascii="Arial" w:hAnsi="Arial" w:cs="Arial"/>
                <w:color w:val="000000"/>
                <w:sz w:val="20"/>
                <w:szCs w:val="20"/>
              </w:rPr>
            </w:pPr>
            <w:r w:rsidRPr="00760F55">
              <w:rPr>
                <w:rFonts w:ascii="Arial" w:hAnsi="Arial" w:cs="Arial"/>
                <w:color w:val="000000"/>
                <w:sz w:val="20"/>
                <w:szCs w:val="20"/>
              </w:rPr>
              <w:t xml:space="preserve">$ 850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6A7419" w:rsidRPr="00760F55" w:rsidRDefault="006A7419">
            <w:pPr>
              <w:jc w:val="right"/>
              <w:rPr>
                <w:rFonts w:ascii="Arial" w:hAnsi="Arial" w:cs="Arial"/>
                <w:color w:val="000000"/>
                <w:sz w:val="20"/>
                <w:szCs w:val="20"/>
              </w:rPr>
            </w:pPr>
            <w:r w:rsidRPr="00760F55">
              <w:rPr>
                <w:rFonts w:ascii="Arial" w:hAnsi="Arial" w:cs="Arial"/>
                <w:color w:val="000000"/>
                <w:sz w:val="20"/>
                <w:szCs w:val="20"/>
              </w:rPr>
              <w:t xml:space="preserve">$ 400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A7419" w:rsidRPr="00760F55" w:rsidRDefault="006A7419">
            <w:pPr>
              <w:jc w:val="right"/>
              <w:rPr>
                <w:rFonts w:ascii="Arial" w:hAnsi="Arial" w:cs="Arial"/>
                <w:color w:val="000000"/>
                <w:sz w:val="20"/>
                <w:szCs w:val="20"/>
              </w:rPr>
            </w:pPr>
            <w:r w:rsidRPr="00760F55">
              <w:rPr>
                <w:rFonts w:ascii="Arial" w:hAnsi="Arial" w:cs="Arial"/>
                <w:color w:val="000000"/>
                <w:sz w:val="20"/>
                <w:szCs w:val="20"/>
              </w:rPr>
              <w:t xml:space="preserve">$ 2.900 </w:t>
            </w:r>
          </w:p>
        </w:tc>
      </w:tr>
      <w:tr w:rsidR="006A7419" w:rsidRPr="00760F55" w:rsidTr="005565CD">
        <w:trPr>
          <w:trHeight w:val="435"/>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6A7419" w:rsidRPr="00760F55" w:rsidRDefault="006A7419" w:rsidP="00042D53">
            <w:pPr>
              <w:spacing w:after="0" w:line="240" w:lineRule="auto"/>
              <w:rPr>
                <w:rFonts w:ascii="Arial" w:eastAsia="Times New Roman" w:hAnsi="Arial" w:cs="Arial"/>
                <w:b/>
                <w:bCs/>
                <w:sz w:val="20"/>
                <w:szCs w:val="20"/>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rsidR="006A7419" w:rsidRPr="00760F55" w:rsidRDefault="006A7419" w:rsidP="00042D53">
            <w:pPr>
              <w:spacing w:after="0" w:line="240" w:lineRule="auto"/>
              <w:rPr>
                <w:rFonts w:ascii="Arial" w:eastAsia="Times New Roman" w:hAnsi="Arial" w:cs="Arial"/>
                <w:b/>
                <w:bCs/>
                <w:sz w:val="20"/>
                <w:szCs w:val="20"/>
              </w:rPr>
            </w:pPr>
          </w:p>
        </w:tc>
        <w:tc>
          <w:tcPr>
            <w:tcW w:w="44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A7419" w:rsidRPr="00760F55" w:rsidRDefault="006A7419" w:rsidP="00042D53">
            <w:pPr>
              <w:spacing w:after="0" w:line="240" w:lineRule="auto"/>
              <w:jc w:val="both"/>
              <w:rPr>
                <w:rFonts w:ascii="Arial" w:eastAsia="Times New Roman" w:hAnsi="Arial" w:cs="Arial"/>
                <w:bCs/>
                <w:sz w:val="20"/>
                <w:szCs w:val="20"/>
              </w:rPr>
            </w:pPr>
            <w:r w:rsidRPr="00760F55">
              <w:rPr>
                <w:rFonts w:ascii="Arial" w:eastAsia="Times New Roman" w:hAnsi="Arial" w:cs="Arial"/>
                <w:bCs/>
                <w:sz w:val="20"/>
                <w:szCs w:val="20"/>
              </w:rPr>
              <w:t>Fortalecimiento de capacidades para el cumplimiento de las funciones de policía</w:t>
            </w:r>
          </w:p>
        </w:tc>
        <w:tc>
          <w:tcPr>
            <w:tcW w:w="1139" w:type="dxa"/>
            <w:gridSpan w:val="2"/>
            <w:tcBorders>
              <w:top w:val="single" w:sz="4" w:space="0" w:color="auto"/>
              <w:left w:val="nil"/>
              <w:right w:val="single" w:sz="4" w:space="0" w:color="auto"/>
            </w:tcBorders>
            <w:shd w:val="clear" w:color="000000" w:fill="FFFFFF"/>
            <w:vAlign w:val="center"/>
            <w:hideMark/>
          </w:tcPr>
          <w:p w:rsidR="006A7419" w:rsidRPr="00760F55" w:rsidRDefault="006A7419">
            <w:pPr>
              <w:jc w:val="center"/>
              <w:rPr>
                <w:rFonts w:ascii="Arial" w:hAnsi="Arial" w:cs="Arial"/>
                <w:sz w:val="20"/>
                <w:szCs w:val="20"/>
              </w:rPr>
            </w:pPr>
            <w:r w:rsidRPr="00760F55">
              <w:rPr>
                <w:rFonts w:ascii="Arial" w:hAnsi="Arial" w:cs="Arial"/>
                <w:sz w:val="20"/>
                <w:szCs w:val="20"/>
              </w:rPr>
              <w:t xml:space="preserve">$ 0 </w:t>
            </w:r>
          </w:p>
        </w:tc>
        <w:tc>
          <w:tcPr>
            <w:tcW w:w="1134" w:type="dxa"/>
            <w:gridSpan w:val="2"/>
            <w:tcBorders>
              <w:top w:val="single" w:sz="4" w:space="0" w:color="auto"/>
              <w:left w:val="nil"/>
              <w:right w:val="single" w:sz="4" w:space="0" w:color="auto"/>
            </w:tcBorders>
            <w:shd w:val="clear" w:color="000000" w:fill="FFFFFF"/>
            <w:vAlign w:val="center"/>
            <w:hideMark/>
          </w:tcPr>
          <w:p w:rsidR="006A7419" w:rsidRPr="00760F55" w:rsidRDefault="006A7419">
            <w:pPr>
              <w:jc w:val="center"/>
              <w:rPr>
                <w:rFonts w:ascii="Arial" w:hAnsi="Arial" w:cs="Arial"/>
                <w:sz w:val="20"/>
                <w:szCs w:val="20"/>
              </w:rPr>
            </w:pPr>
            <w:r w:rsidRPr="00760F55">
              <w:rPr>
                <w:rFonts w:ascii="Arial" w:hAnsi="Arial" w:cs="Arial"/>
                <w:sz w:val="20"/>
                <w:szCs w:val="20"/>
              </w:rPr>
              <w:t xml:space="preserve">$ 383 </w:t>
            </w:r>
          </w:p>
        </w:tc>
        <w:tc>
          <w:tcPr>
            <w:tcW w:w="1134" w:type="dxa"/>
            <w:tcBorders>
              <w:top w:val="single" w:sz="4" w:space="0" w:color="auto"/>
              <w:left w:val="nil"/>
              <w:right w:val="single" w:sz="4" w:space="0" w:color="auto"/>
            </w:tcBorders>
            <w:shd w:val="clear" w:color="000000" w:fill="FFFFFF"/>
            <w:vAlign w:val="center"/>
            <w:hideMark/>
          </w:tcPr>
          <w:p w:rsidR="006A7419" w:rsidRPr="00760F55" w:rsidRDefault="006A7419">
            <w:pPr>
              <w:jc w:val="center"/>
              <w:rPr>
                <w:rFonts w:ascii="Arial" w:hAnsi="Arial" w:cs="Arial"/>
                <w:sz w:val="20"/>
                <w:szCs w:val="20"/>
              </w:rPr>
            </w:pPr>
            <w:r w:rsidRPr="00760F55">
              <w:rPr>
                <w:rFonts w:ascii="Arial" w:hAnsi="Arial" w:cs="Arial"/>
                <w:sz w:val="20"/>
                <w:szCs w:val="20"/>
              </w:rPr>
              <w:t xml:space="preserve">$ 7.551 </w:t>
            </w:r>
          </w:p>
        </w:tc>
        <w:tc>
          <w:tcPr>
            <w:tcW w:w="1139" w:type="dxa"/>
            <w:tcBorders>
              <w:top w:val="single" w:sz="4" w:space="0" w:color="auto"/>
              <w:left w:val="nil"/>
              <w:right w:val="single" w:sz="4" w:space="0" w:color="auto"/>
            </w:tcBorders>
            <w:shd w:val="clear" w:color="000000" w:fill="FFFFFF"/>
            <w:vAlign w:val="center"/>
            <w:hideMark/>
          </w:tcPr>
          <w:p w:rsidR="006A7419" w:rsidRPr="00760F55" w:rsidRDefault="006A7419">
            <w:pPr>
              <w:jc w:val="center"/>
              <w:rPr>
                <w:rFonts w:ascii="Arial" w:hAnsi="Arial" w:cs="Arial"/>
                <w:sz w:val="20"/>
                <w:szCs w:val="20"/>
              </w:rPr>
            </w:pPr>
            <w:r w:rsidRPr="00760F55">
              <w:rPr>
                <w:rFonts w:ascii="Arial" w:hAnsi="Arial" w:cs="Arial"/>
                <w:sz w:val="20"/>
                <w:szCs w:val="20"/>
              </w:rPr>
              <w:t xml:space="preserve">$ 17.185 </w:t>
            </w:r>
          </w:p>
        </w:tc>
        <w:tc>
          <w:tcPr>
            <w:tcW w:w="1134" w:type="dxa"/>
            <w:tcBorders>
              <w:top w:val="single" w:sz="4" w:space="0" w:color="auto"/>
              <w:left w:val="nil"/>
              <w:right w:val="single" w:sz="4" w:space="0" w:color="auto"/>
            </w:tcBorders>
            <w:shd w:val="clear" w:color="000000" w:fill="FFFFFF"/>
            <w:vAlign w:val="center"/>
          </w:tcPr>
          <w:p w:rsidR="006A7419" w:rsidRPr="00760F55" w:rsidRDefault="006A7419">
            <w:pPr>
              <w:jc w:val="center"/>
              <w:rPr>
                <w:rFonts w:ascii="Arial" w:hAnsi="Arial" w:cs="Arial"/>
                <w:sz w:val="20"/>
                <w:szCs w:val="20"/>
              </w:rPr>
            </w:pPr>
            <w:r w:rsidRPr="00760F55">
              <w:rPr>
                <w:rFonts w:ascii="Arial" w:hAnsi="Arial" w:cs="Arial"/>
                <w:sz w:val="20"/>
                <w:szCs w:val="20"/>
              </w:rPr>
              <w:t xml:space="preserve">$ 5.780 </w:t>
            </w:r>
          </w:p>
        </w:tc>
        <w:tc>
          <w:tcPr>
            <w:tcW w:w="1134" w:type="dxa"/>
            <w:tcBorders>
              <w:top w:val="single" w:sz="4" w:space="0" w:color="auto"/>
              <w:left w:val="single" w:sz="4" w:space="0" w:color="auto"/>
              <w:right w:val="single" w:sz="4" w:space="0" w:color="auto"/>
            </w:tcBorders>
            <w:shd w:val="clear" w:color="000000" w:fill="FFFFFF"/>
            <w:vAlign w:val="center"/>
            <w:hideMark/>
          </w:tcPr>
          <w:p w:rsidR="006A7419" w:rsidRPr="00760F55" w:rsidRDefault="006A7419">
            <w:pPr>
              <w:jc w:val="center"/>
              <w:rPr>
                <w:rFonts w:ascii="Arial" w:hAnsi="Arial" w:cs="Arial"/>
                <w:sz w:val="20"/>
                <w:szCs w:val="20"/>
              </w:rPr>
            </w:pPr>
            <w:r w:rsidRPr="00760F55">
              <w:rPr>
                <w:rFonts w:ascii="Arial" w:hAnsi="Arial" w:cs="Arial"/>
                <w:sz w:val="20"/>
                <w:szCs w:val="20"/>
              </w:rPr>
              <w:t xml:space="preserve">$ 30.900 </w:t>
            </w:r>
          </w:p>
        </w:tc>
      </w:tr>
      <w:tr w:rsidR="006A7419" w:rsidRPr="00760F55" w:rsidTr="005565CD">
        <w:trPr>
          <w:trHeight w:val="623"/>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6A7419" w:rsidRPr="00760F55" w:rsidRDefault="006A7419" w:rsidP="00042D53">
            <w:pPr>
              <w:spacing w:after="0" w:line="240" w:lineRule="auto"/>
              <w:rPr>
                <w:rFonts w:ascii="Arial" w:eastAsia="Times New Roman" w:hAnsi="Arial" w:cs="Arial"/>
                <w:b/>
                <w:bCs/>
                <w:sz w:val="20"/>
                <w:szCs w:val="20"/>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rsidR="006A7419" w:rsidRPr="00760F55" w:rsidRDefault="006A7419" w:rsidP="00042D53">
            <w:pPr>
              <w:spacing w:after="0" w:line="240" w:lineRule="auto"/>
              <w:rPr>
                <w:rFonts w:ascii="Arial" w:eastAsia="Times New Roman" w:hAnsi="Arial" w:cs="Arial"/>
                <w:b/>
                <w:bCs/>
                <w:sz w:val="20"/>
                <w:szCs w:val="20"/>
              </w:rPr>
            </w:pPr>
          </w:p>
        </w:tc>
        <w:tc>
          <w:tcPr>
            <w:tcW w:w="44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A7419" w:rsidRPr="00760F55" w:rsidRDefault="006A7419" w:rsidP="00042D53">
            <w:pPr>
              <w:spacing w:after="0" w:line="240" w:lineRule="auto"/>
              <w:jc w:val="center"/>
              <w:rPr>
                <w:rFonts w:ascii="Arial" w:eastAsia="Times New Roman" w:hAnsi="Arial" w:cs="Arial"/>
                <w:b/>
                <w:bCs/>
                <w:sz w:val="20"/>
                <w:szCs w:val="20"/>
              </w:rPr>
            </w:pPr>
            <w:r w:rsidRPr="00760F55">
              <w:rPr>
                <w:rFonts w:ascii="Arial" w:eastAsia="Times New Roman" w:hAnsi="Arial" w:cs="Arial"/>
                <w:b/>
                <w:bCs/>
                <w:sz w:val="20"/>
                <w:szCs w:val="20"/>
              </w:rPr>
              <w:t>TOTAL</w:t>
            </w:r>
          </w:p>
        </w:tc>
        <w:tc>
          <w:tcPr>
            <w:tcW w:w="1139" w:type="dxa"/>
            <w:gridSpan w:val="2"/>
            <w:tcBorders>
              <w:top w:val="single" w:sz="4" w:space="0" w:color="auto"/>
              <w:bottom w:val="single" w:sz="4" w:space="0" w:color="auto"/>
              <w:right w:val="single" w:sz="4" w:space="0" w:color="auto"/>
            </w:tcBorders>
            <w:shd w:val="clear" w:color="auto" w:fill="auto"/>
            <w:vAlign w:val="center"/>
          </w:tcPr>
          <w:p w:rsidR="006A7419" w:rsidRPr="00760F55" w:rsidRDefault="006A7419">
            <w:pPr>
              <w:jc w:val="right"/>
              <w:rPr>
                <w:rFonts w:ascii="Arial" w:hAnsi="Arial" w:cs="Arial"/>
                <w:b/>
                <w:bCs/>
                <w:color w:val="000000"/>
                <w:sz w:val="20"/>
                <w:szCs w:val="20"/>
              </w:rPr>
            </w:pPr>
            <w:r w:rsidRPr="00760F55">
              <w:rPr>
                <w:rFonts w:ascii="Arial" w:hAnsi="Arial" w:cs="Arial"/>
                <w:b/>
                <w:bCs/>
                <w:color w:val="000000"/>
                <w:sz w:val="20"/>
                <w:szCs w:val="20"/>
              </w:rPr>
              <w:t xml:space="preserve">$ 13.139 </w:t>
            </w:r>
          </w:p>
        </w:tc>
        <w:tc>
          <w:tcPr>
            <w:tcW w:w="1121" w:type="dxa"/>
            <w:tcBorders>
              <w:top w:val="single" w:sz="4" w:space="0" w:color="auto"/>
              <w:bottom w:val="single" w:sz="4" w:space="0" w:color="auto"/>
              <w:right w:val="single" w:sz="4" w:space="0" w:color="auto"/>
            </w:tcBorders>
            <w:shd w:val="clear" w:color="auto" w:fill="auto"/>
            <w:vAlign w:val="center"/>
          </w:tcPr>
          <w:p w:rsidR="006A7419" w:rsidRPr="00760F55" w:rsidRDefault="006A7419">
            <w:pPr>
              <w:jc w:val="right"/>
              <w:rPr>
                <w:rFonts w:ascii="Arial" w:hAnsi="Arial" w:cs="Arial"/>
                <w:b/>
                <w:bCs/>
                <w:color w:val="000000"/>
                <w:sz w:val="20"/>
                <w:szCs w:val="20"/>
              </w:rPr>
            </w:pPr>
            <w:r w:rsidRPr="00760F55">
              <w:rPr>
                <w:rFonts w:ascii="Arial" w:hAnsi="Arial" w:cs="Arial"/>
                <w:b/>
                <w:bCs/>
                <w:color w:val="000000"/>
                <w:sz w:val="20"/>
                <w:szCs w:val="20"/>
              </w:rPr>
              <w:t xml:space="preserve">$ 5.011 </w:t>
            </w:r>
          </w:p>
        </w:tc>
        <w:tc>
          <w:tcPr>
            <w:tcW w:w="1147" w:type="dxa"/>
            <w:gridSpan w:val="2"/>
            <w:tcBorders>
              <w:top w:val="single" w:sz="4" w:space="0" w:color="auto"/>
              <w:bottom w:val="single" w:sz="4" w:space="0" w:color="auto"/>
              <w:right w:val="single" w:sz="4" w:space="0" w:color="auto"/>
            </w:tcBorders>
            <w:shd w:val="clear" w:color="auto" w:fill="auto"/>
            <w:vAlign w:val="center"/>
          </w:tcPr>
          <w:p w:rsidR="006A7419" w:rsidRPr="00760F55" w:rsidRDefault="006A7419">
            <w:pPr>
              <w:jc w:val="right"/>
              <w:rPr>
                <w:rFonts w:ascii="Arial" w:hAnsi="Arial" w:cs="Arial"/>
                <w:b/>
                <w:bCs/>
                <w:color w:val="000000"/>
                <w:sz w:val="20"/>
                <w:szCs w:val="20"/>
              </w:rPr>
            </w:pPr>
            <w:r w:rsidRPr="00760F55">
              <w:rPr>
                <w:rFonts w:ascii="Arial" w:hAnsi="Arial" w:cs="Arial"/>
                <w:b/>
                <w:bCs/>
                <w:color w:val="000000"/>
                <w:sz w:val="20"/>
                <w:szCs w:val="20"/>
              </w:rPr>
              <w:t xml:space="preserve">$ 21.901 </w:t>
            </w:r>
          </w:p>
        </w:tc>
        <w:tc>
          <w:tcPr>
            <w:tcW w:w="1139" w:type="dxa"/>
            <w:tcBorders>
              <w:top w:val="single" w:sz="4" w:space="0" w:color="auto"/>
              <w:bottom w:val="single" w:sz="4" w:space="0" w:color="auto"/>
              <w:right w:val="single" w:sz="4" w:space="0" w:color="auto"/>
            </w:tcBorders>
            <w:shd w:val="clear" w:color="auto" w:fill="auto"/>
            <w:vAlign w:val="center"/>
          </w:tcPr>
          <w:p w:rsidR="006A7419" w:rsidRPr="00760F55" w:rsidRDefault="006A7419">
            <w:pPr>
              <w:jc w:val="right"/>
              <w:rPr>
                <w:rFonts w:ascii="Arial" w:hAnsi="Arial" w:cs="Arial"/>
                <w:b/>
                <w:bCs/>
                <w:color w:val="000000"/>
                <w:sz w:val="20"/>
                <w:szCs w:val="20"/>
              </w:rPr>
            </w:pPr>
            <w:r w:rsidRPr="00760F55">
              <w:rPr>
                <w:rFonts w:ascii="Arial" w:hAnsi="Arial" w:cs="Arial"/>
                <w:b/>
                <w:bCs/>
                <w:color w:val="000000"/>
                <w:sz w:val="20"/>
                <w:szCs w:val="20"/>
              </w:rPr>
              <w:t xml:space="preserve">$ 26.249 </w:t>
            </w:r>
          </w:p>
        </w:tc>
        <w:tc>
          <w:tcPr>
            <w:tcW w:w="1134" w:type="dxa"/>
            <w:tcBorders>
              <w:top w:val="single" w:sz="4" w:space="0" w:color="auto"/>
              <w:bottom w:val="single" w:sz="4" w:space="0" w:color="auto"/>
              <w:right w:val="single" w:sz="4" w:space="0" w:color="auto"/>
            </w:tcBorders>
            <w:shd w:val="clear" w:color="auto" w:fill="auto"/>
            <w:vAlign w:val="center"/>
          </w:tcPr>
          <w:p w:rsidR="006A7419" w:rsidRPr="00760F55" w:rsidRDefault="006A7419">
            <w:pPr>
              <w:jc w:val="right"/>
              <w:rPr>
                <w:rFonts w:ascii="Arial" w:hAnsi="Arial" w:cs="Arial"/>
                <w:b/>
                <w:bCs/>
                <w:color w:val="000000"/>
                <w:sz w:val="20"/>
                <w:szCs w:val="20"/>
              </w:rPr>
            </w:pPr>
            <w:r w:rsidRPr="00760F55">
              <w:rPr>
                <w:rFonts w:ascii="Arial" w:hAnsi="Arial" w:cs="Arial"/>
                <w:b/>
                <w:bCs/>
                <w:color w:val="000000"/>
                <w:sz w:val="20"/>
                <w:szCs w:val="20"/>
              </w:rPr>
              <w:t xml:space="preserve">$ 10.380 </w:t>
            </w:r>
          </w:p>
        </w:tc>
        <w:tc>
          <w:tcPr>
            <w:tcW w:w="1134" w:type="dxa"/>
            <w:tcBorders>
              <w:top w:val="single" w:sz="4" w:space="0" w:color="auto"/>
              <w:bottom w:val="single" w:sz="4" w:space="0" w:color="auto"/>
              <w:right w:val="single" w:sz="4" w:space="0" w:color="auto"/>
            </w:tcBorders>
            <w:shd w:val="clear" w:color="auto" w:fill="auto"/>
            <w:vAlign w:val="center"/>
          </w:tcPr>
          <w:p w:rsidR="006A7419" w:rsidRPr="00760F55" w:rsidRDefault="006A7419">
            <w:pPr>
              <w:jc w:val="right"/>
              <w:rPr>
                <w:rFonts w:ascii="Arial" w:hAnsi="Arial" w:cs="Arial"/>
                <w:b/>
                <w:bCs/>
                <w:color w:val="000000"/>
                <w:sz w:val="20"/>
                <w:szCs w:val="20"/>
              </w:rPr>
            </w:pPr>
            <w:r w:rsidRPr="00760F55">
              <w:rPr>
                <w:rFonts w:ascii="Arial" w:hAnsi="Arial" w:cs="Arial"/>
                <w:b/>
                <w:bCs/>
                <w:color w:val="000000"/>
                <w:sz w:val="20"/>
                <w:szCs w:val="20"/>
              </w:rPr>
              <w:t xml:space="preserve">$ 76.680 </w:t>
            </w:r>
          </w:p>
        </w:tc>
      </w:tr>
    </w:tbl>
    <w:p w:rsidR="00095C99" w:rsidRPr="00EA77EA" w:rsidRDefault="00095C99" w:rsidP="00E10963">
      <w:pPr>
        <w:ind w:right="397"/>
        <w:jc w:val="both"/>
        <w:rPr>
          <w:rFonts w:ascii="Arial" w:hAnsi="Arial" w:cs="Arial"/>
          <w:b/>
          <w:i/>
        </w:rPr>
      </w:pPr>
      <w:r w:rsidRPr="00EA77EA">
        <w:rPr>
          <w:rFonts w:ascii="Arial" w:hAnsi="Arial" w:cs="Arial"/>
          <w:b/>
          <w:i/>
        </w:rPr>
        <w:t>Fuente: Elaboración Grupo Planeación Estratégica SDG– Abril 2016</w:t>
      </w:r>
    </w:p>
    <w:p w:rsidR="00095C99" w:rsidRPr="00EA77EA" w:rsidRDefault="00095C99" w:rsidP="00E10963">
      <w:pPr>
        <w:rPr>
          <w:rFonts w:ascii="Arial" w:hAnsi="Arial" w:cs="Arial"/>
          <w:b/>
          <w:sz w:val="24"/>
          <w:szCs w:val="24"/>
        </w:rPr>
      </w:pPr>
    </w:p>
    <w:p w:rsidR="00A567E6" w:rsidRDefault="00A567E6" w:rsidP="00E10963">
      <w:pPr>
        <w:rPr>
          <w:rFonts w:ascii="Arial" w:hAnsi="Arial" w:cs="Arial"/>
          <w:b/>
          <w:sz w:val="24"/>
          <w:szCs w:val="24"/>
        </w:rPr>
      </w:pPr>
    </w:p>
    <w:p w:rsidR="00F415D0" w:rsidRPr="00EA77EA" w:rsidRDefault="00F415D0" w:rsidP="00E10963">
      <w:pPr>
        <w:rPr>
          <w:rFonts w:ascii="Arial" w:hAnsi="Arial" w:cs="Arial"/>
          <w:b/>
          <w:sz w:val="24"/>
          <w:szCs w:val="24"/>
        </w:rPr>
      </w:pPr>
    </w:p>
    <w:p w:rsidR="00A567E6" w:rsidRPr="00EA77EA" w:rsidRDefault="00A567E6" w:rsidP="00E10963">
      <w:pPr>
        <w:rPr>
          <w:rFonts w:ascii="Arial" w:hAnsi="Arial" w:cs="Arial"/>
          <w:b/>
          <w:sz w:val="24"/>
          <w:szCs w:val="24"/>
        </w:rPr>
      </w:pPr>
    </w:p>
    <w:p w:rsidR="00095C99" w:rsidRPr="00760F55" w:rsidRDefault="00095C99" w:rsidP="00E10963">
      <w:pPr>
        <w:pStyle w:val="Descripcin"/>
        <w:spacing w:line="276" w:lineRule="auto"/>
        <w:jc w:val="center"/>
        <w:rPr>
          <w:rFonts w:ascii="Arial" w:hAnsi="Arial" w:cs="Arial"/>
          <w:b/>
          <w:i w:val="0"/>
          <w:color w:val="auto"/>
          <w:sz w:val="22"/>
          <w:szCs w:val="24"/>
        </w:rPr>
      </w:pPr>
      <w:bookmarkStart w:id="75" w:name="_Toc460320487"/>
      <w:r w:rsidRPr="00760F55">
        <w:rPr>
          <w:rFonts w:ascii="Arial" w:hAnsi="Arial" w:cs="Arial"/>
          <w:b/>
          <w:i w:val="0"/>
          <w:color w:val="auto"/>
          <w:sz w:val="22"/>
          <w:szCs w:val="24"/>
        </w:rPr>
        <w:t xml:space="preserve">Tabla </w:t>
      </w:r>
      <w:r w:rsidR="00050615" w:rsidRPr="00760F55">
        <w:rPr>
          <w:rFonts w:ascii="Arial" w:hAnsi="Arial" w:cs="Arial"/>
          <w:b/>
          <w:i w:val="0"/>
          <w:color w:val="auto"/>
          <w:sz w:val="22"/>
          <w:szCs w:val="24"/>
        </w:rPr>
        <w:fldChar w:fldCharType="begin"/>
      </w:r>
      <w:r w:rsidRPr="00760F55">
        <w:rPr>
          <w:rFonts w:ascii="Arial" w:hAnsi="Arial" w:cs="Arial"/>
          <w:b/>
          <w:i w:val="0"/>
          <w:color w:val="auto"/>
          <w:sz w:val="22"/>
          <w:szCs w:val="24"/>
        </w:rPr>
        <w:instrText xml:space="preserve"> SEQ Tabla \* ARABIC </w:instrText>
      </w:r>
      <w:r w:rsidR="00050615" w:rsidRPr="00760F55">
        <w:rPr>
          <w:rFonts w:ascii="Arial" w:hAnsi="Arial" w:cs="Arial"/>
          <w:b/>
          <w:i w:val="0"/>
          <w:color w:val="auto"/>
          <w:sz w:val="22"/>
          <w:szCs w:val="24"/>
        </w:rPr>
        <w:fldChar w:fldCharType="separate"/>
      </w:r>
      <w:r w:rsidR="00D542DD">
        <w:rPr>
          <w:rFonts w:ascii="Arial" w:hAnsi="Arial" w:cs="Arial"/>
          <w:b/>
          <w:i w:val="0"/>
          <w:noProof/>
          <w:color w:val="auto"/>
          <w:sz w:val="22"/>
          <w:szCs w:val="24"/>
        </w:rPr>
        <w:t>22</w:t>
      </w:r>
      <w:r w:rsidR="00050615" w:rsidRPr="00760F55">
        <w:rPr>
          <w:rFonts w:ascii="Arial" w:hAnsi="Arial" w:cs="Arial"/>
          <w:b/>
          <w:i w:val="0"/>
          <w:color w:val="auto"/>
          <w:sz w:val="22"/>
          <w:szCs w:val="24"/>
        </w:rPr>
        <w:fldChar w:fldCharType="end"/>
      </w:r>
      <w:r w:rsidRPr="00760F55">
        <w:rPr>
          <w:rFonts w:ascii="Arial" w:hAnsi="Arial" w:cs="Arial"/>
          <w:b/>
          <w:i w:val="0"/>
          <w:color w:val="auto"/>
          <w:sz w:val="22"/>
          <w:szCs w:val="24"/>
        </w:rPr>
        <w:t xml:space="preserve"> Especificación Programa Gestión Local, Regional e Internacional (Agenciamiento)</w:t>
      </w:r>
      <w:bookmarkEnd w:id="75"/>
    </w:p>
    <w:tbl>
      <w:tblPr>
        <w:tblW w:w="14245" w:type="dxa"/>
        <w:tblLayout w:type="fixed"/>
        <w:tblCellMar>
          <w:left w:w="70" w:type="dxa"/>
          <w:right w:w="70" w:type="dxa"/>
        </w:tblCellMar>
        <w:tblLook w:val="04A0" w:firstRow="1" w:lastRow="0" w:firstColumn="1" w:lastColumn="0" w:noHBand="0" w:noVBand="1"/>
      </w:tblPr>
      <w:tblGrid>
        <w:gridCol w:w="1417"/>
        <w:gridCol w:w="1550"/>
        <w:gridCol w:w="4459"/>
        <w:gridCol w:w="891"/>
        <w:gridCol w:w="248"/>
        <w:gridCol w:w="1121"/>
        <w:gridCol w:w="13"/>
        <w:gridCol w:w="1134"/>
        <w:gridCol w:w="1139"/>
        <w:gridCol w:w="1139"/>
        <w:gridCol w:w="1134"/>
      </w:tblGrid>
      <w:tr w:rsidR="005565CD" w:rsidRPr="00760F55" w:rsidTr="00042D53">
        <w:trPr>
          <w:trHeight w:val="300"/>
          <w:tblHeader/>
        </w:trPr>
        <w:tc>
          <w:tcPr>
            <w:tcW w:w="1417" w:type="dxa"/>
            <w:vMerge w:val="restart"/>
            <w:tcBorders>
              <w:top w:val="single" w:sz="4" w:space="0" w:color="auto"/>
              <w:left w:val="single" w:sz="4" w:space="0" w:color="auto"/>
              <w:bottom w:val="single" w:sz="4" w:space="0" w:color="auto"/>
              <w:right w:val="single" w:sz="4" w:space="0" w:color="auto"/>
            </w:tcBorders>
            <w:shd w:val="clear" w:color="000000" w:fill="1F497D"/>
            <w:vAlign w:val="center"/>
            <w:hideMark/>
          </w:tcPr>
          <w:p w:rsidR="005565CD" w:rsidRPr="00760F55" w:rsidRDefault="005565CD" w:rsidP="00042D53">
            <w:pPr>
              <w:spacing w:after="0" w:line="240" w:lineRule="auto"/>
              <w:jc w:val="center"/>
              <w:rPr>
                <w:rFonts w:ascii="Arial" w:eastAsia="Times New Roman" w:hAnsi="Arial" w:cs="Arial"/>
                <w:b/>
                <w:bCs/>
                <w:color w:val="FFFFFF"/>
                <w:sz w:val="20"/>
                <w:szCs w:val="20"/>
              </w:rPr>
            </w:pPr>
            <w:r w:rsidRPr="00760F55">
              <w:rPr>
                <w:rFonts w:ascii="Arial" w:eastAsia="Times New Roman" w:hAnsi="Arial" w:cs="Arial"/>
                <w:b/>
                <w:bCs/>
                <w:color w:val="FFFFFF"/>
                <w:sz w:val="20"/>
                <w:szCs w:val="20"/>
              </w:rPr>
              <w:t xml:space="preserve">Programas </w:t>
            </w:r>
          </w:p>
        </w:tc>
        <w:tc>
          <w:tcPr>
            <w:tcW w:w="1550" w:type="dxa"/>
            <w:vMerge w:val="restart"/>
            <w:tcBorders>
              <w:top w:val="single" w:sz="4" w:space="0" w:color="auto"/>
              <w:left w:val="single" w:sz="4" w:space="0" w:color="auto"/>
              <w:bottom w:val="single" w:sz="4" w:space="0" w:color="auto"/>
              <w:right w:val="single" w:sz="4" w:space="0" w:color="auto"/>
            </w:tcBorders>
            <w:shd w:val="clear" w:color="000000" w:fill="1F497D"/>
            <w:vAlign w:val="center"/>
            <w:hideMark/>
          </w:tcPr>
          <w:p w:rsidR="005565CD" w:rsidRPr="00760F55" w:rsidRDefault="005565CD" w:rsidP="00042D53">
            <w:pPr>
              <w:spacing w:after="0" w:line="240" w:lineRule="auto"/>
              <w:jc w:val="center"/>
              <w:rPr>
                <w:rFonts w:ascii="Arial" w:eastAsia="Times New Roman" w:hAnsi="Arial" w:cs="Arial"/>
                <w:b/>
                <w:bCs/>
                <w:color w:val="FFFFFF"/>
                <w:sz w:val="20"/>
                <w:szCs w:val="20"/>
              </w:rPr>
            </w:pPr>
            <w:r w:rsidRPr="00760F55">
              <w:rPr>
                <w:rFonts w:ascii="Arial" w:eastAsia="Times New Roman" w:hAnsi="Arial" w:cs="Arial"/>
                <w:b/>
                <w:bCs/>
                <w:color w:val="FFFFFF"/>
                <w:sz w:val="20"/>
                <w:szCs w:val="20"/>
              </w:rPr>
              <w:t xml:space="preserve">Proyectos estratégicos </w:t>
            </w:r>
          </w:p>
        </w:tc>
        <w:tc>
          <w:tcPr>
            <w:tcW w:w="4459" w:type="dxa"/>
            <w:vMerge w:val="restart"/>
            <w:tcBorders>
              <w:top w:val="single" w:sz="4" w:space="0" w:color="auto"/>
              <w:left w:val="single" w:sz="4" w:space="0" w:color="auto"/>
              <w:bottom w:val="single" w:sz="4" w:space="0" w:color="auto"/>
              <w:right w:val="single" w:sz="4" w:space="0" w:color="auto"/>
            </w:tcBorders>
            <w:shd w:val="clear" w:color="000000" w:fill="1F497D"/>
            <w:vAlign w:val="center"/>
            <w:hideMark/>
          </w:tcPr>
          <w:p w:rsidR="005565CD" w:rsidRPr="00760F55" w:rsidRDefault="005565CD" w:rsidP="00042D53">
            <w:pPr>
              <w:spacing w:after="0" w:line="240" w:lineRule="auto"/>
              <w:jc w:val="center"/>
              <w:rPr>
                <w:rFonts w:ascii="Arial" w:eastAsia="Times New Roman" w:hAnsi="Arial" w:cs="Arial"/>
                <w:b/>
                <w:bCs/>
                <w:color w:val="FFFFFF"/>
                <w:sz w:val="20"/>
                <w:szCs w:val="20"/>
              </w:rPr>
            </w:pPr>
            <w:r w:rsidRPr="00760F55">
              <w:rPr>
                <w:rFonts w:ascii="Arial" w:eastAsia="Times New Roman" w:hAnsi="Arial" w:cs="Arial"/>
                <w:b/>
                <w:bCs/>
                <w:color w:val="FFFFFF"/>
                <w:sz w:val="20"/>
                <w:szCs w:val="20"/>
              </w:rPr>
              <w:t>Estrategias</w:t>
            </w:r>
          </w:p>
        </w:tc>
        <w:tc>
          <w:tcPr>
            <w:tcW w:w="891" w:type="dxa"/>
            <w:tcBorders>
              <w:top w:val="single" w:sz="4" w:space="0" w:color="auto"/>
              <w:left w:val="nil"/>
              <w:bottom w:val="single" w:sz="4" w:space="0" w:color="auto"/>
              <w:right w:val="nil"/>
            </w:tcBorders>
            <w:shd w:val="clear" w:color="000000" w:fill="1F497D"/>
          </w:tcPr>
          <w:p w:rsidR="005565CD" w:rsidRPr="00760F55" w:rsidRDefault="005565CD" w:rsidP="00042D53">
            <w:pPr>
              <w:spacing w:after="0" w:line="240" w:lineRule="auto"/>
              <w:jc w:val="center"/>
              <w:rPr>
                <w:rFonts w:ascii="Arial" w:eastAsia="Times New Roman" w:hAnsi="Arial" w:cs="Arial"/>
                <w:b/>
                <w:bCs/>
                <w:color w:val="FFFFFF"/>
                <w:sz w:val="20"/>
                <w:szCs w:val="20"/>
              </w:rPr>
            </w:pPr>
          </w:p>
        </w:tc>
        <w:tc>
          <w:tcPr>
            <w:tcW w:w="5928" w:type="dxa"/>
            <w:gridSpan w:val="7"/>
            <w:tcBorders>
              <w:top w:val="single" w:sz="4" w:space="0" w:color="auto"/>
              <w:left w:val="nil"/>
              <w:bottom w:val="single" w:sz="4" w:space="0" w:color="auto"/>
              <w:right w:val="nil"/>
            </w:tcBorders>
            <w:shd w:val="clear" w:color="000000" w:fill="1F497D"/>
            <w:noWrap/>
            <w:vAlign w:val="center"/>
            <w:hideMark/>
          </w:tcPr>
          <w:p w:rsidR="005565CD" w:rsidRPr="00760F55" w:rsidRDefault="005565CD" w:rsidP="00042D53">
            <w:pPr>
              <w:spacing w:after="0" w:line="240" w:lineRule="auto"/>
              <w:jc w:val="center"/>
              <w:rPr>
                <w:rFonts w:ascii="Arial" w:eastAsia="Times New Roman" w:hAnsi="Arial" w:cs="Arial"/>
                <w:b/>
                <w:bCs/>
                <w:color w:val="FFFFFF"/>
                <w:sz w:val="20"/>
                <w:szCs w:val="20"/>
              </w:rPr>
            </w:pPr>
            <w:r w:rsidRPr="00760F55">
              <w:rPr>
                <w:rFonts w:ascii="Arial" w:eastAsia="Times New Roman" w:hAnsi="Arial" w:cs="Arial"/>
                <w:b/>
                <w:bCs/>
                <w:color w:val="FFFFFF"/>
                <w:sz w:val="20"/>
                <w:szCs w:val="20"/>
              </w:rPr>
              <w:t>PRESUPUESTO (Valor $millones)</w:t>
            </w:r>
          </w:p>
        </w:tc>
      </w:tr>
      <w:tr w:rsidR="005565CD" w:rsidRPr="00760F55" w:rsidTr="00042D53">
        <w:trPr>
          <w:trHeight w:val="423"/>
          <w:tblHeader/>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5565CD" w:rsidRPr="00760F55" w:rsidRDefault="005565CD" w:rsidP="00042D53">
            <w:pPr>
              <w:spacing w:after="0" w:line="240" w:lineRule="auto"/>
              <w:rPr>
                <w:rFonts w:ascii="Arial" w:eastAsia="Times New Roman" w:hAnsi="Arial" w:cs="Arial"/>
                <w:b/>
                <w:bCs/>
                <w:color w:val="FFFFFF"/>
                <w:sz w:val="20"/>
                <w:szCs w:val="20"/>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rsidR="005565CD" w:rsidRPr="00760F55" w:rsidRDefault="005565CD" w:rsidP="00042D53">
            <w:pPr>
              <w:spacing w:after="0" w:line="240" w:lineRule="auto"/>
              <w:rPr>
                <w:rFonts w:ascii="Arial" w:eastAsia="Times New Roman" w:hAnsi="Arial" w:cs="Arial"/>
                <w:b/>
                <w:bCs/>
                <w:color w:val="FFFFFF"/>
                <w:sz w:val="20"/>
                <w:szCs w:val="20"/>
              </w:rPr>
            </w:pPr>
          </w:p>
        </w:tc>
        <w:tc>
          <w:tcPr>
            <w:tcW w:w="4459" w:type="dxa"/>
            <w:vMerge/>
            <w:tcBorders>
              <w:top w:val="single" w:sz="4" w:space="0" w:color="auto"/>
              <w:left w:val="single" w:sz="4" w:space="0" w:color="auto"/>
              <w:bottom w:val="single" w:sz="4" w:space="0" w:color="auto"/>
              <w:right w:val="single" w:sz="4" w:space="0" w:color="auto"/>
            </w:tcBorders>
            <w:vAlign w:val="center"/>
            <w:hideMark/>
          </w:tcPr>
          <w:p w:rsidR="005565CD" w:rsidRPr="00760F55" w:rsidRDefault="005565CD" w:rsidP="00042D53">
            <w:pPr>
              <w:spacing w:after="0" w:line="240" w:lineRule="auto"/>
              <w:rPr>
                <w:rFonts w:ascii="Arial" w:eastAsia="Times New Roman" w:hAnsi="Arial" w:cs="Arial"/>
                <w:b/>
                <w:bCs/>
                <w:color w:val="FFFFFF"/>
                <w:sz w:val="20"/>
                <w:szCs w:val="20"/>
              </w:rPr>
            </w:pPr>
          </w:p>
        </w:tc>
        <w:tc>
          <w:tcPr>
            <w:tcW w:w="1139" w:type="dxa"/>
            <w:gridSpan w:val="2"/>
            <w:tcBorders>
              <w:top w:val="nil"/>
              <w:left w:val="nil"/>
              <w:bottom w:val="nil"/>
              <w:right w:val="single" w:sz="4" w:space="0" w:color="auto"/>
            </w:tcBorders>
            <w:shd w:val="clear" w:color="000000" w:fill="1F497D"/>
            <w:vAlign w:val="center"/>
            <w:hideMark/>
          </w:tcPr>
          <w:p w:rsidR="005565CD" w:rsidRPr="00760F55" w:rsidRDefault="005565CD" w:rsidP="00042D53">
            <w:pPr>
              <w:spacing w:after="0" w:line="240" w:lineRule="auto"/>
              <w:jc w:val="center"/>
              <w:rPr>
                <w:rFonts w:ascii="Arial" w:eastAsia="Times New Roman" w:hAnsi="Arial" w:cs="Arial"/>
                <w:b/>
                <w:bCs/>
                <w:color w:val="FFFFFF"/>
                <w:sz w:val="20"/>
                <w:szCs w:val="20"/>
              </w:rPr>
            </w:pPr>
            <w:r w:rsidRPr="00760F55">
              <w:rPr>
                <w:rFonts w:ascii="Arial" w:eastAsia="Times New Roman" w:hAnsi="Arial" w:cs="Arial"/>
                <w:b/>
                <w:bCs/>
                <w:color w:val="FFFFFF"/>
                <w:sz w:val="20"/>
                <w:szCs w:val="20"/>
              </w:rPr>
              <w:t>2016</w:t>
            </w:r>
          </w:p>
        </w:tc>
        <w:tc>
          <w:tcPr>
            <w:tcW w:w="1134" w:type="dxa"/>
            <w:gridSpan w:val="2"/>
            <w:tcBorders>
              <w:top w:val="nil"/>
              <w:left w:val="nil"/>
              <w:bottom w:val="nil"/>
              <w:right w:val="single" w:sz="4" w:space="0" w:color="auto"/>
            </w:tcBorders>
            <w:shd w:val="clear" w:color="000000" w:fill="1F497D"/>
            <w:vAlign w:val="center"/>
            <w:hideMark/>
          </w:tcPr>
          <w:p w:rsidR="005565CD" w:rsidRPr="00760F55" w:rsidRDefault="005565CD" w:rsidP="00042D53">
            <w:pPr>
              <w:spacing w:after="0" w:line="240" w:lineRule="auto"/>
              <w:jc w:val="center"/>
              <w:rPr>
                <w:rFonts w:ascii="Arial" w:eastAsia="Times New Roman" w:hAnsi="Arial" w:cs="Arial"/>
                <w:b/>
                <w:bCs/>
                <w:color w:val="FFFFFF"/>
                <w:sz w:val="20"/>
                <w:szCs w:val="20"/>
              </w:rPr>
            </w:pPr>
            <w:r w:rsidRPr="00760F55">
              <w:rPr>
                <w:rFonts w:ascii="Arial" w:eastAsia="Times New Roman" w:hAnsi="Arial" w:cs="Arial"/>
                <w:b/>
                <w:bCs/>
                <w:color w:val="FFFFFF"/>
                <w:sz w:val="20"/>
                <w:szCs w:val="20"/>
              </w:rPr>
              <w:t>2017</w:t>
            </w:r>
          </w:p>
        </w:tc>
        <w:tc>
          <w:tcPr>
            <w:tcW w:w="1134" w:type="dxa"/>
            <w:tcBorders>
              <w:top w:val="nil"/>
              <w:left w:val="nil"/>
              <w:bottom w:val="nil"/>
              <w:right w:val="single" w:sz="4" w:space="0" w:color="auto"/>
            </w:tcBorders>
            <w:shd w:val="clear" w:color="000000" w:fill="1F497D"/>
            <w:vAlign w:val="center"/>
            <w:hideMark/>
          </w:tcPr>
          <w:p w:rsidR="005565CD" w:rsidRPr="00760F55" w:rsidRDefault="005565CD" w:rsidP="00042D53">
            <w:pPr>
              <w:spacing w:after="0" w:line="240" w:lineRule="auto"/>
              <w:jc w:val="center"/>
              <w:rPr>
                <w:rFonts w:ascii="Arial" w:eastAsia="Times New Roman" w:hAnsi="Arial" w:cs="Arial"/>
                <w:b/>
                <w:bCs/>
                <w:color w:val="FFFFFF"/>
                <w:sz w:val="20"/>
                <w:szCs w:val="20"/>
              </w:rPr>
            </w:pPr>
            <w:r w:rsidRPr="00760F55">
              <w:rPr>
                <w:rFonts w:ascii="Arial" w:eastAsia="Times New Roman" w:hAnsi="Arial" w:cs="Arial"/>
                <w:b/>
                <w:bCs/>
                <w:color w:val="FFFFFF"/>
                <w:sz w:val="20"/>
                <w:szCs w:val="20"/>
              </w:rPr>
              <w:t>2018</w:t>
            </w:r>
          </w:p>
        </w:tc>
        <w:tc>
          <w:tcPr>
            <w:tcW w:w="1139" w:type="dxa"/>
            <w:tcBorders>
              <w:top w:val="nil"/>
              <w:left w:val="nil"/>
              <w:bottom w:val="single" w:sz="4" w:space="0" w:color="auto"/>
              <w:right w:val="single" w:sz="4" w:space="0" w:color="auto"/>
            </w:tcBorders>
            <w:shd w:val="clear" w:color="000000" w:fill="1F497D"/>
            <w:vAlign w:val="center"/>
            <w:hideMark/>
          </w:tcPr>
          <w:p w:rsidR="005565CD" w:rsidRPr="00760F55" w:rsidRDefault="005565CD" w:rsidP="00042D53">
            <w:pPr>
              <w:spacing w:after="0" w:line="240" w:lineRule="auto"/>
              <w:jc w:val="center"/>
              <w:rPr>
                <w:rFonts w:ascii="Arial" w:eastAsia="Times New Roman" w:hAnsi="Arial" w:cs="Arial"/>
                <w:b/>
                <w:bCs/>
                <w:color w:val="FFFFFF"/>
                <w:sz w:val="20"/>
                <w:szCs w:val="20"/>
              </w:rPr>
            </w:pPr>
            <w:r w:rsidRPr="00760F55">
              <w:rPr>
                <w:rFonts w:ascii="Arial" w:eastAsia="Times New Roman" w:hAnsi="Arial" w:cs="Arial"/>
                <w:b/>
                <w:bCs/>
                <w:color w:val="FFFFFF"/>
                <w:sz w:val="20"/>
                <w:szCs w:val="20"/>
              </w:rPr>
              <w:t>2019</w:t>
            </w:r>
          </w:p>
        </w:tc>
        <w:tc>
          <w:tcPr>
            <w:tcW w:w="1139" w:type="dxa"/>
            <w:tcBorders>
              <w:top w:val="nil"/>
              <w:left w:val="nil"/>
              <w:bottom w:val="single" w:sz="4" w:space="0" w:color="auto"/>
              <w:right w:val="single" w:sz="4" w:space="0" w:color="auto"/>
            </w:tcBorders>
            <w:shd w:val="clear" w:color="000000" w:fill="1F497D"/>
            <w:vAlign w:val="center"/>
          </w:tcPr>
          <w:p w:rsidR="005565CD" w:rsidRPr="00760F55" w:rsidRDefault="005565CD" w:rsidP="00042D53">
            <w:pPr>
              <w:spacing w:after="0" w:line="240" w:lineRule="auto"/>
              <w:jc w:val="center"/>
              <w:rPr>
                <w:rFonts w:ascii="Arial" w:eastAsia="Times New Roman" w:hAnsi="Arial" w:cs="Arial"/>
                <w:b/>
                <w:bCs/>
                <w:color w:val="FFFFFF"/>
                <w:sz w:val="20"/>
                <w:szCs w:val="20"/>
              </w:rPr>
            </w:pPr>
            <w:r w:rsidRPr="00760F55">
              <w:rPr>
                <w:rFonts w:ascii="Arial" w:eastAsia="Times New Roman" w:hAnsi="Arial" w:cs="Arial"/>
                <w:b/>
                <w:bCs/>
                <w:color w:val="FFFFFF"/>
                <w:sz w:val="20"/>
                <w:szCs w:val="20"/>
              </w:rPr>
              <w:t>2020</w:t>
            </w:r>
          </w:p>
        </w:tc>
        <w:tc>
          <w:tcPr>
            <w:tcW w:w="1134" w:type="dxa"/>
            <w:tcBorders>
              <w:top w:val="nil"/>
              <w:left w:val="single" w:sz="4" w:space="0" w:color="auto"/>
              <w:bottom w:val="nil"/>
              <w:right w:val="single" w:sz="4" w:space="0" w:color="auto"/>
            </w:tcBorders>
            <w:shd w:val="clear" w:color="000000" w:fill="1F497D"/>
            <w:vAlign w:val="center"/>
            <w:hideMark/>
          </w:tcPr>
          <w:p w:rsidR="005565CD" w:rsidRPr="00760F55" w:rsidRDefault="005565CD" w:rsidP="00042D53">
            <w:pPr>
              <w:spacing w:after="0" w:line="240" w:lineRule="auto"/>
              <w:jc w:val="center"/>
              <w:rPr>
                <w:rFonts w:ascii="Arial" w:eastAsia="Times New Roman" w:hAnsi="Arial" w:cs="Arial"/>
                <w:b/>
                <w:bCs/>
                <w:color w:val="FFFFFF"/>
                <w:sz w:val="20"/>
                <w:szCs w:val="20"/>
              </w:rPr>
            </w:pPr>
            <w:r w:rsidRPr="00760F55">
              <w:rPr>
                <w:rFonts w:ascii="Arial" w:eastAsia="Times New Roman" w:hAnsi="Arial" w:cs="Arial"/>
                <w:b/>
                <w:bCs/>
                <w:color w:val="FFFFFF"/>
                <w:sz w:val="20"/>
                <w:szCs w:val="20"/>
              </w:rPr>
              <w:t>Total</w:t>
            </w:r>
          </w:p>
        </w:tc>
      </w:tr>
      <w:tr w:rsidR="005565CD" w:rsidRPr="00760F55" w:rsidTr="005565CD">
        <w:trPr>
          <w:trHeight w:val="964"/>
        </w:trPr>
        <w:tc>
          <w:tcPr>
            <w:tcW w:w="14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565CD" w:rsidRPr="00760F55" w:rsidRDefault="005565CD" w:rsidP="00042D53">
            <w:pPr>
              <w:spacing w:after="0" w:line="240" w:lineRule="auto"/>
              <w:jc w:val="center"/>
              <w:rPr>
                <w:rFonts w:ascii="Arial" w:eastAsia="Times New Roman" w:hAnsi="Arial" w:cs="Arial"/>
                <w:b/>
                <w:bCs/>
                <w:sz w:val="20"/>
                <w:szCs w:val="20"/>
              </w:rPr>
            </w:pPr>
            <w:r w:rsidRPr="00760F55">
              <w:rPr>
                <w:rFonts w:ascii="Arial" w:eastAsia="Times New Roman" w:hAnsi="Arial" w:cs="Arial"/>
                <w:b/>
                <w:bCs/>
                <w:sz w:val="20"/>
                <w:szCs w:val="20"/>
              </w:rPr>
              <w:t>Gestión local, regional e internacional</w:t>
            </w:r>
          </w:p>
        </w:tc>
        <w:tc>
          <w:tcPr>
            <w:tcW w:w="15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565CD" w:rsidRPr="00760F55" w:rsidRDefault="005565CD" w:rsidP="00042D53">
            <w:pPr>
              <w:spacing w:after="0" w:line="240" w:lineRule="auto"/>
              <w:jc w:val="center"/>
              <w:rPr>
                <w:rFonts w:ascii="Arial" w:eastAsia="Times New Roman" w:hAnsi="Arial" w:cs="Arial"/>
                <w:b/>
                <w:bCs/>
                <w:sz w:val="20"/>
                <w:szCs w:val="20"/>
              </w:rPr>
            </w:pPr>
            <w:r w:rsidRPr="00760F55">
              <w:rPr>
                <w:rFonts w:ascii="Arial" w:eastAsia="Times New Roman" w:hAnsi="Arial" w:cs="Arial"/>
                <w:b/>
                <w:bCs/>
                <w:sz w:val="20"/>
                <w:szCs w:val="20"/>
              </w:rPr>
              <w:t>Agenciamiento Político</w:t>
            </w:r>
          </w:p>
        </w:tc>
        <w:tc>
          <w:tcPr>
            <w:tcW w:w="4459" w:type="dxa"/>
            <w:vMerge w:val="restart"/>
            <w:tcBorders>
              <w:top w:val="single" w:sz="4" w:space="0" w:color="auto"/>
              <w:left w:val="single" w:sz="4" w:space="0" w:color="auto"/>
              <w:right w:val="single" w:sz="4" w:space="0" w:color="auto"/>
            </w:tcBorders>
            <w:shd w:val="clear" w:color="000000" w:fill="FFFFFF"/>
            <w:vAlign w:val="center"/>
            <w:hideMark/>
          </w:tcPr>
          <w:p w:rsidR="005565CD" w:rsidRPr="00760F55" w:rsidRDefault="005565CD" w:rsidP="00042D53">
            <w:pPr>
              <w:spacing w:after="0" w:line="240" w:lineRule="auto"/>
              <w:jc w:val="both"/>
              <w:rPr>
                <w:rFonts w:ascii="Arial" w:eastAsia="Times New Roman" w:hAnsi="Arial" w:cs="Arial"/>
                <w:bCs/>
                <w:sz w:val="20"/>
                <w:szCs w:val="20"/>
              </w:rPr>
            </w:pPr>
            <w:r w:rsidRPr="00760F55">
              <w:rPr>
                <w:rFonts w:ascii="Arial" w:eastAsia="Times New Roman" w:hAnsi="Arial" w:cs="Arial"/>
                <w:bCs/>
                <w:sz w:val="20"/>
                <w:szCs w:val="20"/>
              </w:rPr>
              <w:t>Mecanismos y espacios de coordinación y concertación</w:t>
            </w:r>
          </w:p>
        </w:tc>
        <w:tc>
          <w:tcPr>
            <w:tcW w:w="1139" w:type="dxa"/>
            <w:gridSpan w:val="2"/>
            <w:vMerge w:val="restart"/>
            <w:tcBorders>
              <w:top w:val="single" w:sz="4" w:space="0" w:color="auto"/>
              <w:left w:val="nil"/>
              <w:right w:val="single" w:sz="4" w:space="0" w:color="auto"/>
            </w:tcBorders>
            <w:shd w:val="clear" w:color="000000" w:fill="FFFFFF"/>
            <w:vAlign w:val="center"/>
            <w:hideMark/>
          </w:tcPr>
          <w:p w:rsidR="005565CD" w:rsidRPr="00760F55" w:rsidRDefault="005565CD">
            <w:pPr>
              <w:jc w:val="center"/>
              <w:rPr>
                <w:rFonts w:ascii="Arial" w:hAnsi="Arial" w:cs="Arial"/>
                <w:color w:val="000000"/>
                <w:sz w:val="20"/>
                <w:szCs w:val="20"/>
              </w:rPr>
            </w:pPr>
            <w:r w:rsidRPr="00760F55">
              <w:rPr>
                <w:rFonts w:ascii="Arial" w:hAnsi="Arial" w:cs="Arial"/>
                <w:color w:val="000000"/>
                <w:sz w:val="20"/>
                <w:szCs w:val="20"/>
              </w:rPr>
              <w:t xml:space="preserve">$ 381 </w:t>
            </w:r>
          </w:p>
        </w:tc>
        <w:tc>
          <w:tcPr>
            <w:tcW w:w="1134" w:type="dxa"/>
            <w:gridSpan w:val="2"/>
            <w:vMerge w:val="restart"/>
            <w:tcBorders>
              <w:top w:val="single" w:sz="4" w:space="0" w:color="auto"/>
              <w:left w:val="nil"/>
              <w:right w:val="single" w:sz="4" w:space="0" w:color="auto"/>
            </w:tcBorders>
            <w:shd w:val="clear" w:color="000000" w:fill="FFFFFF"/>
            <w:vAlign w:val="center"/>
            <w:hideMark/>
          </w:tcPr>
          <w:p w:rsidR="005565CD" w:rsidRPr="00760F55" w:rsidRDefault="005565CD">
            <w:pPr>
              <w:jc w:val="center"/>
              <w:rPr>
                <w:rFonts w:ascii="Arial" w:hAnsi="Arial" w:cs="Arial"/>
                <w:color w:val="000000"/>
                <w:sz w:val="20"/>
                <w:szCs w:val="20"/>
              </w:rPr>
            </w:pPr>
            <w:r w:rsidRPr="00760F55">
              <w:rPr>
                <w:rFonts w:ascii="Arial" w:hAnsi="Arial" w:cs="Arial"/>
                <w:color w:val="000000"/>
                <w:sz w:val="20"/>
                <w:szCs w:val="20"/>
              </w:rPr>
              <w:t xml:space="preserve">$ 1.500 </w:t>
            </w:r>
          </w:p>
        </w:tc>
        <w:tc>
          <w:tcPr>
            <w:tcW w:w="1134" w:type="dxa"/>
            <w:vMerge w:val="restart"/>
            <w:tcBorders>
              <w:top w:val="single" w:sz="4" w:space="0" w:color="auto"/>
              <w:left w:val="nil"/>
              <w:right w:val="single" w:sz="4" w:space="0" w:color="auto"/>
            </w:tcBorders>
            <w:shd w:val="clear" w:color="000000" w:fill="FFFFFF"/>
            <w:vAlign w:val="center"/>
            <w:hideMark/>
          </w:tcPr>
          <w:p w:rsidR="005565CD" w:rsidRPr="00760F55" w:rsidRDefault="005565CD">
            <w:pPr>
              <w:jc w:val="center"/>
              <w:rPr>
                <w:rFonts w:ascii="Arial" w:hAnsi="Arial" w:cs="Arial"/>
                <w:color w:val="000000"/>
                <w:sz w:val="20"/>
                <w:szCs w:val="20"/>
              </w:rPr>
            </w:pPr>
            <w:r w:rsidRPr="00760F55">
              <w:rPr>
                <w:rFonts w:ascii="Arial" w:hAnsi="Arial" w:cs="Arial"/>
                <w:color w:val="000000"/>
                <w:sz w:val="20"/>
                <w:szCs w:val="20"/>
              </w:rPr>
              <w:t xml:space="preserve">$ 1.600 </w:t>
            </w:r>
          </w:p>
        </w:tc>
        <w:tc>
          <w:tcPr>
            <w:tcW w:w="1139" w:type="dxa"/>
            <w:vMerge w:val="restart"/>
            <w:tcBorders>
              <w:top w:val="single" w:sz="4" w:space="0" w:color="auto"/>
              <w:left w:val="nil"/>
              <w:right w:val="single" w:sz="4" w:space="0" w:color="auto"/>
            </w:tcBorders>
            <w:shd w:val="clear" w:color="000000" w:fill="FFFFFF"/>
            <w:vAlign w:val="center"/>
            <w:hideMark/>
          </w:tcPr>
          <w:p w:rsidR="005565CD" w:rsidRPr="00760F55" w:rsidRDefault="005565CD">
            <w:pPr>
              <w:jc w:val="center"/>
              <w:rPr>
                <w:rFonts w:ascii="Arial" w:hAnsi="Arial" w:cs="Arial"/>
                <w:color w:val="000000"/>
                <w:sz w:val="20"/>
                <w:szCs w:val="20"/>
              </w:rPr>
            </w:pPr>
            <w:r w:rsidRPr="00760F55">
              <w:rPr>
                <w:rFonts w:ascii="Arial" w:hAnsi="Arial" w:cs="Arial"/>
                <w:color w:val="000000"/>
                <w:sz w:val="20"/>
                <w:szCs w:val="20"/>
              </w:rPr>
              <w:t xml:space="preserve">$ 1.400 </w:t>
            </w:r>
          </w:p>
        </w:tc>
        <w:tc>
          <w:tcPr>
            <w:tcW w:w="1139" w:type="dxa"/>
            <w:tcBorders>
              <w:top w:val="single" w:sz="4" w:space="0" w:color="auto"/>
              <w:left w:val="nil"/>
              <w:right w:val="single" w:sz="4" w:space="0" w:color="auto"/>
            </w:tcBorders>
            <w:shd w:val="clear" w:color="000000" w:fill="FFFFFF"/>
            <w:vAlign w:val="bottom"/>
          </w:tcPr>
          <w:p w:rsidR="005565CD" w:rsidRPr="00760F55" w:rsidRDefault="005565CD" w:rsidP="005565CD">
            <w:pPr>
              <w:jc w:val="center"/>
              <w:rPr>
                <w:rFonts w:ascii="Arial" w:hAnsi="Arial" w:cs="Arial"/>
                <w:color w:val="000000"/>
                <w:sz w:val="20"/>
                <w:szCs w:val="20"/>
              </w:rPr>
            </w:pPr>
            <w:r w:rsidRPr="00760F55">
              <w:rPr>
                <w:rFonts w:ascii="Arial" w:hAnsi="Arial" w:cs="Arial"/>
                <w:color w:val="000000"/>
                <w:sz w:val="20"/>
                <w:szCs w:val="20"/>
              </w:rPr>
              <w:t>$ 550</w:t>
            </w:r>
          </w:p>
        </w:tc>
        <w:tc>
          <w:tcPr>
            <w:tcW w:w="1134" w:type="dxa"/>
            <w:tcBorders>
              <w:top w:val="single" w:sz="4" w:space="0" w:color="auto"/>
              <w:left w:val="single" w:sz="4" w:space="0" w:color="auto"/>
              <w:right w:val="single" w:sz="4" w:space="0" w:color="auto"/>
            </w:tcBorders>
            <w:shd w:val="clear" w:color="000000" w:fill="FFFFFF"/>
            <w:vAlign w:val="bottom"/>
            <w:hideMark/>
          </w:tcPr>
          <w:p w:rsidR="005565CD" w:rsidRPr="00760F55" w:rsidRDefault="005565CD" w:rsidP="005565CD">
            <w:pPr>
              <w:jc w:val="center"/>
              <w:rPr>
                <w:rFonts w:ascii="Arial" w:hAnsi="Arial" w:cs="Arial"/>
                <w:color w:val="000000"/>
                <w:sz w:val="20"/>
                <w:szCs w:val="20"/>
              </w:rPr>
            </w:pPr>
            <w:r w:rsidRPr="00760F55">
              <w:rPr>
                <w:rFonts w:ascii="Arial" w:hAnsi="Arial" w:cs="Arial"/>
                <w:color w:val="000000"/>
                <w:sz w:val="20"/>
                <w:szCs w:val="20"/>
              </w:rPr>
              <w:t>$ 5.431</w:t>
            </w:r>
          </w:p>
        </w:tc>
      </w:tr>
      <w:tr w:rsidR="005565CD" w:rsidRPr="00760F55" w:rsidTr="005565CD">
        <w:trPr>
          <w:trHeight w:val="20"/>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5565CD" w:rsidRPr="00760F55" w:rsidRDefault="005565CD" w:rsidP="00042D53">
            <w:pPr>
              <w:spacing w:after="0" w:line="240" w:lineRule="auto"/>
              <w:rPr>
                <w:rFonts w:ascii="Arial" w:eastAsia="Times New Roman" w:hAnsi="Arial" w:cs="Arial"/>
                <w:b/>
                <w:bCs/>
                <w:sz w:val="20"/>
                <w:szCs w:val="20"/>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rsidR="005565CD" w:rsidRPr="00760F55" w:rsidRDefault="005565CD" w:rsidP="00042D53">
            <w:pPr>
              <w:spacing w:after="0" w:line="240" w:lineRule="auto"/>
              <w:rPr>
                <w:rFonts w:ascii="Arial" w:eastAsia="Times New Roman" w:hAnsi="Arial" w:cs="Arial"/>
                <w:b/>
                <w:bCs/>
                <w:sz w:val="20"/>
                <w:szCs w:val="20"/>
              </w:rPr>
            </w:pPr>
          </w:p>
        </w:tc>
        <w:tc>
          <w:tcPr>
            <w:tcW w:w="4459" w:type="dxa"/>
            <w:vMerge/>
            <w:tcBorders>
              <w:left w:val="single" w:sz="4" w:space="0" w:color="auto"/>
              <w:right w:val="single" w:sz="4" w:space="0" w:color="auto"/>
            </w:tcBorders>
            <w:vAlign w:val="center"/>
            <w:hideMark/>
          </w:tcPr>
          <w:p w:rsidR="005565CD" w:rsidRPr="00760F55" w:rsidRDefault="005565CD" w:rsidP="00042D53">
            <w:pPr>
              <w:spacing w:after="0" w:line="240" w:lineRule="auto"/>
              <w:rPr>
                <w:rFonts w:ascii="Arial" w:eastAsia="Times New Roman" w:hAnsi="Arial" w:cs="Arial"/>
                <w:bCs/>
                <w:sz w:val="20"/>
                <w:szCs w:val="20"/>
              </w:rPr>
            </w:pPr>
          </w:p>
        </w:tc>
        <w:tc>
          <w:tcPr>
            <w:tcW w:w="1139" w:type="dxa"/>
            <w:gridSpan w:val="2"/>
            <w:vMerge/>
            <w:tcBorders>
              <w:left w:val="nil"/>
              <w:right w:val="single" w:sz="4" w:space="0" w:color="auto"/>
            </w:tcBorders>
            <w:shd w:val="clear" w:color="000000" w:fill="FFFFFF"/>
            <w:vAlign w:val="center"/>
            <w:hideMark/>
          </w:tcPr>
          <w:p w:rsidR="005565CD" w:rsidRPr="00760F55" w:rsidRDefault="005565CD" w:rsidP="00042D53">
            <w:pPr>
              <w:spacing w:after="0" w:line="240" w:lineRule="auto"/>
              <w:jc w:val="center"/>
              <w:rPr>
                <w:rFonts w:ascii="Arial" w:eastAsia="Times New Roman" w:hAnsi="Arial" w:cs="Arial"/>
                <w:sz w:val="20"/>
                <w:szCs w:val="20"/>
              </w:rPr>
            </w:pPr>
          </w:p>
        </w:tc>
        <w:tc>
          <w:tcPr>
            <w:tcW w:w="1134" w:type="dxa"/>
            <w:gridSpan w:val="2"/>
            <w:vMerge/>
            <w:tcBorders>
              <w:left w:val="nil"/>
              <w:right w:val="single" w:sz="4" w:space="0" w:color="auto"/>
            </w:tcBorders>
            <w:shd w:val="clear" w:color="000000" w:fill="FFFFFF"/>
            <w:vAlign w:val="center"/>
            <w:hideMark/>
          </w:tcPr>
          <w:p w:rsidR="005565CD" w:rsidRPr="00760F55" w:rsidRDefault="005565CD" w:rsidP="00042D53">
            <w:pPr>
              <w:spacing w:after="0" w:line="240" w:lineRule="auto"/>
              <w:jc w:val="center"/>
              <w:rPr>
                <w:rFonts w:ascii="Arial" w:eastAsia="Times New Roman" w:hAnsi="Arial" w:cs="Arial"/>
                <w:sz w:val="20"/>
                <w:szCs w:val="20"/>
              </w:rPr>
            </w:pPr>
          </w:p>
        </w:tc>
        <w:tc>
          <w:tcPr>
            <w:tcW w:w="1134" w:type="dxa"/>
            <w:vMerge/>
            <w:tcBorders>
              <w:left w:val="nil"/>
              <w:right w:val="single" w:sz="4" w:space="0" w:color="auto"/>
            </w:tcBorders>
            <w:shd w:val="clear" w:color="000000" w:fill="FFFFFF"/>
            <w:vAlign w:val="center"/>
            <w:hideMark/>
          </w:tcPr>
          <w:p w:rsidR="005565CD" w:rsidRPr="00760F55" w:rsidRDefault="005565CD" w:rsidP="00042D53">
            <w:pPr>
              <w:spacing w:after="0" w:line="240" w:lineRule="auto"/>
              <w:jc w:val="center"/>
              <w:rPr>
                <w:rFonts w:ascii="Arial" w:eastAsia="Times New Roman" w:hAnsi="Arial" w:cs="Arial"/>
                <w:sz w:val="20"/>
                <w:szCs w:val="20"/>
              </w:rPr>
            </w:pPr>
          </w:p>
        </w:tc>
        <w:tc>
          <w:tcPr>
            <w:tcW w:w="1139" w:type="dxa"/>
            <w:vMerge/>
            <w:tcBorders>
              <w:left w:val="nil"/>
              <w:right w:val="single" w:sz="4" w:space="0" w:color="auto"/>
            </w:tcBorders>
            <w:shd w:val="clear" w:color="000000" w:fill="FFFFFF"/>
            <w:vAlign w:val="center"/>
            <w:hideMark/>
          </w:tcPr>
          <w:p w:rsidR="005565CD" w:rsidRPr="00760F55" w:rsidRDefault="005565CD" w:rsidP="00042D53">
            <w:pPr>
              <w:spacing w:after="0" w:line="240" w:lineRule="auto"/>
              <w:jc w:val="right"/>
              <w:rPr>
                <w:rFonts w:ascii="Arial" w:eastAsia="Times New Roman" w:hAnsi="Arial" w:cs="Arial"/>
                <w:sz w:val="20"/>
                <w:szCs w:val="20"/>
              </w:rPr>
            </w:pPr>
          </w:p>
        </w:tc>
        <w:tc>
          <w:tcPr>
            <w:tcW w:w="1139" w:type="dxa"/>
            <w:tcBorders>
              <w:left w:val="nil"/>
              <w:right w:val="single" w:sz="4" w:space="0" w:color="auto"/>
            </w:tcBorders>
            <w:shd w:val="clear" w:color="000000" w:fill="FFFFFF"/>
          </w:tcPr>
          <w:p w:rsidR="005565CD" w:rsidRPr="00760F55" w:rsidRDefault="005565CD" w:rsidP="005565CD">
            <w:pPr>
              <w:spacing w:after="0" w:line="240" w:lineRule="auto"/>
              <w:rPr>
                <w:rFonts w:ascii="Arial" w:eastAsia="Times New Roman" w:hAnsi="Arial" w:cs="Arial"/>
                <w:color w:val="000000"/>
                <w:sz w:val="20"/>
                <w:szCs w:val="20"/>
              </w:rPr>
            </w:pPr>
          </w:p>
        </w:tc>
        <w:tc>
          <w:tcPr>
            <w:tcW w:w="1134" w:type="dxa"/>
            <w:tcBorders>
              <w:top w:val="nil"/>
              <w:left w:val="single" w:sz="4" w:space="0" w:color="auto"/>
              <w:right w:val="single" w:sz="4" w:space="0" w:color="auto"/>
            </w:tcBorders>
            <w:shd w:val="clear" w:color="000000" w:fill="FFFFFF"/>
            <w:vAlign w:val="center"/>
            <w:hideMark/>
          </w:tcPr>
          <w:p w:rsidR="005565CD" w:rsidRPr="00760F55" w:rsidRDefault="005565CD" w:rsidP="005565CD">
            <w:pPr>
              <w:spacing w:after="0" w:line="240" w:lineRule="auto"/>
              <w:rPr>
                <w:rFonts w:ascii="Arial" w:eastAsia="Times New Roman" w:hAnsi="Arial" w:cs="Arial"/>
                <w:color w:val="000000"/>
                <w:sz w:val="20"/>
                <w:szCs w:val="20"/>
              </w:rPr>
            </w:pPr>
          </w:p>
        </w:tc>
      </w:tr>
      <w:tr w:rsidR="005565CD" w:rsidRPr="00760F55" w:rsidTr="00042D53">
        <w:trPr>
          <w:trHeight w:val="77"/>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5565CD" w:rsidRPr="00760F55" w:rsidRDefault="005565CD" w:rsidP="00042D53">
            <w:pPr>
              <w:spacing w:after="0" w:line="240" w:lineRule="auto"/>
              <w:rPr>
                <w:rFonts w:ascii="Arial" w:eastAsia="Times New Roman" w:hAnsi="Arial" w:cs="Arial"/>
                <w:b/>
                <w:bCs/>
                <w:sz w:val="20"/>
                <w:szCs w:val="20"/>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rsidR="005565CD" w:rsidRPr="00760F55" w:rsidRDefault="005565CD" w:rsidP="00042D53">
            <w:pPr>
              <w:spacing w:after="0" w:line="240" w:lineRule="auto"/>
              <w:rPr>
                <w:rFonts w:ascii="Arial" w:eastAsia="Times New Roman" w:hAnsi="Arial" w:cs="Arial"/>
                <w:b/>
                <w:bCs/>
                <w:sz w:val="20"/>
                <w:szCs w:val="20"/>
              </w:rPr>
            </w:pPr>
          </w:p>
        </w:tc>
        <w:tc>
          <w:tcPr>
            <w:tcW w:w="4459" w:type="dxa"/>
            <w:vMerge/>
            <w:tcBorders>
              <w:left w:val="single" w:sz="4" w:space="0" w:color="auto"/>
              <w:bottom w:val="nil"/>
              <w:right w:val="single" w:sz="4" w:space="0" w:color="auto"/>
            </w:tcBorders>
            <w:vAlign w:val="center"/>
            <w:hideMark/>
          </w:tcPr>
          <w:p w:rsidR="005565CD" w:rsidRPr="00760F55" w:rsidRDefault="005565CD" w:rsidP="00042D53">
            <w:pPr>
              <w:spacing w:after="0" w:line="240" w:lineRule="auto"/>
              <w:rPr>
                <w:rFonts w:ascii="Arial" w:eastAsia="Times New Roman" w:hAnsi="Arial" w:cs="Arial"/>
                <w:bCs/>
                <w:sz w:val="20"/>
                <w:szCs w:val="20"/>
              </w:rPr>
            </w:pPr>
          </w:p>
        </w:tc>
        <w:tc>
          <w:tcPr>
            <w:tcW w:w="1139" w:type="dxa"/>
            <w:gridSpan w:val="2"/>
            <w:vMerge/>
            <w:tcBorders>
              <w:left w:val="nil"/>
              <w:bottom w:val="single" w:sz="4" w:space="0" w:color="auto"/>
              <w:right w:val="single" w:sz="4" w:space="0" w:color="auto"/>
            </w:tcBorders>
            <w:shd w:val="clear" w:color="000000" w:fill="FFFFFF"/>
            <w:vAlign w:val="center"/>
            <w:hideMark/>
          </w:tcPr>
          <w:p w:rsidR="005565CD" w:rsidRPr="00760F55" w:rsidRDefault="005565CD" w:rsidP="00042D53">
            <w:pPr>
              <w:spacing w:after="0" w:line="240" w:lineRule="auto"/>
              <w:jc w:val="center"/>
              <w:rPr>
                <w:rFonts w:ascii="Arial" w:eastAsia="Times New Roman" w:hAnsi="Arial" w:cs="Arial"/>
                <w:sz w:val="20"/>
                <w:szCs w:val="20"/>
              </w:rPr>
            </w:pPr>
          </w:p>
        </w:tc>
        <w:tc>
          <w:tcPr>
            <w:tcW w:w="1134" w:type="dxa"/>
            <w:gridSpan w:val="2"/>
            <w:vMerge/>
            <w:tcBorders>
              <w:left w:val="nil"/>
              <w:bottom w:val="single" w:sz="4" w:space="0" w:color="auto"/>
              <w:right w:val="single" w:sz="4" w:space="0" w:color="auto"/>
            </w:tcBorders>
            <w:shd w:val="clear" w:color="000000" w:fill="FFFFFF"/>
            <w:vAlign w:val="center"/>
            <w:hideMark/>
          </w:tcPr>
          <w:p w:rsidR="005565CD" w:rsidRPr="00760F55" w:rsidRDefault="005565CD" w:rsidP="00042D53">
            <w:pPr>
              <w:spacing w:after="0" w:line="240" w:lineRule="auto"/>
              <w:jc w:val="center"/>
              <w:rPr>
                <w:rFonts w:ascii="Arial" w:eastAsia="Times New Roman" w:hAnsi="Arial" w:cs="Arial"/>
                <w:sz w:val="20"/>
                <w:szCs w:val="20"/>
              </w:rPr>
            </w:pPr>
          </w:p>
        </w:tc>
        <w:tc>
          <w:tcPr>
            <w:tcW w:w="1134" w:type="dxa"/>
            <w:vMerge/>
            <w:tcBorders>
              <w:left w:val="nil"/>
              <w:bottom w:val="single" w:sz="4" w:space="0" w:color="auto"/>
              <w:right w:val="single" w:sz="4" w:space="0" w:color="auto"/>
            </w:tcBorders>
            <w:shd w:val="clear" w:color="000000" w:fill="FFFFFF"/>
            <w:vAlign w:val="center"/>
            <w:hideMark/>
          </w:tcPr>
          <w:p w:rsidR="005565CD" w:rsidRPr="00760F55" w:rsidRDefault="005565CD" w:rsidP="00042D53">
            <w:pPr>
              <w:spacing w:after="0" w:line="240" w:lineRule="auto"/>
              <w:jc w:val="center"/>
              <w:rPr>
                <w:rFonts w:ascii="Arial" w:eastAsia="Times New Roman" w:hAnsi="Arial" w:cs="Arial"/>
                <w:sz w:val="20"/>
                <w:szCs w:val="20"/>
              </w:rPr>
            </w:pPr>
          </w:p>
        </w:tc>
        <w:tc>
          <w:tcPr>
            <w:tcW w:w="1139" w:type="dxa"/>
            <w:vMerge/>
            <w:tcBorders>
              <w:left w:val="nil"/>
              <w:bottom w:val="single" w:sz="4" w:space="0" w:color="auto"/>
              <w:right w:val="single" w:sz="4" w:space="0" w:color="auto"/>
            </w:tcBorders>
            <w:shd w:val="clear" w:color="000000" w:fill="FFFFFF"/>
            <w:vAlign w:val="center"/>
            <w:hideMark/>
          </w:tcPr>
          <w:p w:rsidR="005565CD" w:rsidRPr="00760F55" w:rsidRDefault="005565CD" w:rsidP="00042D53">
            <w:pPr>
              <w:spacing w:after="0" w:line="240" w:lineRule="auto"/>
              <w:jc w:val="right"/>
              <w:rPr>
                <w:rFonts w:ascii="Arial" w:eastAsia="Times New Roman" w:hAnsi="Arial" w:cs="Arial"/>
                <w:sz w:val="20"/>
                <w:szCs w:val="20"/>
              </w:rPr>
            </w:pPr>
          </w:p>
        </w:tc>
        <w:tc>
          <w:tcPr>
            <w:tcW w:w="1139" w:type="dxa"/>
            <w:tcBorders>
              <w:left w:val="nil"/>
              <w:bottom w:val="single" w:sz="4" w:space="0" w:color="auto"/>
              <w:right w:val="single" w:sz="4" w:space="0" w:color="auto"/>
            </w:tcBorders>
            <w:shd w:val="clear" w:color="000000" w:fill="FFFFFF"/>
          </w:tcPr>
          <w:p w:rsidR="005565CD" w:rsidRPr="00760F55" w:rsidRDefault="005565CD" w:rsidP="00042D53">
            <w:pPr>
              <w:spacing w:after="0" w:line="240" w:lineRule="auto"/>
              <w:jc w:val="right"/>
              <w:rPr>
                <w:rFonts w:ascii="Arial" w:hAnsi="Arial" w:cs="Arial"/>
                <w:color w:val="000000"/>
                <w:sz w:val="20"/>
                <w:szCs w:val="20"/>
              </w:rPr>
            </w:pP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5565CD" w:rsidRPr="00760F55" w:rsidRDefault="005565CD" w:rsidP="00042D53">
            <w:pPr>
              <w:spacing w:after="0" w:line="240" w:lineRule="auto"/>
              <w:jc w:val="right"/>
              <w:rPr>
                <w:rFonts w:ascii="Arial" w:eastAsia="Times New Roman" w:hAnsi="Arial" w:cs="Arial"/>
                <w:color w:val="000000"/>
                <w:sz w:val="20"/>
                <w:szCs w:val="20"/>
              </w:rPr>
            </w:pPr>
          </w:p>
        </w:tc>
      </w:tr>
      <w:tr w:rsidR="005565CD" w:rsidRPr="00760F55" w:rsidTr="00042D53">
        <w:trPr>
          <w:trHeight w:val="1347"/>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5565CD" w:rsidRPr="00760F55" w:rsidRDefault="005565CD" w:rsidP="00042D53">
            <w:pPr>
              <w:spacing w:after="0" w:line="240" w:lineRule="auto"/>
              <w:rPr>
                <w:rFonts w:ascii="Arial" w:eastAsia="Times New Roman" w:hAnsi="Arial" w:cs="Arial"/>
                <w:b/>
                <w:bCs/>
                <w:sz w:val="20"/>
                <w:szCs w:val="20"/>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rsidR="005565CD" w:rsidRPr="00760F55" w:rsidRDefault="005565CD" w:rsidP="00042D53">
            <w:pPr>
              <w:spacing w:after="0" w:line="240" w:lineRule="auto"/>
              <w:rPr>
                <w:rFonts w:ascii="Arial" w:eastAsia="Times New Roman" w:hAnsi="Arial" w:cs="Arial"/>
                <w:b/>
                <w:bCs/>
                <w:sz w:val="20"/>
                <w:szCs w:val="20"/>
              </w:rPr>
            </w:pPr>
          </w:p>
        </w:tc>
        <w:tc>
          <w:tcPr>
            <w:tcW w:w="4459" w:type="dxa"/>
            <w:tcBorders>
              <w:top w:val="single" w:sz="4" w:space="0" w:color="auto"/>
              <w:left w:val="single" w:sz="4" w:space="0" w:color="auto"/>
              <w:right w:val="single" w:sz="4" w:space="0" w:color="auto"/>
            </w:tcBorders>
            <w:shd w:val="clear" w:color="000000" w:fill="FFFFFF"/>
            <w:vAlign w:val="center"/>
            <w:hideMark/>
          </w:tcPr>
          <w:p w:rsidR="005565CD" w:rsidRPr="00760F55" w:rsidRDefault="005565CD" w:rsidP="00042D53">
            <w:pPr>
              <w:spacing w:after="0" w:line="240" w:lineRule="auto"/>
              <w:jc w:val="both"/>
              <w:rPr>
                <w:rFonts w:ascii="Arial" w:eastAsia="Times New Roman" w:hAnsi="Arial" w:cs="Arial"/>
                <w:bCs/>
                <w:sz w:val="20"/>
                <w:szCs w:val="20"/>
              </w:rPr>
            </w:pPr>
            <w:r w:rsidRPr="00760F55">
              <w:rPr>
                <w:rFonts w:ascii="Arial" w:eastAsia="Times New Roman" w:hAnsi="Arial" w:cs="Arial"/>
                <w:bCs/>
                <w:sz w:val="20"/>
                <w:szCs w:val="20"/>
              </w:rPr>
              <w:t>Fortalecimiento del Sistema Unificado de Información de Relaciones Políticas Estratégicas</w:t>
            </w:r>
          </w:p>
        </w:tc>
        <w:tc>
          <w:tcPr>
            <w:tcW w:w="1139" w:type="dxa"/>
            <w:gridSpan w:val="2"/>
            <w:tcBorders>
              <w:top w:val="single" w:sz="4" w:space="0" w:color="auto"/>
              <w:left w:val="nil"/>
              <w:right w:val="single" w:sz="4" w:space="0" w:color="auto"/>
            </w:tcBorders>
            <w:shd w:val="clear" w:color="000000" w:fill="FFFFFF"/>
            <w:vAlign w:val="center"/>
            <w:hideMark/>
          </w:tcPr>
          <w:p w:rsidR="005565CD" w:rsidRPr="00760F55" w:rsidRDefault="005565CD">
            <w:pPr>
              <w:jc w:val="center"/>
              <w:rPr>
                <w:rFonts w:ascii="Arial" w:hAnsi="Arial" w:cs="Arial"/>
                <w:color w:val="000000"/>
                <w:sz w:val="20"/>
                <w:szCs w:val="20"/>
              </w:rPr>
            </w:pPr>
            <w:r w:rsidRPr="00760F55">
              <w:rPr>
                <w:rFonts w:ascii="Arial" w:hAnsi="Arial" w:cs="Arial"/>
                <w:color w:val="000000"/>
                <w:sz w:val="20"/>
                <w:szCs w:val="20"/>
              </w:rPr>
              <w:t xml:space="preserve">$ 200 </w:t>
            </w:r>
          </w:p>
        </w:tc>
        <w:tc>
          <w:tcPr>
            <w:tcW w:w="1134" w:type="dxa"/>
            <w:gridSpan w:val="2"/>
            <w:tcBorders>
              <w:top w:val="single" w:sz="4" w:space="0" w:color="auto"/>
              <w:left w:val="nil"/>
              <w:right w:val="single" w:sz="4" w:space="0" w:color="auto"/>
            </w:tcBorders>
            <w:shd w:val="clear" w:color="000000" w:fill="FFFFFF"/>
            <w:vAlign w:val="center"/>
            <w:hideMark/>
          </w:tcPr>
          <w:p w:rsidR="005565CD" w:rsidRPr="00760F55" w:rsidRDefault="005565CD">
            <w:pPr>
              <w:jc w:val="center"/>
              <w:rPr>
                <w:rFonts w:ascii="Arial" w:hAnsi="Arial" w:cs="Arial"/>
                <w:color w:val="000000"/>
                <w:sz w:val="20"/>
                <w:szCs w:val="20"/>
              </w:rPr>
            </w:pPr>
            <w:r w:rsidRPr="00760F55">
              <w:rPr>
                <w:rFonts w:ascii="Arial" w:hAnsi="Arial" w:cs="Arial"/>
                <w:color w:val="000000"/>
                <w:sz w:val="20"/>
                <w:szCs w:val="20"/>
              </w:rPr>
              <w:t xml:space="preserve">$ 500 </w:t>
            </w:r>
          </w:p>
        </w:tc>
        <w:tc>
          <w:tcPr>
            <w:tcW w:w="1134" w:type="dxa"/>
            <w:tcBorders>
              <w:top w:val="single" w:sz="4" w:space="0" w:color="auto"/>
              <w:left w:val="nil"/>
              <w:right w:val="single" w:sz="4" w:space="0" w:color="auto"/>
            </w:tcBorders>
            <w:shd w:val="clear" w:color="000000" w:fill="FFFFFF"/>
            <w:vAlign w:val="center"/>
            <w:hideMark/>
          </w:tcPr>
          <w:p w:rsidR="005565CD" w:rsidRPr="00760F55" w:rsidRDefault="005565CD">
            <w:pPr>
              <w:jc w:val="center"/>
              <w:rPr>
                <w:rFonts w:ascii="Arial" w:hAnsi="Arial" w:cs="Arial"/>
                <w:color w:val="000000"/>
                <w:sz w:val="20"/>
                <w:szCs w:val="20"/>
              </w:rPr>
            </w:pPr>
            <w:r w:rsidRPr="00760F55">
              <w:rPr>
                <w:rFonts w:ascii="Arial" w:hAnsi="Arial" w:cs="Arial"/>
                <w:color w:val="000000"/>
                <w:sz w:val="20"/>
                <w:szCs w:val="20"/>
              </w:rPr>
              <w:t xml:space="preserve">$ 700 </w:t>
            </w:r>
          </w:p>
        </w:tc>
        <w:tc>
          <w:tcPr>
            <w:tcW w:w="1139" w:type="dxa"/>
            <w:tcBorders>
              <w:top w:val="single" w:sz="4" w:space="0" w:color="auto"/>
              <w:left w:val="nil"/>
              <w:right w:val="single" w:sz="4" w:space="0" w:color="auto"/>
            </w:tcBorders>
            <w:shd w:val="clear" w:color="000000" w:fill="FFFFFF"/>
            <w:vAlign w:val="center"/>
            <w:hideMark/>
          </w:tcPr>
          <w:p w:rsidR="005565CD" w:rsidRPr="00760F55" w:rsidRDefault="005565CD">
            <w:pPr>
              <w:jc w:val="center"/>
              <w:rPr>
                <w:rFonts w:ascii="Arial" w:hAnsi="Arial" w:cs="Arial"/>
                <w:color w:val="000000"/>
                <w:sz w:val="20"/>
                <w:szCs w:val="20"/>
              </w:rPr>
            </w:pPr>
            <w:r w:rsidRPr="00760F55">
              <w:rPr>
                <w:rFonts w:ascii="Arial" w:hAnsi="Arial" w:cs="Arial"/>
                <w:color w:val="000000"/>
                <w:sz w:val="20"/>
                <w:szCs w:val="20"/>
              </w:rPr>
              <w:t xml:space="preserve">$ 719 </w:t>
            </w:r>
          </w:p>
        </w:tc>
        <w:tc>
          <w:tcPr>
            <w:tcW w:w="1139" w:type="dxa"/>
            <w:tcBorders>
              <w:top w:val="single" w:sz="4" w:space="0" w:color="auto"/>
              <w:left w:val="nil"/>
              <w:right w:val="single" w:sz="4" w:space="0" w:color="auto"/>
            </w:tcBorders>
            <w:shd w:val="clear" w:color="000000" w:fill="FFFFFF"/>
            <w:vAlign w:val="center"/>
          </w:tcPr>
          <w:p w:rsidR="005565CD" w:rsidRPr="00760F55" w:rsidRDefault="005565CD">
            <w:pPr>
              <w:jc w:val="center"/>
              <w:rPr>
                <w:rFonts w:ascii="Arial" w:hAnsi="Arial" w:cs="Arial"/>
                <w:color w:val="000000"/>
                <w:sz w:val="20"/>
                <w:szCs w:val="20"/>
              </w:rPr>
            </w:pPr>
            <w:r w:rsidRPr="00760F55">
              <w:rPr>
                <w:rFonts w:ascii="Arial" w:hAnsi="Arial" w:cs="Arial"/>
                <w:color w:val="000000"/>
                <w:sz w:val="20"/>
                <w:szCs w:val="20"/>
              </w:rPr>
              <w:t xml:space="preserve">$ 425 </w:t>
            </w:r>
          </w:p>
        </w:tc>
        <w:tc>
          <w:tcPr>
            <w:tcW w:w="1134" w:type="dxa"/>
            <w:tcBorders>
              <w:top w:val="single" w:sz="4" w:space="0" w:color="auto"/>
              <w:left w:val="single" w:sz="4" w:space="0" w:color="auto"/>
              <w:right w:val="single" w:sz="4" w:space="0" w:color="auto"/>
            </w:tcBorders>
            <w:shd w:val="clear" w:color="000000" w:fill="FFFFFF"/>
            <w:vAlign w:val="center"/>
            <w:hideMark/>
          </w:tcPr>
          <w:p w:rsidR="005565CD" w:rsidRPr="00760F55" w:rsidRDefault="005565CD">
            <w:pPr>
              <w:jc w:val="center"/>
              <w:rPr>
                <w:rFonts w:ascii="Arial" w:hAnsi="Arial" w:cs="Arial"/>
                <w:color w:val="000000"/>
                <w:sz w:val="20"/>
                <w:szCs w:val="20"/>
              </w:rPr>
            </w:pPr>
            <w:r w:rsidRPr="00760F55">
              <w:rPr>
                <w:rFonts w:ascii="Arial" w:hAnsi="Arial" w:cs="Arial"/>
                <w:color w:val="000000"/>
                <w:sz w:val="20"/>
                <w:szCs w:val="20"/>
              </w:rPr>
              <w:t xml:space="preserve">$ 2.544 </w:t>
            </w:r>
          </w:p>
        </w:tc>
      </w:tr>
      <w:tr w:rsidR="008367A8" w:rsidRPr="00760F55" w:rsidTr="00042D53">
        <w:trPr>
          <w:trHeight w:val="623"/>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8367A8" w:rsidRPr="00760F55" w:rsidRDefault="008367A8" w:rsidP="00042D53">
            <w:pPr>
              <w:spacing w:after="0" w:line="240" w:lineRule="auto"/>
              <w:rPr>
                <w:rFonts w:ascii="Arial" w:eastAsia="Times New Roman" w:hAnsi="Arial" w:cs="Arial"/>
                <w:b/>
                <w:bCs/>
                <w:sz w:val="20"/>
                <w:szCs w:val="20"/>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rsidR="008367A8" w:rsidRPr="00760F55" w:rsidRDefault="008367A8" w:rsidP="00042D53">
            <w:pPr>
              <w:spacing w:after="0" w:line="240" w:lineRule="auto"/>
              <w:rPr>
                <w:rFonts w:ascii="Arial" w:eastAsia="Times New Roman" w:hAnsi="Arial" w:cs="Arial"/>
                <w:b/>
                <w:bCs/>
                <w:sz w:val="20"/>
                <w:szCs w:val="20"/>
              </w:rPr>
            </w:pPr>
          </w:p>
        </w:tc>
        <w:tc>
          <w:tcPr>
            <w:tcW w:w="44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367A8" w:rsidRPr="00760F55" w:rsidRDefault="008367A8" w:rsidP="00042D53">
            <w:pPr>
              <w:spacing w:after="0" w:line="240" w:lineRule="auto"/>
              <w:jc w:val="center"/>
              <w:rPr>
                <w:rFonts w:ascii="Arial" w:eastAsia="Times New Roman" w:hAnsi="Arial" w:cs="Arial"/>
                <w:b/>
                <w:bCs/>
                <w:sz w:val="20"/>
                <w:szCs w:val="20"/>
              </w:rPr>
            </w:pPr>
            <w:r w:rsidRPr="00760F55">
              <w:rPr>
                <w:rFonts w:ascii="Arial" w:eastAsia="Times New Roman" w:hAnsi="Arial" w:cs="Arial"/>
                <w:b/>
                <w:bCs/>
                <w:sz w:val="20"/>
                <w:szCs w:val="20"/>
              </w:rPr>
              <w:t>TOTAL</w:t>
            </w:r>
          </w:p>
        </w:tc>
        <w:tc>
          <w:tcPr>
            <w:tcW w:w="1139" w:type="dxa"/>
            <w:gridSpan w:val="2"/>
            <w:tcBorders>
              <w:top w:val="single" w:sz="4" w:space="0" w:color="auto"/>
              <w:bottom w:val="single" w:sz="4" w:space="0" w:color="auto"/>
              <w:right w:val="single" w:sz="4" w:space="0" w:color="auto"/>
            </w:tcBorders>
            <w:shd w:val="clear" w:color="auto" w:fill="auto"/>
            <w:vAlign w:val="center"/>
          </w:tcPr>
          <w:p w:rsidR="008367A8" w:rsidRPr="00760F55" w:rsidRDefault="008367A8">
            <w:pPr>
              <w:jc w:val="right"/>
              <w:rPr>
                <w:rFonts w:ascii="Arial" w:hAnsi="Arial" w:cs="Arial"/>
                <w:b/>
                <w:bCs/>
                <w:color w:val="000000"/>
                <w:sz w:val="20"/>
                <w:szCs w:val="20"/>
              </w:rPr>
            </w:pPr>
            <w:r w:rsidRPr="00760F55">
              <w:rPr>
                <w:rFonts w:ascii="Arial" w:hAnsi="Arial" w:cs="Arial"/>
                <w:b/>
                <w:bCs/>
                <w:color w:val="000000"/>
                <w:sz w:val="20"/>
                <w:szCs w:val="20"/>
              </w:rPr>
              <w:t xml:space="preserve">$ 581 </w:t>
            </w:r>
          </w:p>
        </w:tc>
        <w:tc>
          <w:tcPr>
            <w:tcW w:w="1121" w:type="dxa"/>
            <w:tcBorders>
              <w:top w:val="single" w:sz="4" w:space="0" w:color="auto"/>
              <w:bottom w:val="single" w:sz="4" w:space="0" w:color="auto"/>
              <w:right w:val="single" w:sz="4" w:space="0" w:color="auto"/>
            </w:tcBorders>
            <w:shd w:val="clear" w:color="auto" w:fill="auto"/>
            <w:vAlign w:val="center"/>
          </w:tcPr>
          <w:p w:rsidR="008367A8" w:rsidRPr="00760F55" w:rsidRDefault="008367A8">
            <w:pPr>
              <w:jc w:val="right"/>
              <w:rPr>
                <w:rFonts w:ascii="Arial" w:hAnsi="Arial" w:cs="Arial"/>
                <w:b/>
                <w:bCs/>
                <w:color w:val="000000"/>
                <w:sz w:val="20"/>
                <w:szCs w:val="20"/>
              </w:rPr>
            </w:pPr>
            <w:r w:rsidRPr="00760F55">
              <w:rPr>
                <w:rFonts w:ascii="Arial" w:hAnsi="Arial" w:cs="Arial"/>
                <w:b/>
                <w:bCs/>
                <w:color w:val="000000"/>
                <w:sz w:val="20"/>
                <w:szCs w:val="20"/>
              </w:rPr>
              <w:t xml:space="preserve">$ 2.000 </w:t>
            </w:r>
          </w:p>
        </w:tc>
        <w:tc>
          <w:tcPr>
            <w:tcW w:w="1147" w:type="dxa"/>
            <w:gridSpan w:val="2"/>
            <w:tcBorders>
              <w:top w:val="single" w:sz="4" w:space="0" w:color="auto"/>
              <w:bottom w:val="single" w:sz="4" w:space="0" w:color="auto"/>
              <w:right w:val="single" w:sz="4" w:space="0" w:color="auto"/>
            </w:tcBorders>
            <w:shd w:val="clear" w:color="auto" w:fill="auto"/>
            <w:vAlign w:val="center"/>
          </w:tcPr>
          <w:p w:rsidR="008367A8" w:rsidRPr="00760F55" w:rsidRDefault="008367A8">
            <w:pPr>
              <w:jc w:val="right"/>
              <w:rPr>
                <w:rFonts w:ascii="Arial" w:hAnsi="Arial" w:cs="Arial"/>
                <w:b/>
                <w:bCs/>
                <w:color w:val="000000"/>
                <w:sz w:val="20"/>
                <w:szCs w:val="20"/>
              </w:rPr>
            </w:pPr>
            <w:r w:rsidRPr="00760F55">
              <w:rPr>
                <w:rFonts w:ascii="Arial" w:hAnsi="Arial" w:cs="Arial"/>
                <w:b/>
                <w:bCs/>
                <w:color w:val="000000"/>
                <w:sz w:val="20"/>
                <w:szCs w:val="20"/>
              </w:rPr>
              <w:t xml:space="preserve">$ 2.300 </w:t>
            </w:r>
          </w:p>
        </w:tc>
        <w:tc>
          <w:tcPr>
            <w:tcW w:w="1139" w:type="dxa"/>
            <w:tcBorders>
              <w:top w:val="single" w:sz="4" w:space="0" w:color="auto"/>
              <w:bottom w:val="single" w:sz="4" w:space="0" w:color="auto"/>
              <w:right w:val="single" w:sz="4" w:space="0" w:color="auto"/>
            </w:tcBorders>
            <w:shd w:val="clear" w:color="auto" w:fill="auto"/>
            <w:vAlign w:val="center"/>
          </w:tcPr>
          <w:p w:rsidR="008367A8" w:rsidRPr="00760F55" w:rsidRDefault="008367A8">
            <w:pPr>
              <w:jc w:val="right"/>
              <w:rPr>
                <w:rFonts w:ascii="Arial" w:hAnsi="Arial" w:cs="Arial"/>
                <w:b/>
                <w:bCs/>
                <w:color w:val="000000"/>
                <w:sz w:val="20"/>
                <w:szCs w:val="20"/>
              </w:rPr>
            </w:pPr>
            <w:r w:rsidRPr="00760F55">
              <w:rPr>
                <w:rFonts w:ascii="Arial" w:hAnsi="Arial" w:cs="Arial"/>
                <w:b/>
                <w:bCs/>
                <w:color w:val="000000"/>
                <w:sz w:val="20"/>
                <w:szCs w:val="20"/>
              </w:rPr>
              <w:t xml:space="preserve">$ 2.119 </w:t>
            </w:r>
          </w:p>
        </w:tc>
        <w:tc>
          <w:tcPr>
            <w:tcW w:w="1139" w:type="dxa"/>
            <w:tcBorders>
              <w:top w:val="single" w:sz="4" w:space="0" w:color="auto"/>
              <w:bottom w:val="single" w:sz="4" w:space="0" w:color="auto"/>
              <w:right w:val="single" w:sz="4" w:space="0" w:color="auto"/>
            </w:tcBorders>
            <w:shd w:val="clear" w:color="auto" w:fill="auto"/>
            <w:vAlign w:val="center"/>
          </w:tcPr>
          <w:p w:rsidR="008367A8" w:rsidRPr="00760F55" w:rsidRDefault="008367A8">
            <w:pPr>
              <w:jc w:val="right"/>
              <w:rPr>
                <w:rFonts w:ascii="Arial" w:hAnsi="Arial" w:cs="Arial"/>
                <w:b/>
                <w:bCs/>
                <w:color w:val="000000"/>
                <w:sz w:val="20"/>
                <w:szCs w:val="20"/>
              </w:rPr>
            </w:pPr>
            <w:r w:rsidRPr="00760F55">
              <w:rPr>
                <w:rFonts w:ascii="Arial" w:hAnsi="Arial" w:cs="Arial"/>
                <w:b/>
                <w:bCs/>
                <w:color w:val="000000"/>
                <w:sz w:val="20"/>
                <w:szCs w:val="20"/>
              </w:rPr>
              <w:t xml:space="preserve">$ 975 </w:t>
            </w:r>
          </w:p>
        </w:tc>
        <w:tc>
          <w:tcPr>
            <w:tcW w:w="1134" w:type="dxa"/>
            <w:tcBorders>
              <w:top w:val="single" w:sz="4" w:space="0" w:color="auto"/>
              <w:bottom w:val="single" w:sz="4" w:space="0" w:color="auto"/>
              <w:right w:val="single" w:sz="4" w:space="0" w:color="auto"/>
            </w:tcBorders>
            <w:shd w:val="clear" w:color="auto" w:fill="auto"/>
            <w:vAlign w:val="center"/>
          </w:tcPr>
          <w:p w:rsidR="008367A8" w:rsidRPr="00760F55" w:rsidRDefault="008367A8">
            <w:pPr>
              <w:jc w:val="right"/>
              <w:rPr>
                <w:rFonts w:ascii="Arial" w:hAnsi="Arial" w:cs="Arial"/>
                <w:b/>
                <w:bCs/>
                <w:color w:val="000000"/>
                <w:sz w:val="20"/>
                <w:szCs w:val="20"/>
              </w:rPr>
            </w:pPr>
            <w:r w:rsidRPr="00760F55">
              <w:rPr>
                <w:rFonts w:ascii="Arial" w:hAnsi="Arial" w:cs="Arial"/>
                <w:b/>
                <w:bCs/>
                <w:color w:val="000000"/>
                <w:sz w:val="20"/>
                <w:szCs w:val="20"/>
              </w:rPr>
              <w:t xml:space="preserve">$ 7.975 </w:t>
            </w:r>
          </w:p>
        </w:tc>
      </w:tr>
    </w:tbl>
    <w:p w:rsidR="00095C99" w:rsidRPr="00EA77EA" w:rsidRDefault="00095C99" w:rsidP="00E10963">
      <w:pPr>
        <w:ind w:right="397"/>
        <w:jc w:val="both"/>
        <w:rPr>
          <w:rFonts w:ascii="Arial" w:hAnsi="Arial" w:cs="Arial"/>
          <w:b/>
          <w:i/>
        </w:rPr>
      </w:pPr>
      <w:r w:rsidRPr="00EA77EA">
        <w:rPr>
          <w:rFonts w:ascii="Arial" w:hAnsi="Arial" w:cs="Arial"/>
          <w:b/>
          <w:i/>
        </w:rPr>
        <w:t>Fuente: Elaboración Grupo Planeación Estratégica SDG– Abril 2016</w:t>
      </w:r>
    </w:p>
    <w:p w:rsidR="00095C99" w:rsidRPr="00EA77EA" w:rsidRDefault="00095C99" w:rsidP="00E10963">
      <w:pPr>
        <w:ind w:right="397"/>
        <w:jc w:val="both"/>
        <w:rPr>
          <w:rFonts w:ascii="Arial" w:hAnsi="Arial" w:cs="Arial"/>
          <w:b/>
          <w:i/>
          <w:sz w:val="24"/>
          <w:szCs w:val="24"/>
        </w:rPr>
      </w:pPr>
    </w:p>
    <w:p w:rsidR="00095C99" w:rsidRPr="00EA77EA" w:rsidRDefault="00095C99" w:rsidP="00E10963">
      <w:pPr>
        <w:rPr>
          <w:rFonts w:ascii="Arial" w:hAnsi="Arial" w:cs="Arial"/>
          <w:b/>
          <w:sz w:val="24"/>
          <w:szCs w:val="24"/>
        </w:rPr>
      </w:pPr>
      <w:r w:rsidRPr="00EA77EA">
        <w:rPr>
          <w:rFonts w:ascii="Arial" w:hAnsi="Arial" w:cs="Arial"/>
          <w:b/>
          <w:sz w:val="24"/>
          <w:szCs w:val="24"/>
        </w:rPr>
        <w:br w:type="page"/>
      </w:r>
    </w:p>
    <w:p w:rsidR="00095C99" w:rsidRPr="00760F55" w:rsidRDefault="00095C99" w:rsidP="00E10963">
      <w:pPr>
        <w:pStyle w:val="Descripcin"/>
        <w:spacing w:line="276" w:lineRule="auto"/>
        <w:jc w:val="center"/>
        <w:rPr>
          <w:rFonts w:ascii="Arial" w:hAnsi="Arial" w:cs="Arial"/>
          <w:b/>
          <w:i w:val="0"/>
          <w:color w:val="auto"/>
          <w:sz w:val="22"/>
          <w:szCs w:val="24"/>
        </w:rPr>
      </w:pPr>
      <w:bookmarkStart w:id="76" w:name="_Toc460320488"/>
      <w:r w:rsidRPr="00760F55">
        <w:rPr>
          <w:rFonts w:ascii="Arial" w:hAnsi="Arial" w:cs="Arial"/>
          <w:b/>
          <w:i w:val="0"/>
          <w:color w:val="auto"/>
          <w:sz w:val="22"/>
          <w:szCs w:val="24"/>
        </w:rPr>
        <w:lastRenderedPageBreak/>
        <w:t xml:space="preserve">Tabla </w:t>
      </w:r>
      <w:r w:rsidR="00050615" w:rsidRPr="00760F55">
        <w:rPr>
          <w:rFonts w:ascii="Arial" w:hAnsi="Arial" w:cs="Arial"/>
          <w:b/>
          <w:i w:val="0"/>
          <w:color w:val="auto"/>
          <w:sz w:val="22"/>
          <w:szCs w:val="24"/>
        </w:rPr>
        <w:fldChar w:fldCharType="begin"/>
      </w:r>
      <w:r w:rsidRPr="00760F55">
        <w:rPr>
          <w:rFonts w:ascii="Arial" w:hAnsi="Arial" w:cs="Arial"/>
          <w:b/>
          <w:i w:val="0"/>
          <w:color w:val="auto"/>
          <w:sz w:val="22"/>
          <w:szCs w:val="24"/>
        </w:rPr>
        <w:instrText xml:space="preserve"> SEQ Tabla \* ARABIC </w:instrText>
      </w:r>
      <w:r w:rsidR="00050615" w:rsidRPr="00760F55">
        <w:rPr>
          <w:rFonts w:ascii="Arial" w:hAnsi="Arial" w:cs="Arial"/>
          <w:b/>
          <w:i w:val="0"/>
          <w:color w:val="auto"/>
          <w:sz w:val="22"/>
          <w:szCs w:val="24"/>
        </w:rPr>
        <w:fldChar w:fldCharType="separate"/>
      </w:r>
      <w:r w:rsidR="00D542DD">
        <w:rPr>
          <w:rFonts w:ascii="Arial" w:hAnsi="Arial" w:cs="Arial"/>
          <w:b/>
          <w:i w:val="0"/>
          <w:noProof/>
          <w:color w:val="auto"/>
          <w:sz w:val="22"/>
          <w:szCs w:val="24"/>
        </w:rPr>
        <w:t>23</w:t>
      </w:r>
      <w:r w:rsidR="00050615" w:rsidRPr="00760F55">
        <w:rPr>
          <w:rFonts w:ascii="Arial" w:hAnsi="Arial" w:cs="Arial"/>
          <w:b/>
          <w:i w:val="0"/>
          <w:color w:val="auto"/>
          <w:sz w:val="22"/>
          <w:szCs w:val="24"/>
        </w:rPr>
        <w:fldChar w:fldCharType="end"/>
      </w:r>
      <w:r w:rsidRPr="00760F55">
        <w:rPr>
          <w:rFonts w:ascii="Arial" w:hAnsi="Arial" w:cs="Arial"/>
          <w:b/>
          <w:i w:val="0"/>
          <w:color w:val="auto"/>
          <w:sz w:val="22"/>
          <w:szCs w:val="24"/>
        </w:rPr>
        <w:t xml:space="preserve"> Especificación Programa Reforma Administrativa</w:t>
      </w:r>
      <w:bookmarkEnd w:id="76"/>
    </w:p>
    <w:tbl>
      <w:tblPr>
        <w:tblW w:w="14459" w:type="dxa"/>
        <w:tblInd w:w="-214" w:type="dxa"/>
        <w:tblLayout w:type="fixed"/>
        <w:tblCellMar>
          <w:left w:w="70" w:type="dxa"/>
          <w:right w:w="70" w:type="dxa"/>
        </w:tblCellMar>
        <w:tblLook w:val="04A0" w:firstRow="1" w:lastRow="0" w:firstColumn="1" w:lastColumn="0" w:noHBand="0" w:noVBand="1"/>
      </w:tblPr>
      <w:tblGrid>
        <w:gridCol w:w="1560"/>
        <w:gridCol w:w="1621"/>
        <w:gridCol w:w="4459"/>
        <w:gridCol w:w="891"/>
        <w:gridCol w:w="248"/>
        <w:gridCol w:w="1121"/>
        <w:gridCol w:w="13"/>
        <w:gridCol w:w="1134"/>
        <w:gridCol w:w="1139"/>
        <w:gridCol w:w="1139"/>
        <w:gridCol w:w="1134"/>
      </w:tblGrid>
      <w:tr w:rsidR="008367A8" w:rsidRPr="00760F55" w:rsidTr="008367A8">
        <w:trPr>
          <w:trHeight w:val="300"/>
          <w:tblHeader/>
        </w:trPr>
        <w:tc>
          <w:tcPr>
            <w:tcW w:w="1560" w:type="dxa"/>
            <w:vMerge w:val="restart"/>
            <w:tcBorders>
              <w:top w:val="single" w:sz="4" w:space="0" w:color="auto"/>
              <w:left w:val="single" w:sz="4" w:space="0" w:color="auto"/>
              <w:bottom w:val="single" w:sz="4" w:space="0" w:color="auto"/>
              <w:right w:val="single" w:sz="4" w:space="0" w:color="auto"/>
            </w:tcBorders>
            <w:shd w:val="clear" w:color="000000" w:fill="1F497D"/>
            <w:vAlign w:val="center"/>
            <w:hideMark/>
          </w:tcPr>
          <w:p w:rsidR="008367A8" w:rsidRPr="00760F55" w:rsidRDefault="008367A8" w:rsidP="00042D53">
            <w:pPr>
              <w:spacing w:after="0" w:line="240" w:lineRule="auto"/>
              <w:jc w:val="center"/>
              <w:rPr>
                <w:rFonts w:ascii="Arial" w:eastAsia="Times New Roman" w:hAnsi="Arial" w:cs="Arial"/>
                <w:b/>
                <w:bCs/>
                <w:color w:val="FFFFFF"/>
                <w:sz w:val="20"/>
                <w:szCs w:val="20"/>
              </w:rPr>
            </w:pPr>
            <w:r w:rsidRPr="00760F55">
              <w:rPr>
                <w:rFonts w:ascii="Arial" w:eastAsia="Times New Roman" w:hAnsi="Arial" w:cs="Arial"/>
                <w:b/>
                <w:bCs/>
                <w:color w:val="FFFFFF"/>
                <w:sz w:val="20"/>
                <w:szCs w:val="20"/>
              </w:rPr>
              <w:t xml:space="preserve">Programas </w:t>
            </w:r>
          </w:p>
        </w:tc>
        <w:tc>
          <w:tcPr>
            <w:tcW w:w="1621" w:type="dxa"/>
            <w:vMerge w:val="restart"/>
            <w:tcBorders>
              <w:top w:val="single" w:sz="4" w:space="0" w:color="auto"/>
              <w:left w:val="single" w:sz="4" w:space="0" w:color="auto"/>
              <w:bottom w:val="single" w:sz="4" w:space="0" w:color="auto"/>
              <w:right w:val="single" w:sz="4" w:space="0" w:color="auto"/>
            </w:tcBorders>
            <w:shd w:val="clear" w:color="000000" w:fill="1F497D"/>
            <w:vAlign w:val="center"/>
            <w:hideMark/>
          </w:tcPr>
          <w:p w:rsidR="008367A8" w:rsidRPr="00760F55" w:rsidRDefault="008367A8" w:rsidP="00042D53">
            <w:pPr>
              <w:spacing w:after="0" w:line="240" w:lineRule="auto"/>
              <w:jc w:val="center"/>
              <w:rPr>
                <w:rFonts w:ascii="Arial" w:eastAsia="Times New Roman" w:hAnsi="Arial" w:cs="Arial"/>
                <w:b/>
                <w:bCs/>
                <w:color w:val="FFFFFF"/>
                <w:sz w:val="20"/>
                <w:szCs w:val="20"/>
              </w:rPr>
            </w:pPr>
            <w:r w:rsidRPr="00760F55">
              <w:rPr>
                <w:rFonts w:ascii="Arial" w:eastAsia="Times New Roman" w:hAnsi="Arial" w:cs="Arial"/>
                <w:b/>
                <w:bCs/>
                <w:color w:val="FFFFFF"/>
                <w:sz w:val="20"/>
                <w:szCs w:val="20"/>
              </w:rPr>
              <w:t xml:space="preserve">Proyectos estratégicos </w:t>
            </w:r>
          </w:p>
        </w:tc>
        <w:tc>
          <w:tcPr>
            <w:tcW w:w="4459" w:type="dxa"/>
            <w:vMerge w:val="restart"/>
            <w:tcBorders>
              <w:top w:val="single" w:sz="4" w:space="0" w:color="auto"/>
              <w:left w:val="single" w:sz="4" w:space="0" w:color="auto"/>
              <w:bottom w:val="single" w:sz="4" w:space="0" w:color="auto"/>
              <w:right w:val="single" w:sz="4" w:space="0" w:color="auto"/>
            </w:tcBorders>
            <w:shd w:val="clear" w:color="000000" w:fill="1F497D"/>
            <w:vAlign w:val="center"/>
            <w:hideMark/>
          </w:tcPr>
          <w:p w:rsidR="008367A8" w:rsidRPr="00760F55" w:rsidRDefault="008367A8" w:rsidP="00042D53">
            <w:pPr>
              <w:spacing w:after="0" w:line="240" w:lineRule="auto"/>
              <w:jc w:val="center"/>
              <w:rPr>
                <w:rFonts w:ascii="Arial" w:eastAsia="Times New Roman" w:hAnsi="Arial" w:cs="Arial"/>
                <w:b/>
                <w:bCs/>
                <w:color w:val="FFFFFF"/>
                <w:sz w:val="20"/>
                <w:szCs w:val="20"/>
              </w:rPr>
            </w:pPr>
            <w:r w:rsidRPr="00760F55">
              <w:rPr>
                <w:rFonts w:ascii="Arial" w:eastAsia="Times New Roman" w:hAnsi="Arial" w:cs="Arial"/>
                <w:b/>
                <w:bCs/>
                <w:color w:val="FFFFFF"/>
                <w:sz w:val="20"/>
                <w:szCs w:val="20"/>
              </w:rPr>
              <w:t>Estrategias</w:t>
            </w:r>
          </w:p>
        </w:tc>
        <w:tc>
          <w:tcPr>
            <w:tcW w:w="891" w:type="dxa"/>
            <w:tcBorders>
              <w:top w:val="single" w:sz="4" w:space="0" w:color="auto"/>
              <w:left w:val="nil"/>
              <w:bottom w:val="single" w:sz="4" w:space="0" w:color="auto"/>
              <w:right w:val="nil"/>
            </w:tcBorders>
            <w:shd w:val="clear" w:color="000000" w:fill="1F497D"/>
          </w:tcPr>
          <w:p w:rsidR="008367A8" w:rsidRPr="00760F55" w:rsidRDefault="008367A8" w:rsidP="00042D53">
            <w:pPr>
              <w:spacing w:after="0" w:line="240" w:lineRule="auto"/>
              <w:jc w:val="center"/>
              <w:rPr>
                <w:rFonts w:ascii="Arial" w:eastAsia="Times New Roman" w:hAnsi="Arial" w:cs="Arial"/>
                <w:b/>
                <w:bCs/>
                <w:color w:val="FFFFFF"/>
                <w:sz w:val="20"/>
                <w:szCs w:val="20"/>
              </w:rPr>
            </w:pPr>
          </w:p>
        </w:tc>
        <w:tc>
          <w:tcPr>
            <w:tcW w:w="5928" w:type="dxa"/>
            <w:gridSpan w:val="7"/>
            <w:tcBorders>
              <w:top w:val="single" w:sz="4" w:space="0" w:color="auto"/>
              <w:left w:val="nil"/>
              <w:bottom w:val="single" w:sz="4" w:space="0" w:color="auto"/>
              <w:right w:val="nil"/>
            </w:tcBorders>
            <w:shd w:val="clear" w:color="000000" w:fill="1F497D"/>
            <w:noWrap/>
            <w:vAlign w:val="center"/>
            <w:hideMark/>
          </w:tcPr>
          <w:p w:rsidR="008367A8" w:rsidRPr="00760F55" w:rsidRDefault="008367A8" w:rsidP="00042D53">
            <w:pPr>
              <w:spacing w:after="0" w:line="240" w:lineRule="auto"/>
              <w:jc w:val="center"/>
              <w:rPr>
                <w:rFonts w:ascii="Arial" w:eastAsia="Times New Roman" w:hAnsi="Arial" w:cs="Arial"/>
                <w:b/>
                <w:bCs/>
                <w:color w:val="FFFFFF"/>
                <w:sz w:val="20"/>
                <w:szCs w:val="20"/>
              </w:rPr>
            </w:pPr>
            <w:r w:rsidRPr="00760F55">
              <w:rPr>
                <w:rFonts w:ascii="Arial" w:eastAsia="Times New Roman" w:hAnsi="Arial" w:cs="Arial"/>
                <w:b/>
                <w:bCs/>
                <w:color w:val="FFFFFF"/>
                <w:sz w:val="20"/>
                <w:szCs w:val="20"/>
              </w:rPr>
              <w:t>PRESUPUESTO (Valor $millones)</w:t>
            </w:r>
          </w:p>
        </w:tc>
      </w:tr>
      <w:tr w:rsidR="008367A8" w:rsidRPr="00760F55" w:rsidTr="008367A8">
        <w:trPr>
          <w:trHeight w:val="423"/>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8367A8" w:rsidRPr="00760F55" w:rsidRDefault="008367A8" w:rsidP="00042D53">
            <w:pPr>
              <w:spacing w:after="0" w:line="240" w:lineRule="auto"/>
              <w:rPr>
                <w:rFonts w:ascii="Arial" w:eastAsia="Times New Roman" w:hAnsi="Arial" w:cs="Arial"/>
                <w:b/>
                <w:bCs/>
                <w:color w:val="FFFFFF"/>
                <w:sz w:val="20"/>
                <w:szCs w:val="20"/>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rsidR="008367A8" w:rsidRPr="00760F55" w:rsidRDefault="008367A8" w:rsidP="00042D53">
            <w:pPr>
              <w:spacing w:after="0" w:line="240" w:lineRule="auto"/>
              <w:rPr>
                <w:rFonts w:ascii="Arial" w:eastAsia="Times New Roman" w:hAnsi="Arial" w:cs="Arial"/>
                <w:b/>
                <w:bCs/>
                <w:color w:val="FFFFFF"/>
                <w:sz w:val="20"/>
                <w:szCs w:val="20"/>
              </w:rPr>
            </w:pPr>
          </w:p>
        </w:tc>
        <w:tc>
          <w:tcPr>
            <w:tcW w:w="4459" w:type="dxa"/>
            <w:vMerge/>
            <w:tcBorders>
              <w:top w:val="single" w:sz="4" w:space="0" w:color="auto"/>
              <w:left w:val="single" w:sz="4" w:space="0" w:color="auto"/>
              <w:bottom w:val="single" w:sz="4" w:space="0" w:color="auto"/>
              <w:right w:val="single" w:sz="4" w:space="0" w:color="auto"/>
            </w:tcBorders>
            <w:vAlign w:val="center"/>
            <w:hideMark/>
          </w:tcPr>
          <w:p w:rsidR="008367A8" w:rsidRPr="00760F55" w:rsidRDefault="008367A8" w:rsidP="00042D53">
            <w:pPr>
              <w:spacing w:after="0" w:line="240" w:lineRule="auto"/>
              <w:rPr>
                <w:rFonts w:ascii="Arial" w:eastAsia="Times New Roman" w:hAnsi="Arial" w:cs="Arial"/>
                <w:b/>
                <w:bCs/>
                <w:color w:val="FFFFFF"/>
                <w:sz w:val="20"/>
                <w:szCs w:val="20"/>
              </w:rPr>
            </w:pPr>
          </w:p>
        </w:tc>
        <w:tc>
          <w:tcPr>
            <w:tcW w:w="1139" w:type="dxa"/>
            <w:gridSpan w:val="2"/>
            <w:tcBorders>
              <w:top w:val="nil"/>
              <w:left w:val="nil"/>
              <w:bottom w:val="nil"/>
              <w:right w:val="single" w:sz="4" w:space="0" w:color="auto"/>
            </w:tcBorders>
            <w:shd w:val="clear" w:color="000000" w:fill="1F497D"/>
            <w:vAlign w:val="center"/>
            <w:hideMark/>
          </w:tcPr>
          <w:p w:rsidR="008367A8" w:rsidRPr="00760F55" w:rsidRDefault="008367A8" w:rsidP="00042D53">
            <w:pPr>
              <w:spacing w:after="0" w:line="240" w:lineRule="auto"/>
              <w:jc w:val="center"/>
              <w:rPr>
                <w:rFonts w:ascii="Arial" w:eastAsia="Times New Roman" w:hAnsi="Arial" w:cs="Arial"/>
                <w:b/>
                <w:bCs/>
                <w:color w:val="FFFFFF"/>
                <w:sz w:val="20"/>
                <w:szCs w:val="20"/>
              </w:rPr>
            </w:pPr>
            <w:r w:rsidRPr="00760F55">
              <w:rPr>
                <w:rFonts w:ascii="Arial" w:eastAsia="Times New Roman" w:hAnsi="Arial" w:cs="Arial"/>
                <w:b/>
                <w:bCs/>
                <w:color w:val="FFFFFF"/>
                <w:sz w:val="20"/>
                <w:szCs w:val="20"/>
              </w:rPr>
              <w:t>2016</w:t>
            </w:r>
          </w:p>
        </w:tc>
        <w:tc>
          <w:tcPr>
            <w:tcW w:w="1134" w:type="dxa"/>
            <w:gridSpan w:val="2"/>
            <w:tcBorders>
              <w:top w:val="nil"/>
              <w:left w:val="nil"/>
              <w:bottom w:val="nil"/>
              <w:right w:val="single" w:sz="4" w:space="0" w:color="auto"/>
            </w:tcBorders>
            <w:shd w:val="clear" w:color="000000" w:fill="1F497D"/>
            <w:vAlign w:val="center"/>
            <w:hideMark/>
          </w:tcPr>
          <w:p w:rsidR="008367A8" w:rsidRPr="00760F55" w:rsidRDefault="008367A8" w:rsidP="00042D53">
            <w:pPr>
              <w:spacing w:after="0" w:line="240" w:lineRule="auto"/>
              <w:jc w:val="center"/>
              <w:rPr>
                <w:rFonts w:ascii="Arial" w:eastAsia="Times New Roman" w:hAnsi="Arial" w:cs="Arial"/>
                <w:b/>
                <w:bCs/>
                <w:color w:val="FFFFFF"/>
                <w:sz w:val="20"/>
                <w:szCs w:val="20"/>
              </w:rPr>
            </w:pPr>
            <w:r w:rsidRPr="00760F55">
              <w:rPr>
                <w:rFonts w:ascii="Arial" w:eastAsia="Times New Roman" w:hAnsi="Arial" w:cs="Arial"/>
                <w:b/>
                <w:bCs/>
                <w:color w:val="FFFFFF"/>
                <w:sz w:val="20"/>
                <w:szCs w:val="20"/>
              </w:rPr>
              <w:t>2017</w:t>
            </w:r>
          </w:p>
        </w:tc>
        <w:tc>
          <w:tcPr>
            <w:tcW w:w="1134" w:type="dxa"/>
            <w:tcBorders>
              <w:top w:val="nil"/>
              <w:left w:val="nil"/>
              <w:bottom w:val="nil"/>
              <w:right w:val="single" w:sz="4" w:space="0" w:color="auto"/>
            </w:tcBorders>
            <w:shd w:val="clear" w:color="000000" w:fill="1F497D"/>
            <w:vAlign w:val="center"/>
            <w:hideMark/>
          </w:tcPr>
          <w:p w:rsidR="008367A8" w:rsidRPr="00760F55" w:rsidRDefault="008367A8" w:rsidP="00042D53">
            <w:pPr>
              <w:spacing w:after="0" w:line="240" w:lineRule="auto"/>
              <w:jc w:val="center"/>
              <w:rPr>
                <w:rFonts w:ascii="Arial" w:eastAsia="Times New Roman" w:hAnsi="Arial" w:cs="Arial"/>
                <w:b/>
                <w:bCs/>
                <w:color w:val="FFFFFF"/>
                <w:sz w:val="20"/>
                <w:szCs w:val="20"/>
              </w:rPr>
            </w:pPr>
            <w:r w:rsidRPr="00760F55">
              <w:rPr>
                <w:rFonts w:ascii="Arial" w:eastAsia="Times New Roman" w:hAnsi="Arial" w:cs="Arial"/>
                <w:b/>
                <w:bCs/>
                <w:color w:val="FFFFFF"/>
                <w:sz w:val="20"/>
                <w:szCs w:val="20"/>
              </w:rPr>
              <w:t>2018</w:t>
            </w:r>
          </w:p>
        </w:tc>
        <w:tc>
          <w:tcPr>
            <w:tcW w:w="1139" w:type="dxa"/>
            <w:tcBorders>
              <w:top w:val="nil"/>
              <w:left w:val="nil"/>
              <w:bottom w:val="single" w:sz="4" w:space="0" w:color="auto"/>
              <w:right w:val="single" w:sz="4" w:space="0" w:color="auto"/>
            </w:tcBorders>
            <w:shd w:val="clear" w:color="000000" w:fill="1F497D"/>
            <w:vAlign w:val="center"/>
            <w:hideMark/>
          </w:tcPr>
          <w:p w:rsidR="008367A8" w:rsidRPr="00760F55" w:rsidRDefault="008367A8" w:rsidP="00042D53">
            <w:pPr>
              <w:spacing w:after="0" w:line="240" w:lineRule="auto"/>
              <w:jc w:val="center"/>
              <w:rPr>
                <w:rFonts w:ascii="Arial" w:eastAsia="Times New Roman" w:hAnsi="Arial" w:cs="Arial"/>
                <w:b/>
                <w:bCs/>
                <w:color w:val="FFFFFF"/>
                <w:sz w:val="20"/>
                <w:szCs w:val="20"/>
              </w:rPr>
            </w:pPr>
            <w:r w:rsidRPr="00760F55">
              <w:rPr>
                <w:rFonts w:ascii="Arial" w:eastAsia="Times New Roman" w:hAnsi="Arial" w:cs="Arial"/>
                <w:b/>
                <w:bCs/>
                <w:color w:val="FFFFFF"/>
                <w:sz w:val="20"/>
                <w:szCs w:val="20"/>
              </w:rPr>
              <w:t>2019</w:t>
            </w:r>
          </w:p>
        </w:tc>
        <w:tc>
          <w:tcPr>
            <w:tcW w:w="1139" w:type="dxa"/>
            <w:tcBorders>
              <w:top w:val="nil"/>
              <w:left w:val="nil"/>
              <w:bottom w:val="single" w:sz="4" w:space="0" w:color="auto"/>
              <w:right w:val="single" w:sz="4" w:space="0" w:color="auto"/>
            </w:tcBorders>
            <w:shd w:val="clear" w:color="000000" w:fill="1F497D"/>
            <w:vAlign w:val="center"/>
          </w:tcPr>
          <w:p w:rsidR="008367A8" w:rsidRPr="00760F55" w:rsidRDefault="008367A8" w:rsidP="00042D53">
            <w:pPr>
              <w:spacing w:after="0" w:line="240" w:lineRule="auto"/>
              <w:jc w:val="center"/>
              <w:rPr>
                <w:rFonts w:ascii="Arial" w:eastAsia="Times New Roman" w:hAnsi="Arial" w:cs="Arial"/>
                <w:b/>
                <w:bCs/>
                <w:color w:val="FFFFFF"/>
                <w:sz w:val="20"/>
                <w:szCs w:val="20"/>
              </w:rPr>
            </w:pPr>
            <w:r w:rsidRPr="00760F55">
              <w:rPr>
                <w:rFonts w:ascii="Arial" w:eastAsia="Times New Roman" w:hAnsi="Arial" w:cs="Arial"/>
                <w:b/>
                <w:bCs/>
                <w:color w:val="FFFFFF"/>
                <w:sz w:val="20"/>
                <w:szCs w:val="20"/>
              </w:rPr>
              <w:t>2020</w:t>
            </w:r>
          </w:p>
        </w:tc>
        <w:tc>
          <w:tcPr>
            <w:tcW w:w="1134" w:type="dxa"/>
            <w:tcBorders>
              <w:top w:val="nil"/>
              <w:left w:val="single" w:sz="4" w:space="0" w:color="auto"/>
              <w:bottom w:val="nil"/>
              <w:right w:val="single" w:sz="4" w:space="0" w:color="auto"/>
            </w:tcBorders>
            <w:shd w:val="clear" w:color="000000" w:fill="1F497D"/>
            <w:vAlign w:val="center"/>
            <w:hideMark/>
          </w:tcPr>
          <w:p w:rsidR="008367A8" w:rsidRPr="00760F55" w:rsidRDefault="008367A8" w:rsidP="00042D53">
            <w:pPr>
              <w:spacing w:after="0" w:line="240" w:lineRule="auto"/>
              <w:jc w:val="center"/>
              <w:rPr>
                <w:rFonts w:ascii="Arial" w:eastAsia="Times New Roman" w:hAnsi="Arial" w:cs="Arial"/>
                <w:b/>
                <w:bCs/>
                <w:color w:val="FFFFFF"/>
                <w:sz w:val="20"/>
                <w:szCs w:val="20"/>
              </w:rPr>
            </w:pPr>
            <w:r w:rsidRPr="00760F55">
              <w:rPr>
                <w:rFonts w:ascii="Arial" w:eastAsia="Times New Roman" w:hAnsi="Arial" w:cs="Arial"/>
                <w:b/>
                <w:bCs/>
                <w:color w:val="FFFFFF"/>
                <w:sz w:val="20"/>
                <w:szCs w:val="20"/>
              </w:rPr>
              <w:t>Total</w:t>
            </w:r>
          </w:p>
        </w:tc>
      </w:tr>
      <w:tr w:rsidR="008367A8" w:rsidRPr="00760F55" w:rsidTr="009920C0">
        <w:trPr>
          <w:trHeight w:val="964"/>
        </w:trPr>
        <w:tc>
          <w:tcPr>
            <w:tcW w:w="1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367A8" w:rsidRPr="00760F55" w:rsidRDefault="008367A8" w:rsidP="00042D53">
            <w:pPr>
              <w:spacing w:after="0" w:line="240" w:lineRule="auto"/>
              <w:jc w:val="center"/>
              <w:rPr>
                <w:rFonts w:ascii="Arial" w:eastAsia="Times New Roman" w:hAnsi="Arial" w:cs="Arial"/>
                <w:b/>
                <w:bCs/>
                <w:sz w:val="20"/>
                <w:szCs w:val="20"/>
              </w:rPr>
            </w:pPr>
            <w:r w:rsidRPr="00760F55">
              <w:rPr>
                <w:rFonts w:ascii="Arial" w:eastAsia="Times New Roman" w:hAnsi="Arial" w:cs="Arial"/>
                <w:b/>
                <w:bCs/>
                <w:sz w:val="20"/>
                <w:szCs w:val="20"/>
              </w:rPr>
              <w:t>Reforma Administrativa</w:t>
            </w:r>
          </w:p>
        </w:tc>
        <w:tc>
          <w:tcPr>
            <w:tcW w:w="162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367A8" w:rsidRPr="00760F55" w:rsidRDefault="008367A8" w:rsidP="00042D53">
            <w:pPr>
              <w:spacing w:after="0" w:line="240" w:lineRule="auto"/>
              <w:jc w:val="center"/>
              <w:rPr>
                <w:rFonts w:ascii="Arial" w:eastAsia="Times New Roman" w:hAnsi="Arial" w:cs="Arial"/>
                <w:b/>
                <w:bCs/>
                <w:sz w:val="20"/>
                <w:szCs w:val="20"/>
              </w:rPr>
            </w:pPr>
            <w:r w:rsidRPr="00760F55">
              <w:rPr>
                <w:rFonts w:ascii="Arial" w:eastAsia="Times New Roman" w:hAnsi="Arial" w:cs="Arial"/>
                <w:b/>
                <w:bCs/>
                <w:sz w:val="20"/>
                <w:szCs w:val="20"/>
              </w:rPr>
              <w:t>Fortalecimiento Institucional</w:t>
            </w:r>
          </w:p>
        </w:tc>
        <w:tc>
          <w:tcPr>
            <w:tcW w:w="4459" w:type="dxa"/>
            <w:vMerge w:val="restart"/>
            <w:tcBorders>
              <w:top w:val="single" w:sz="4" w:space="0" w:color="auto"/>
              <w:left w:val="single" w:sz="4" w:space="0" w:color="auto"/>
              <w:right w:val="single" w:sz="4" w:space="0" w:color="auto"/>
            </w:tcBorders>
            <w:shd w:val="clear" w:color="000000" w:fill="FFFFFF"/>
            <w:vAlign w:val="center"/>
            <w:hideMark/>
          </w:tcPr>
          <w:p w:rsidR="008367A8" w:rsidRPr="00760F55" w:rsidRDefault="008367A8" w:rsidP="00042D53">
            <w:pPr>
              <w:spacing w:after="0" w:line="240" w:lineRule="auto"/>
              <w:jc w:val="both"/>
              <w:rPr>
                <w:rFonts w:ascii="Arial" w:eastAsia="Times New Roman" w:hAnsi="Arial" w:cs="Arial"/>
                <w:bCs/>
                <w:sz w:val="20"/>
                <w:szCs w:val="20"/>
              </w:rPr>
            </w:pPr>
            <w:r w:rsidRPr="00760F55">
              <w:rPr>
                <w:rFonts w:ascii="Arial" w:eastAsia="Times New Roman" w:hAnsi="Arial" w:cs="Arial"/>
                <w:bCs/>
                <w:sz w:val="20"/>
                <w:szCs w:val="20"/>
              </w:rPr>
              <w:t>Fortalecimiento de la Gestión Administrativa</w:t>
            </w:r>
          </w:p>
        </w:tc>
        <w:tc>
          <w:tcPr>
            <w:tcW w:w="1139" w:type="dxa"/>
            <w:gridSpan w:val="2"/>
            <w:vMerge w:val="restart"/>
            <w:tcBorders>
              <w:top w:val="single" w:sz="4" w:space="0" w:color="auto"/>
              <w:left w:val="nil"/>
              <w:right w:val="single" w:sz="4" w:space="0" w:color="auto"/>
            </w:tcBorders>
            <w:shd w:val="clear" w:color="000000" w:fill="FFFFFF"/>
            <w:vAlign w:val="center"/>
            <w:hideMark/>
          </w:tcPr>
          <w:p w:rsidR="008367A8" w:rsidRPr="00760F55" w:rsidRDefault="008367A8">
            <w:pPr>
              <w:jc w:val="center"/>
              <w:rPr>
                <w:rFonts w:ascii="Arial" w:hAnsi="Arial" w:cs="Arial"/>
                <w:color w:val="000000"/>
                <w:sz w:val="20"/>
                <w:szCs w:val="20"/>
              </w:rPr>
            </w:pPr>
            <w:r w:rsidRPr="00760F55">
              <w:rPr>
                <w:rFonts w:ascii="Arial" w:hAnsi="Arial" w:cs="Arial"/>
                <w:color w:val="000000"/>
                <w:sz w:val="20"/>
                <w:szCs w:val="20"/>
              </w:rPr>
              <w:t xml:space="preserve">$ 3.343 </w:t>
            </w:r>
          </w:p>
        </w:tc>
        <w:tc>
          <w:tcPr>
            <w:tcW w:w="1134" w:type="dxa"/>
            <w:gridSpan w:val="2"/>
            <w:vMerge w:val="restart"/>
            <w:tcBorders>
              <w:top w:val="single" w:sz="4" w:space="0" w:color="auto"/>
              <w:left w:val="nil"/>
              <w:right w:val="single" w:sz="4" w:space="0" w:color="auto"/>
            </w:tcBorders>
            <w:shd w:val="clear" w:color="000000" w:fill="FFFFFF"/>
            <w:vAlign w:val="center"/>
            <w:hideMark/>
          </w:tcPr>
          <w:p w:rsidR="008367A8" w:rsidRPr="00760F55" w:rsidRDefault="008367A8">
            <w:pPr>
              <w:jc w:val="center"/>
              <w:rPr>
                <w:rFonts w:ascii="Arial" w:hAnsi="Arial" w:cs="Arial"/>
                <w:color w:val="000000"/>
                <w:sz w:val="20"/>
                <w:szCs w:val="20"/>
              </w:rPr>
            </w:pPr>
            <w:r w:rsidRPr="00760F55">
              <w:rPr>
                <w:rFonts w:ascii="Arial" w:hAnsi="Arial" w:cs="Arial"/>
                <w:color w:val="000000"/>
                <w:sz w:val="20"/>
                <w:szCs w:val="20"/>
              </w:rPr>
              <w:t xml:space="preserve">$ 8.437 </w:t>
            </w:r>
          </w:p>
        </w:tc>
        <w:tc>
          <w:tcPr>
            <w:tcW w:w="1134" w:type="dxa"/>
            <w:vMerge w:val="restart"/>
            <w:tcBorders>
              <w:top w:val="single" w:sz="4" w:space="0" w:color="auto"/>
              <w:left w:val="nil"/>
              <w:right w:val="single" w:sz="4" w:space="0" w:color="auto"/>
            </w:tcBorders>
            <w:shd w:val="clear" w:color="000000" w:fill="FFFFFF"/>
            <w:vAlign w:val="center"/>
            <w:hideMark/>
          </w:tcPr>
          <w:p w:rsidR="008367A8" w:rsidRPr="00760F55" w:rsidRDefault="008367A8">
            <w:pPr>
              <w:jc w:val="center"/>
              <w:rPr>
                <w:rFonts w:ascii="Arial" w:hAnsi="Arial" w:cs="Arial"/>
                <w:color w:val="000000"/>
                <w:sz w:val="20"/>
                <w:szCs w:val="20"/>
              </w:rPr>
            </w:pPr>
            <w:r w:rsidRPr="00760F55">
              <w:rPr>
                <w:rFonts w:ascii="Arial" w:hAnsi="Arial" w:cs="Arial"/>
                <w:color w:val="000000"/>
                <w:sz w:val="20"/>
                <w:szCs w:val="20"/>
              </w:rPr>
              <w:t xml:space="preserve">$ 8.052 </w:t>
            </w:r>
          </w:p>
        </w:tc>
        <w:tc>
          <w:tcPr>
            <w:tcW w:w="1139" w:type="dxa"/>
            <w:vMerge w:val="restart"/>
            <w:tcBorders>
              <w:top w:val="single" w:sz="4" w:space="0" w:color="auto"/>
              <w:left w:val="nil"/>
              <w:right w:val="single" w:sz="4" w:space="0" w:color="auto"/>
            </w:tcBorders>
            <w:shd w:val="clear" w:color="000000" w:fill="FFFFFF"/>
            <w:vAlign w:val="center"/>
            <w:hideMark/>
          </w:tcPr>
          <w:p w:rsidR="008367A8" w:rsidRPr="00760F55" w:rsidRDefault="008367A8">
            <w:pPr>
              <w:jc w:val="center"/>
              <w:rPr>
                <w:rFonts w:ascii="Arial" w:hAnsi="Arial" w:cs="Arial"/>
                <w:color w:val="000000"/>
                <w:sz w:val="20"/>
                <w:szCs w:val="20"/>
              </w:rPr>
            </w:pPr>
            <w:r w:rsidRPr="00760F55">
              <w:rPr>
                <w:rFonts w:ascii="Arial" w:hAnsi="Arial" w:cs="Arial"/>
                <w:color w:val="000000"/>
                <w:sz w:val="20"/>
                <w:szCs w:val="20"/>
              </w:rPr>
              <w:t xml:space="preserve">$ 5.168 </w:t>
            </w:r>
          </w:p>
        </w:tc>
        <w:tc>
          <w:tcPr>
            <w:tcW w:w="1139" w:type="dxa"/>
            <w:tcBorders>
              <w:top w:val="single" w:sz="4" w:space="0" w:color="auto"/>
              <w:left w:val="nil"/>
              <w:right w:val="single" w:sz="4" w:space="0" w:color="auto"/>
            </w:tcBorders>
            <w:shd w:val="clear" w:color="000000" w:fill="FFFFFF"/>
            <w:vAlign w:val="bottom"/>
          </w:tcPr>
          <w:p w:rsidR="008367A8" w:rsidRPr="00760F55" w:rsidRDefault="008367A8" w:rsidP="009920C0">
            <w:pPr>
              <w:jc w:val="center"/>
              <w:rPr>
                <w:rFonts w:ascii="Arial" w:hAnsi="Arial" w:cs="Arial"/>
                <w:color w:val="000000"/>
                <w:sz w:val="20"/>
                <w:szCs w:val="20"/>
              </w:rPr>
            </w:pPr>
            <w:r w:rsidRPr="00760F55">
              <w:rPr>
                <w:rFonts w:ascii="Arial" w:hAnsi="Arial" w:cs="Arial"/>
                <w:color w:val="000000"/>
                <w:sz w:val="20"/>
                <w:szCs w:val="20"/>
              </w:rPr>
              <w:t>$ 5.750</w:t>
            </w:r>
          </w:p>
        </w:tc>
        <w:tc>
          <w:tcPr>
            <w:tcW w:w="1134" w:type="dxa"/>
            <w:tcBorders>
              <w:top w:val="single" w:sz="4" w:space="0" w:color="auto"/>
              <w:left w:val="single" w:sz="4" w:space="0" w:color="auto"/>
              <w:right w:val="single" w:sz="4" w:space="0" w:color="auto"/>
            </w:tcBorders>
            <w:shd w:val="clear" w:color="000000" w:fill="FFFFFF"/>
            <w:vAlign w:val="bottom"/>
            <w:hideMark/>
          </w:tcPr>
          <w:p w:rsidR="008367A8" w:rsidRPr="00760F55" w:rsidRDefault="008367A8" w:rsidP="009920C0">
            <w:pPr>
              <w:jc w:val="center"/>
              <w:rPr>
                <w:rFonts w:ascii="Arial" w:hAnsi="Arial" w:cs="Arial"/>
                <w:color w:val="000000"/>
                <w:sz w:val="20"/>
                <w:szCs w:val="20"/>
              </w:rPr>
            </w:pPr>
            <w:r w:rsidRPr="00760F55">
              <w:rPr>
                <w:rFonts w:ascii="Arial" w:hAnsi="Arial" w:cs="Arial"/>
                <w:color w:val="000000"/>
                <w:sz w:val="20"/>
                <w:szCs w:val="20"/>
              </w:rPr>
              <w:t>$ 30.750</w:t>
            </w:r>
          </w:p>
        </w:tc>
      </w:tr>
      <w:tr w:rsidR="008367A8" w:rsidRPr="00760F55" w:rsidTr="008367A8">
        <w:trPr>
          <w:trHeight w:val="2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8367A8" w:rsidRPr="00760F55" w:rsidRDefault="008367A8" w:rsidP="00042D53">
            <w:pPr>
              <w:spacing w:after="0" w:line="240" w:lineRule="auto"/>
              <w:rPr>
                <w:rFonts w:ascii="Arial" w:eastAsia="Times New Roman" w:hAnsi="Arial" w:cs="Arial"/>
                <w:b/>
                <w:bCs/>
                <w:sz w:val="20"/>
                <w:szCs w:val="20"/>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rsidR="008367A8" w:rsidRPr="00760F55" w:rsidRDefault="008367A8" w:rsidP="00042D53">
            <w:pPr>
              <w:spacing w:after="0" w:line="240" w:lineRule="auto"/>
              <w:rPr>
                <w:rFonts w:ascii="Arial" w:eastAsia="Times New Roman" w:hAnsi="Arial" w:cs="Arial"/>
                <w:b/>
                <w:bCs/>
                <w:sz w:val="20"/>
                <w:szCs w:val="20"/>
              </w:rPr>
            </w:pPr>
          </w:p>
        </w:tc>
        <w:tc>
          <w:tcPr>
            <w:tcW w:w="4459" w:type="dxa"/>
            <w:vMerge/>
            <w:tcBorders>
              <w:left w:val="single" w:sz="4" w:space="0" w:color="auto"/>
              <w:right w:val="single" w:sz="4" w:space="0" w:color="auto"/>
            </w:tcBorders>
            <w:vAlign w:val="center"/>
            <w:hideMark/>
          </w:tcPr>
          <w:p w:rsidR="008367A8" w:rsidRPr="00760F55" w:rsidRDefault="008367A8" w:rsidP="00042D53">
            <w:pPr>
              <w:spacing w:after="0" w:line="240" w:lineRule="auto"/>
              <w:rPr>
                <w:rFonts w:ascii="Arial" w:eastAsia="Times New Roman" w:hAnsi="Arial" w:cs="Arial"/>
                <w:bCs/>
                <w:sz w:val="20"/>
                <w:szCs w:val="20"/>
              </w:rPr>
            </w:pPr>
          </w:p>
        </w:tc>
        <w:tc>
          <w:tcPr>
            <w:tcW w:w="1139" w:type="dxa"/>
            <w:gridSpan w:val="2"/>
            <w:vMerge/>
            <w:tcBorders>
              <w:left w:val="nil"/>
              <w:right w:val="single" w:sz="4" w:space="0" w:color="auto"/>
            </w:tcBorders>
            <w:shd w:val="clear" w:color="000000" w:fill="FFFFFF"/>
            <w:vAlign w:val="center"/>
            <w:hideMark/>
          </w:tcPr>
          <w:p w:rsidR="008367A8" w:rsidRPr="00760F55" w:rsidRDefault="008367A8" w:rsidP="00042D53">
            <w:pPr>
              <w:spacing w:after="0" w:line="240" w:lineRule="auto"/>
              <w:jc w:val="center"/>
              <w:rPr>
                <w:rFonts w:ascii="Arial" w:eastAsia="Times New Roman" w:hAnsi="Arial" w:cs="Arial"/>
                <w:sz w:val="20"/>
                <w:szCs w:val="20"/>
              </w:rPr>
            </w:pPr>
          </w:p>
        </w:tc>
        <w:tc>
          <w:tcPr>
            <w:tcW w:w="1134" w:type="dxa"/>
            <w:gridSpan w:val="2"/>
            <w:vMerge/>
            <w:tcBorders>
              <w:left w:val="nil"/>
              <w:right w:val="single" w:sz="4" w:space="0" w:color="auto"/>
            </w:tcBorders>
            <w:shd w:val="clear" w:color="000000" w:fill="FFFFFF"/>
            <w:vAlign w:val="center"/>
            <w:hideMark/>
          </w:tcPr>
          <w:p w:rsidR="008367A8" w:rsidRPr="00760F55" w:rsidRDefault="008367A8" w:rsidP="00042D53">
            <w:pPr>
              <w:spacing w:after="0" w:line="240" w:lineRule="auto"/>
              <w:jc w:val="center"/>
              <w:rPr>
                <w:rFonts w:ascii="Arial" w:eastAsia="Times New Roman" w:hAnsi="Arial" w:cs="Arial"/>
                <w:sz w:val="20"/>
                <w:szCs w:val="20"/>
              </w:rPr>
            </w:pPr>
          </w:p>
        </w:tc>
        <w:tc>
          <w:tcPr>
            <w:tcW w:w="1134" w:type="dxa"/>
            <w:vMerge/>
            <w:tcBorders>
              <w:left w:val="nil"/>
              <w:right w:val="single" w:sz="4" w:space="0" w:color="auto"/>
            </w:tcBorders>
            <w:shd w:val="clear" w:color="000000" w:fill="FFFFFF"/>
            <w:vAlign w:val="center"/>
            <w:hideMark/>
          </w:tcPr>
          <w:p w:rsidR="008367A8" w:rsidRPr="00760F55" w:rsidRDefault="008367A8" w:rsidP="00042D53">
            <w:pPr>
              <w:spacing w:after="0" w:line="240" w:lineRule="auto"/>
              <w:jc w:val="center"/>
              <w:rPr>
                <w:rFonts w:ascii="Arial" w:eastAsia="Times New Roman" w:hAnsi="Arial" w:cs="Arial"/>
                <w:sz w:val="20"/>
                <w:szCs w:val="20"/>
              </w:rPr>
            </w:pPr>
          </w:p>
        </w:tc>
        <w:tc>
          <w:tcPr>
            <w:tcW w:w="1139" w:type="dxa"/>
            <w:vMerge/>
            <w:tcBorders>
              <w:left w:val="nil"/>
              <w:right w:val="single" w:sz="4" w:space="0" w:color="auto"/>
            </w:tcBorders>
            <w:shd w:val="clear" w:color="000000" w:fill="FFFFFF"/>
            <w:vAlign w:val="center"/>
            <w:hideMark/>
          </w:tcPr>
          <w:p w:rsidR="008367A8" w:rsidRPr="00760F55" w:rsidRDefault="008367A8" w:rsidP="00042D53">
            <w:pPr>
              <w:spacing w:after="0" w:line="240" w:lineRule="auto"/>
              <w:jc w:val="right"/>
              <w:rPr>
                <w:rFonts w:ascii="Arial" w:eastAsia="Times New Roman" w:hAnsi="Arial" w:cs="Arial"/>
                <w:sz w:val="20"/>
                <w:szCs w:val="20"/>
              </w:rPr>
            </w:pPr>
          </w:p>
        </w:tc>
        <w:tc>
          <w:tcPr>
            <w:tcW w:w="1139" w:type="dxa"/>
            <w:tcBorders>
              <w:left w:val="nil"/>
              <w:right w:val="single" w:sz="4" w:space="0" w:color="auto"/>
            </w:tcBorders>
            <w:shd w:val="clear" w:color="000000" w:fill="FFFFFF"/>
          </w:tcPr>
          <w:p w:rsidR="008367A8" w:rsidRPr="00760F55" w:rsidRDefault="008367A8" w:rsidP="00042D53">
            <w:pPr>
              <w:spacing w:after="0" w:line="240" w:lineRule="auto"/>
              <w:rPr>
                <w:rFonts w:ascii="Arial" w:eastAsia="Times New Roman" w:hAnsi="Arial" w:cs="Arial"/>
                <w:color w:val="000000"/>
                <w:sz w:val="20"/>
                <w:szCs w:val="20"/>
              </w:rPr>
            </w:pPr>
          </w:p>
        </w:tc>
        <w:tc>
          <w:tcPr>
            <w:tcW w:w="1134" w:type="dxa"/>
            <w:tcBorders>
              <w:top w:val="nil"/>
              <w:left w:val="single" w:sz="4" w:space="0" w:color="auto"/>
              <w:right w:val="single" w:sz="4" w:space="0" w:color="auto"/>
            </w:tcBorders>
            <w:shd w:val="clear" w:color="000000" w:fill="FFFFFF"/>
            <w:vAlign w:val="center"/>
            <w:hideMark/>
          </w:tcPr>
          <w:p w:rsidR="008367A8" w:rsidRPr="00760F55" w:rsidRDefault="008367A8" w:rsidP="00042D53">
            <w:pPr>
              <w:spacing w:after="0" w:line="240" w:lineRule="auto"/>
              <w:rPr>
                <w:rFonts w:ascii="Arial" w:eastAsia="Times New Roman" w:hAnsi="Arial" w:cs="Arial"/>
                <w:color w:val="000000"/>
                <w:sz w:val="20"/>
                <w:szCs w:val="20"/>
              </w:rPr>
            </w:pPr>
          </w:p>
        </w:tc>
      </w:tr>
      <w:tr w:rsidR="008367A8" w:rsidRPr="00760F55" w:rsidTr="008367A8">
        <w:trPr>
          <w:trHeight w:val="77"/>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8367A8" w:rsidRPr="00760F55" w:rsidRDefault="008367A8" w:rsidP="00042D53">
            <w:pPr>
              <w:spacing w:after="0" w:line="240" w:lineRule="auto"/>
              <w:rPr>
                <w:rFonts w:ascii="Arial" w:eastAsia="Times New Roman" w:hAnsi="Arial" w:cs="Arial"/>
                <w:b/>
                <w:bCs/>
                <w:sz w:val="20"/>
                <w:szCs w:val="20"/>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rsidR="008367A8" w:rsidRPr="00760F55" w:rsidRDefault="008367A8" w:rsidP="00042D53">
            <w:pPr>
              <w:spacing w:after="0" w:line="240" w:lineRule="auto"/>
              <w:rPr>
                <w:rFonts w:ascii="Arial" w:eastAsia="Times New Roman" w:hAnsi="Arial" w:cs="Arial"/>
                <w:b/>
                <w:bCs/>
                <w:sz w:val="20"/>
                <w:szCs w:val="20"/>
              </w:rPr>
            </w:pPr>
          </w:p>
        </w:tc>
        <w:tc>
          <w:tcPr>
            <w:tcW w:w="4459" w:type="dxa"/>
            <w:vMerge/>
            <w:tcBorders>
              <w:left w:val="single" w:sz="4" w:space="0" w:color="auto"/>
              <w:bottom w:val="nil"/>
              <w:right w:val="single" w:sz="4" w:space="0" w:color="auto"/>
            </w:tcBorders>
            <w:vAlign w:val="center"/>
            <w:hideMark/>
          </w:tcPr>
          <w:p w:rsidR="008367A8" w:rsidRPr="00760F55" w:rsidRDefault="008367A8" w:rsidP="00042D53">
            <w:pPr>
              <w:spacing w:after="0" w:line="240" w:lineRule="auto"/>
              <w:rPr>
                <w:rFonts w:ascii="Arial" w:eastAsia="Times New Roman" w:hAnsi="Arial" w:cs="Arial"/>
                <w:bCs/>
                <w:sz w:val="20"/>
                <w:szCs w:val="20"/>
              </w:rPr>
            </w:pPr>
          </w:p>
        </w:tc>
        <w:tc>
          <w:tcPr>
            <w:tcW w:w="1139" w:type="dxa"/>
            <w:gridSpan w:val="2"/>
            <w:vMerge/>
            <w:tcBorders>
              <w:left w:val="nil"/>
              <w:bottom w:val="single" w:sz="4" w:space="0" w:color="auto"/>
              <w:right w:val="single" w:sz="4" w:space="0" w:color="auto"/>
            </w:tcBorders>
            <w:shd w:val="clear" w:color="000000" w:fill="FFFFFF"/>
            <w:vAlign w:val="center"/>
            <w:hideMark/>
          </w:tcPr>
          <w:p w:rsidR="008367A8" w:rsidRPr="00760F55" w:rsidRDefault="008367A8" w:rsidP="00042D53">
            <w:pPr>
              <w:spacing w:after="0" w:line="240" w:lineRule="auto"/>
              <w:jc w:val="center"/>
              <w:rPr>
                <w:rFonts w:ascii="Arial" w:eastAsia="Times New Roman" w:hAnsi="Arial" w:cs="Arial"/>
                <w:sz w:val="20"/>
                <w:szCs w:val="20"/>
              </w:rPr>
            </w:pPr>
          </w:p>
        </w:tc>
        <w:tc>
          <w:tcPr>
            <w:tcW w:w="1134" w:type="dxa"/>
            <w:gridSpan w:val="2"/>
            <w:vMerge/>
            <w:tcBorders>
              <w:left w:val="nil"/>
              <w:bottom w:val="single" w:sz="4" w:space="0" w:color="auto"/>
              <w:right w:val="single" w:sz="4" w:space="0" w:color="auto"/>
            </w:tcBorders>
            <w:shd w:val="clear" w:color="000000" w:fill="FFFFFF"/>
            <w:vAlign w:val="center"/>
            <w:hideMark/>
          </w:tcPr>
          <w:p w:rsidR="008367A8" w:rsidRPr="00760F55" w:rsidRDefault="008367A8" w:rsidP="00042D53">
            <w:pPr>
              <w:spacing w:after="0" w:line="240" w:lineRule="auto"/>
              <w:jc w:val="center"/>
              <w:rPr>
                <w:rFonts w:ascii="Arial" w:eastAsia="Times New Roman" w:hAnsi="Arial" w:cs="Arial"/>
                <w:sz w:val="20"/>
                <w:szCs w:val="20"/>
              </w:rPr>
            </w:pPr>
          </w:p>
        </w:tc>
        <w:tc>
          <w:tcPr>
            <w:tcW w:w="1134" w:type="dxa"/>
            <w:vMerge/>
            <w:tcBorders>
              <w:left w:val="nil"/>
              <w:bottom w:val="single" w:sz="4" w:space="0" w:color="auto"/>
              <w:right w:val="single" w:sz="4" w:space="0" w:color="auto"/>
            </w:tcBorders>
            <w:shd w:val="clear" w:color="000000" w:fill="FFFFFF"/>
            <w:vAlign w:val="center"/>
            <w:hideMark/>
          </w:tcPr>
          <w:p w:rsidR="008367A8" w:rsidRPr="00760F55" w:rsidRDefault="008367A8" w:rsidP="00042D53">
            <w:pPr>
              <w:spacing w:after="0" w:line="240" w:lineRule="auto"/>
              <w:jc w:val="center"/>
              <w:rPr>
                <w:rFonts w:ascii="Arial" w:eastAsia="Times New Roman" w:hAnsi="Arial" w:cs="Arial"/>
                <w:sz w:val="20"/>
                <w:szCs w:val="20"/>
              </w:rPr>
            </w:pPr>
          </w:p>
        </w:tc>
        <w:tc>
          <w:tcPr>
            <w:tcW w:w="1139" w:type="dxa"/>
            <w:vMerge/>
            <w:tcBorders>
              <w:left w:val="nil"/>
              <w:bottom w:val="single" w:sz="4" w:space="0" w:color="auto"/>
              <w:right w:val="single" w:sz="4" w:space="0" w:color="auto"/>
            </w:tcBorders>
            <w:shd w:val="clear" w:color="000000" w:fill="FFFFFF"/>
            <w:vAlign w:val="center"/>
            <w:hideMark/>
          </w:tcPr>
          <w:p w:rsidR="008367A8" w:rsidRPr="00760F55" w:rsidRDefault="008367A8" w:rsidP="00042D53">
            <w:pPr>
              <w:spacing w:after="0" w:line="240" w:lineRule="auto"/>
              <w:jc w:val="right"/>
              <w:rPr>
                <w:rFonts w:ascii="Arial" w:eastAsia="Times New Roman" w:hAnsi="Arial" w:cs="Arial"/>
                <w:sz w:val="20"/>
                <w:szCs w:val="20"/>
              </w:rPr>
            </w:pPr>
          </w:p>
        </w:tc>
        <w:tc>
          <w:tcPr>
            <w:tcW w:w="1139" w:type="dxa"/>
            <w:tcBorders>
              <w:left w:val="nil"/>
              <w:bottom w:val="single" w:sz="4" w:space="0" w:color="auto"/>
              <w:right w:val="single" w:sz="4" w:space="0" w:color="auto"/>
            </w:tcBorders>
            <w:shd w:val="clear" w:color="000000" w:fill="FFFFFF"/>
          </w:tcPr>
          <w:p w:rsidR="008367A8" w:rsidRPr="00760F55" w:rsidRDefault="008367A8" w:rsidP="00042D53">
            <w:pPr>
              <w:spacing w:after="0" w:line="240" w:lineRule="auto"/>
              <w:jc w:val="right"/>
              <w:rPr>
                <w:rFonts w:ascii="Arial" w:hAnsi="Arial" w:cs="Arial"/>
                <w:color w:val="000000"/>
                <w:sz w:val="20"/>
                <w:szCs w:val="20"/>
              </w:rPr>
            </w:pP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8367A8" w:rsidRPr="00760F55" w:rsidRDefault="008367A8" w:rsidP="00042D53">
            <w:pPr>
              <w:spacing w:after="0" w:line="240" w:lineRule="auto"/>
              <w:jc w:val="right"/>
              <w:rPr>
                <w:rFonts w:ascii="Arial" w:eastAsia="Times New Roman" w:hAnsi="Arial" w:cs="Arial"/>
                <w:color w:val="000000"/>
                <w:sz w:val="20"/>
                <w:szCs w:val="20"/>
              </w:rPr>
            </w:pPr>
          </w:p>
        </w:tc>
      </w:tr>
      <w:tr w:rsidR="008367A8" w:rsidRPr="00760F55" w:rsidTr="008367A8">
        <w:trPr>
          <w:trHeight w:val="1347"/>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8367A8" w:rsidRPr="00760F55" w:rsidRDefault="008367A8" w:rsidP="00042D53">
            <w:pPr>
              <w:spacing w:after="0" w:line="240" w:lineRule="auto"/>
              <w:rPr>
                <w:rFonts w:ascii="Arial" w:eastAsia="Times New Roman" w:hAnsi="Arial" w:cs="Arial"/>
                <w:b/>
                <w:bCs/>
                <w:sz w:val="20"/>
                <w:szCs w:val="20"/>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rsidR="008367A8" w:rsidRPr="00760F55" w:rsidRDefault="008367A8" w:rsidP="00042D53">
            <w:pPr>
              <w:spacing w:after="0" w:line="240" w:lineRule="auto"/>
              <w:rPr>
                <w:rFonts w:ascii="Arial" w:eastAsia="Times New Roman" w:hAnsi="Arial" w:cs="Arial"/>
                <w:b/>
                <w:bCs/>
                <w:sz w:val="20"/>
                <w:szCs w:val="20"/>
              </w:rPr>
            </w:pPr>
          </w:p>
        </w:tc>
        <w:tc>
          <w:tcPr>
            <w:tcW w:w="4459" w:type="dxa"/>
            <w:tcBorders>
              <w:top w:val="single" w:sz="4" w:space="0" w:color="auto"/>
              <w:left w:val="single" w:sz="4" w:space="0" w:color="auto"/>
              <w:right w:val="single" w:sz="4" w:space="0" w:color="auto"/>
            </w:tcBorders>
            <w:shd w:val="clear" w:color="000000" w:fill="FFFFFF"/>
            <w:vAlign w:val="center"/>
            <w:hideMark/>
          </w:tcPr>
          <w:p w:rsidR="008367A8" w:rsidRPr="00760F55" w:rsidRDefault="008367A8" w:rsidP="00042D53">
            <w:pPr>
              <w:spacing w:after="0" w:line="240" w:lineRule="auto"/>
              <w:jc w:val="both"/>
              <w:rPr>
                <w:rFonts w:ascii="Arial" w:eastAsia="Times New Roman" w:hAnsi="Arial" w:cs="Arial"/>
                <w:bCs/>
                <w:sz w:val="20"/>
                <w:szCs w:val="20"/>
              </w:rPr>
            </w:pPr>
            <w:r w:rsidRPr="00760F55">
              <w:rPr>
                <w:rFonts w:ascii="Arial" w:eastAsia="Times New Roman" w:hAnsi="Arial" w:cs="Arial"/>
                <w:bCs/>
                <w:sz w:val="20"/>
                <w:szCs w:val="20"/>
              </w:rPr>
              <w:t>Fortalecimiento de las TIC</w:t>
            </w:r>
          </w:p>
        </w:tc>
        <w:tc>
          <w:tcPr>
            <w:tcW w:w="1139" w:type="dxa"/>
            <w:gridSpan w:val="2"/>
            <w:tcBorders>
              <w:top w:val="single" w:sz="4" w:space="0" w:color="auto"/>
              <w:left w:val="nil"/>
              <w:right w:val="single" w:sz="4" w:space="0" w:color="auto"/>
            </w:tcBorders>
            <w:shd w:val="clear" w:color="000000" w:fill="FFFFFF"/>
            <w:vAlign w:val="center"/>
            <w:hideMark/>
          </w:tcPr>
          <w:p w:rsidR="008367A8" w:rsidRPr="00760F55" w:rsidRDefault="008367A8">
            <w:pPr>
              <w:jc w:val="center"/>
              <w:rPr>
                <w:rFonts w:ascii="Arial" w:hAnsi="Arial" w:cs="Arial"/>
                <w:color w:val="000000"/>
                <w:sz w:val="20"/>
                <w:szCs w:val="20"/>
              </w:rPr>
            </w:pPr>
            <w:r w:rsidRPr="00760F55">
              <w:rPr>
                <w:rFonts w:ascii="Arial" w:hAnsi="Arial" w:cs="Arial"/>
                <w:color w:val="000000"/>
                <w:sz w:val="20"/>
                <w:szCs w:val="20"/>
              </w:rPr>
              <w:t xml:space="preserve">$ 1.853 </w:t>
            </w:r>
          </w:p>
        </w:tc>
        <w:tc>
          <w:tcPr>
            <w:tcW w:w="1134" w:type="dxa"/>
            <w:gridSpan w:val="2"/>
            <w:tcBorders>
              <w:top w:val="single" w:sz="4" w:space="0" w:color="auto"/>
              <w:left w:val="nil"/>
              <w:right w:val="single" w:sz="4" w:space="0" w:color="auto"/>
            </w:tcBorders>
            <w:shd w:val="clear" w:color="000000" w:fill="FFFFFF"/>
            <w:vAlign w:val="center"/>
            <w:hideMark/>
          </w:tcPr>
          <w:p w:rsidR="008367A8" w:rsidRPr="00760F55" w:rsidRDefault="008367A8">
            <w:pPr>
              <w:jc w:val="center"/>
              <w:rPr>
                <w:rFonts w:ascii="Arial" w:hAnsi="Arial" w:cs="Arial"/>
                <w:color w:val="000000"/>
                <w:sz w:val="20"/>
                <w:szCs w:val="20"/>
              </w:rPr>
            </w:pPr>
            <w:r w:rsidRPr="00760F55">
              <w:rPr>
                <w:rFonts w:ascii="Arial" w:hAnsi="Arial" w:cs="Arial"/>
                <w:color w:val="000000"/>
                <w:sz w:val="20"/>
                <w:szCs w:val="20"/>
              </w:rPr>
              <w:t xml:space="preserve">$ 6.542 </w:t>
            </w:r>
          </w:p>
        </w:tc>
        <w:tc>
          <w:tcPr>
            <w:tcW w:w="1134" w:type="dxa"/>
            <w:tcBorders>
              <w:top w:val="single" w:sz="4" w:space="0" w:color="auto"/>
              <w:left w:val="nil"/>
              <w:right w:val="single" w:sz="4" w:space="0" w:color="auto"/>
            </w:tcBorders>
            <w:shd w:val="clear" w:color="000000" w:fill="FFFFFF"/>
            <w:vAlign w:val="center"/>
            <w:hideMark/>
          </w:tcPr>
          <w:p w:rsidR="008367A8" w:rsidRPr="00760F55" w:rsidRDefault="008367A8">
            <w:pPr>
              <w:jc w:val="center"/>
              <w:rPr>
                <w:rFonts w:ascii="Arial" w:hAnsi="Arial" w:cs="Arial"/>
                <w:color w:val="000000"/>
                <w:sz w:val="20"/>
                <w:szCs w:val="20"/>
              </w:rPr>
            </w:pPr>
            <w:r w:rsidRPr="00760F55">
              <w:rPr>
                <w:rFonts w:ascii="Arial" w:hAnsi="Arial" w:cs="Arial"/>
                <w:color w:val="000000"/>
                <w:sz w:val="20"/>
                <w:szCs w:val="20"/>
              </w:rPr>
              <w:t xml:space="preserve">$ 6.344 </w:t>
            </w:r>
          </w:p>
        </w:tc>
        <w:tc>
          <w:tcPr>
            <w:tcW w:w="1139" w:type="dxa"/>
            <w:tcBorders>
              <w:top w:val="single" w:sz="4" w:space="0" w:color="auto"/>
              <w:left w:val="nil"/>
              <w:right w:val="single" w:sz="4" w:space="0" w:color="auto"/>
            </w:tcBorders>
            <w:shd w:val="clear" w:color="000000" w:fill="FFFFFF"/>
            <w:vAlign w:val="center"/>
            <w:hideMark/>
          </w:tcPr>
          <w:p w:rsidR="008367A8" w:rsidRPr="00760F55" w:rsidRDefault="008367A8">
            <w:pPr>
              <w:jc w:val="center"/>
              <w:rPr>
                <w:rFonts w:ascii="Arial" w:hAnsi="Arial" w:cs="Arial"/>
                <w:color w:val="000000"/>
                <w:sz w:val="20"/>
                <w:szCs w:val="20"/>
              </w:rPr>
            </w:pPr>
            <w:r w:rsidRPr="00760F55">
              <w:rPr>
                <w:rFonts w:ascii="Arial" w:hAnsi="Arial" w:cs="Arial"/>
                <w:color w:val="000000"/>
                <w:sz w:val="20"/>
                <w:szCs w:val="20"/>
              </w:rPr>
              <w:t xml:space="preserve">$ 4.715 </w:t>
            </w:r>
          </w:p>
        </w:tc>
        <w:tc>
          <w:tcPr>
            <w:tcW w:w="1139" w:type="dxa"/>
            <w:tcBorders>
              <w:top w:val="single" w:sz="4" w:space="0" w:color="auto"/>
              <w:left w:val="nil"/>
              <w:right w:val="single" w:sz="4" w:space="0" w:color="auto"/>
            </w:tcBorders>
            <w:shd w:val="clear" w:color="000000" w:fill="FFFFFF"/>
            <w:vAlign w:val="center"/>
          </w:tcPr>
          <w:p w:rsidR="008367A8" w:rsidRPr="00760F55" w:rsidRDefault="008367A8">
            <w:pPr>
              <w:jc w:val="center"/>
              <w:rPr>
                <w:rFonts w:ascii="Arial" w:hAnsi="Arial" w:cs="Arial"/>
                <w:color w:val="000000"/>
                <w:sz w:val="20"/>
                <w:szCs w:val="20"/>
              </w:rPr>
            </w:pPr>
            <w:r w:rsidRPr="00760F55">
              <w:rPr>
                <w:rFonts w:ascii="Arial" w:hAnsi="Arial" w:cs="Arial"/>
                <w:color w:val="000000"/>
                <w:sz w:val="20"/>
                <w:szCs w:val="20"/>
              </w:rPr>
              <w:t xml:space="preserve">$ 7.479 </w:t>
            </w:r>
          </w:p>
        </w:tc>
        <w:tc>
          <w:tcPr>
            <w:tcW w:w="1134" w:type="dxa"/>
            <w:tcBorders>
              <w:top w:val="single" w:sz="4" w:space="0" w:color="auto"/>
              <w:left w:val="single" w:sz="4" w:space="0" w:color="auto"/>
              <w:right w:val="single" w:sz="4" w:space="0" w:color="auto"/>
            </w:tcBorders>
            <w:shd w:val="clear" w:color="000000" w:fill="FFFFFF"/>
            <w:vAlign w:val="center"/>
            <w:hideMark/>
          </w:tcPr>
          <w:p w:rsidR="008367A8" w:rsidRPr="00760F55" w:rsidRDefault="008367A8">
            <w:pPr>
              <w:jc w:val="center"/>
              <w:rPr>
                <w:rFonts w:ascii="Arial" w:hAnsi="Arial" w:cs="Arial"/>
                <w:color w:val="000000"/>
                <w:sz w:val="20"/>
                <w:szCs w:val="20"/>
              </w:rPr>
            </w:pPr>
            <w:r w:rsidRPr="00760F55">
              <w:rPr>
                <w:rFonts w:ascii="Arial" w:hAnsi="Arial" w:cs="Arial"/>
                <w:color w:val="000000"/>
                <w:sz w:val="20"/>
                <w:szCs w:val="20"/>
              </w:rPr>
              <w:t xml:space="preserve">$ 26.933 </w:t>
            </w:r>
          </w:p>
        </w:tc>
      </w:tr>
      <w:tr w:rsidR="008367A8" w:rsidRPr="00760F55" w:rsidTr="008367A8">
        <w:trPr>
          <w:trHeight w:val="623"/>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8367A8" w:rsidRPr="00760F55" w:rsidRDefault="008367A8" w:rsidP="00042D53">
            <w:pPr>
              <w:spacing w:after="0" w:line="240" w:lineRule="auto"/>
              <w:rPr>
                <w:rFonts w:ascii="Arial" w:eastAsia="Times New Roman" w:hAnsi="Arial" w:cs="Arial"/>
                <w:b/>
                <w:bCs/>
                <w:sz w:val="20"/>
                <w:szCs w:val="20"/>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rsidR="008367A8" w:rsidRPr="00760F55" w:rsidRDefault="008367A8" w:rsidP="00042D53">
            <w:pPr>
              <w:spacing w:after="0" w:line="240" w:lineRule="auto"/>
              <w:rPr>
                <w:rFonts w:ascii="Arial" w:eastAsia="Times New Roman" w:hAnsi="Arial" w:cs="Arial"/>
                <w:b/>
                <w:bCs/>
                <w:sz w:val="20"/>
                <w:szCs w:val="20"/>
              </w:rPr>
            </w:pPr>
          </w:p>
        </w:tc>
        <w:tc>
          <w:tcPr>
            <w:tcW w:w="44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367A8" w:rsidRPr="00760F55" w:rsidRDefault="008367A8" w:rsidP="00042D53">
            <w:pPr>
              <w:spacing w:after="0" w:line="240" w:lineRule="auto"/>
              <w:jc w:val="center"/>
              <w:rPr>
                <w:rFonts w:ascii="Arial" w:eastAsia="Times New Roman" w:hAnsi="Arial" w:cs="Arial"/>
                <w:b/>
                <w:bCs/>
                <w:sz w:val="20"/>
                <w:szCs w:val="20"/>
              </w:rPr>
            </w:pPr>
            <w:r w:rsidRPr="00760F55">
              <w:rPr>
                <w:rFonts w:ascii="Arial" w:eastAsia="Times New Roman" w:hAnsi="Arial" w:cs="Arial"/>
                <w:b/>
                <w:bCs/>
                <w:sz w:val="20"/>
                <w:szCs w:val="20"/>
              </w:rPr>
              <w:t>TOTAL</w:t>
            </w:r>
          </w:p>
        </w:tc>
        <w:tc>
          <w:tcPr>
            <w:tcW w:w="1139" w:type="dxa"/>
            <w:gridSpan w:val="2"/>
            <w:tcBorders>
              <w:top w:val="single" w:sz="4" w:space="0" w:color="auto"/>
              <w:bottom w:val="single" w:sz="4" w:space="0" w:color="auto"/>
              <w:right w:val="single" w:sz="4" w:space="0" w:color="auto"/>
            </w:tcBorders>
            <w:shd w:val="clear" w:color="auto" w:fill="auto"/>
            <w:vAlign w:val="center"/>
          </w:tcPr>
          <w:p w:rsidR="008367A8" w:rsidRPr="00760F55" w:rsidRDefault="008367A8">
            <w:pPr>
              <w:jc w:val="right"/>
              <w:rPr>
                <w:rFonts w:ascii="Arial" w:hAnsi="Arial" w:cs="Arial"/>
                <w:b/>
                <w:bCs/>
                <w:color w:val="000000"/>
                <w:sz w:val="20"/>
                <w:szCs w:val="20"/>
              </w:rPr>
            </w:pPr>
            <w:r w:rsidRPr="00760F55">
              <w:rPr>
                <w:rFonts w:ascii="Arial" w:hAnsi="Arial" w:cs="Arial"/>
                <w:b/>
                <w:bCs/>
                <w:color w:val="000000"/>
                <w:sz w:val="20"/>
                <w:szCs w:val="20"/>
              </w:rPr>
              <w:t xml:space="preserve">$ 5.196 </w:t>
            </w:r>
          </w:p>
        </w:tc>
        <w:tc>
          <w:tcPr>
            <w:tcW w:w="1121" w:type="dxa"/>
            <w:tcBorders>
              <w:top w:val="single" w:sz="4" w:space="0" w:color="auto"/>
              <w:bottom w:val="single" w:sz="4" w:space="0" w:color="auto"/>
              <w:right w:val="single" w:sz="4" w:space="0" w:color="auto"/>
            </w:tcBorders>
            <w:shd w:val="clear" w:color="auto" w:fill="auto"/>
            <w:vAlign w:val="center"/>
          </w:tcPr>
          <w:p w:rsidR="008367A8" w:rsidRPr="00760F55" w:rsidRDefault="008367A8">
            <w:pPr>
              <w:jc w:val="right"/>
              <w:rPr>
                <w:rFonts w:ascii="Arial" w:hAnsi="Arial" w:cs="Arial"/>
                <w:b/>
                <w:bCs/>
                <w:color w:val="000000"/>
                <w:sz w:val="20"/>
                <w:szCs w:val="20"/>
              </w:rPr>
            </w:pPr>
            <w:r w:rsidRPr="00760F55">
              <w:rPr>
                <w:rFonts w:ascii="Arial" w:hAnsi="Arial" w:cs="Arial"/>
                <w:b/>
                <w:bCs/>
                <w:color w:val="000000"/>
                <w:sz w:val="20"/>
                <w:szCs w:val="20"/>
              </w:rPr>
              <w:t xml:space="preserve">$ 14.979 </w:t>
            </w:r>
          </w:p>
        </w:tc>
        <w:tc>
          <w:tcPr>
            <w:tcW w:w="1147" w:type="dxa"/>
            <w:gridSpan w:val="2"/>
            <w:tcBorders>
              <w:top w:val="single" w:sz="4" w:space="0" w:color="auto"/>
              <w:bottom w:val="single" w:sz="4" w:space="0" w:color="auto"/>
              <w:right w:val="single" w:sz="4" w:space="0" w:color="auto"/>
            </w:tcBorders>
            <w:shd w:val="clear" w:color="auto" w:fill="auto"/>
            <w:vAlign w:val="center"/>
          </w:tcPr>
          <w:p w:rsidR="008367A8" w:rsidRPr="00760F55" w:rsidRDefault="008367A8">
            <w:pPr>
              <w:jc w:val="right"/>
              <w:rPr>
                <w:rFonts w:ascii="Arial" w:hAnsi="Arial" w:cs="Arial"/>
                <w:b/>
                <w:bCs/>
                <w:color w:val="000000"/>
                <w:sz w:val="20"/>
                <w:szCs w:val="20"/>
              </w:rPr>
            </w:pPr>
            <w:r w:rsidRPr="00760F55">
              <w:rPr>
                <w:rFonts w:ascii="Arial" w:hAnsi="Arial" w:cs="Arial"/>
                <w:b/>
                <w:bCs/>
                <w:color w:val="000000"/>
                <w:sz w:val="20"/>
                <w:szCs w:val="20"/>
              </w:rPr>
              <w:t xml:space="preserve">$ 14.396 </w:t>
            </w:r>
          </w:p>
        </w:tc>
        <w:tc>
          <w:tcPr>
            <w:tcW w:w="1139" w:type="dxa"/>
            <w:tcBorders>
              <w:top w:val="single" w:sz="4" w:space="0" w:color="auto"/>
              <w:bottom w:val="single" w:sz="4" w:space="0" w:color="auto"/>
              <w:right w:val="single" w:sz="4" w:space="0" w:color="auto"/>
            </w:tcBorders>
            <w:shd w:val="clear" w:color="auto" w:fill="auto"/>
            <w:vAlign w:val="center"/>
          </w:tcPr>
          <w:p w:rsidR="008367A8" w:rsidRPr="00760F55" w:rsidRDefault="008367A8">
            <w:pPr>
              <w:jc w:val="right"/>
              <w:rPr>
                <w:rFonts w:ascii="Arial" w:hAnsi="Arial" w:cs="Arial"/>
                <w:b/>
                <w:bCs/>
                <w:color w:val="000000"/>
                <w:sz w:val="20"/>
                <w:szCs w:val="20"/>
              </w:rPr>
            </w:pPr>
            <w:r w:rsidRPr="00760F55">
              <w:rPr>
                <w:rFonts w:ascii="Arial" w:hAnsi="Arial" w:cs="Arial"/>
                <w:b/>
                <w:bCs/>
                <w:color w:val="000000"/>
                <w:sz w:val="20"/>
                <w:szCs w:val="20"/>
              </w:rPr>
              <w:t xml:space="preserve">$ 9.883 </w:t>
            </w:r>
          </w:p>
        </w:tc>
        <w:tc>
          <w:tcPr>
            <w:tcW w:w="1139" w:type="dxa"/>
            <w:tcBorders>
              <w:top w:val="single" w:sz="4" w:space="0" w:color="auto"/>
              <w:bottom w:val="single" w:sz="4" w:space="0" w:color="auto"/>
              <w:right w:val="single" w:sz="4" w:space="0" w:color="auto"/>
            </w:tcBorders>
            <w:shd w:val="clear" w:color="auto" w:fill="auto"/>
            <w:vAlign w:val="center"/>
          </w:tcPr>
          <w:p w:rsidR="008367A8" w:rsidRPr="00760F55" w:rsidRDefault="008367A8">
            <w:pPr>
              <w:jc w:val="right"/>
              <w:rPr>
                <w:rFonts w:ascii="Arial" w:hAnsi="Arial" w:cs="Arial"/>
                <w:b/>
                <w:bCs/>
                <w:color w:val="000000"/>
                <w:sz w:val="20"/>
                <w:szCs w:val="20"/>
              </w:rPr>
            </w:pPr>
            <w:r w:rsidRPr="00760F55">
              <w:rPr>
                <w:rFonts w:ascii="Arial" w:hAnsi="Arial" w:cs="Arial"/>
                <w:b/>
                <w:bCs/>
                <w:color w:val="000000"/>
                <w:sz w:val="20"/>
                <w:szCs w:val="20"/>
              </w:rPr>
              <w:t xml:space="preserve">$ 13.229 </w:t>
            </w:r>
          </w:p>
        </w:tc>
        <w:tc>
          <w:tcPr>
            <w:tcW w:w="1134" w:type="dxa"/>
            <w:tcBorders>
              <w:top w:val="single" w:sz="4" w:space="0" w:color="auto"/>
              <w:bottom w:val="single" w:sz="4" w:space="0" w:color="auto"/>
              <w:right w:val="single" w:sz="4" w:space="0" w:color="auto"/>
            </w:tcBorders>
            <w:shd w:val="clear" w:color="auto" w:fill="auto"/>
            <w:vAlign w:val="center"/>
          </w:tcPr>
          <w:p w:rsidR="008367A8" w:rsidRPr="00760F55" w:rsidRDefault="008367A8">
            <w:pPr>
              <w:jc w:val="right"/>
              <w:rPr>
                <w:rFonts w:ascii="Arial" w:hAnsi="Arial" w:cs="Arial"/>
                <w:b/>
                <w:bCs/>
                <w:color w:val="000000"/>
                <w:sz w:val="20"/>
                <w:szCs w:val="20"/>
              </w:rPr>
            </w:pPr>
            <w:r w:rsidRPr="00760F55">
              <w:rPr>
                <w:rFonts w:ascii="Arial" w:hAnsi="Arial" w:cs="Arial"/>
                <w:b/>
                <w:bCs/>
                <w:color w:val="000000"/>
                <w:sz w:val="20"/>
                <w:szCs w:val="20"/>
              </w:rPr>
              <w:t xml:space="preserve">$ 57.683 </w:t>
            </w:r>
          </w:p>
        </w:tc>
      </w:tr>
    </w:tbl>
    <w:p w:rsidR="00095C99" w:rsidRPr="00EA77EA" w:rsidRDefault="00095C99" w:rsidP="00E10963">
      <w:pPr>
        <w:ind w:right="397"/>
        <w:jc w:val="both"/>
        <w:rPr>
          <w:rFonts w:ascii="Arial" w:hAnsi="Arial" w:cs="Arial"/>
          <w:b/>
          <w:i/>
        </w:rPr>
      </w:pPr>
      <w:r w:rsidRPr="00EA77EA">
        <w:rPr>
          <w:rFonts w:ascii="Arial" w:hAnsi="Arial" w:cs="Arial"/>
          <w:b/>
        </w:rPr>
        <w:t xml:space="preserve">Fuente: </w:t>
      </w:r>
      <w:r w:rsidRPr="00EA77EA">
        <w:rPr>
          <w:rFonts w:ascii="Arial" w:hAnsi="Arial" w:cs="Arial"/>
          <w:b/>
          <w:i/>
        </w:rPr>
        <w:t>Elaboración Grupo Planeación Estratégica SDG– Abril 2016</w:t>
      </w:r>
    </w:p>
    <w:p w:rsidR="00095C99" w:rsidRPr="00EA77EA" w:rsidRDefault="00095C99" w:rsidP="00E10963">
      <w:pPr>
        <w:rPr>
          <w:rFonts w:ascii="Arial" w:hAnsi="Arial" w:cs="Arial"/>
          <w:b/>
          <w:sz w:val="24"/>
          <w:szCs w:val="24"/>
        </w:rPr>
      </w:pPr>
    </w:p>
    <w:p w:rsidR="004B2153" w:rsidRPr="00EA77EA" w:rsidRDefault="004B2153" w:rsidP="00E10963">
      <w:pPr>
        <w:rPr>
          <w:rFonts w:ascii="Arial" w:hAnsi="Arial" w:cs="Arial"/>
          <w:b/>
          <w:sz w:val="24"/>
          <w:szCs w:val="24"/>
        </w:rPr>
      </w:pPr>
    </w:p>
    <w:p w:rsidR="004B2153" w:rsidRPr="00EA77EA" w:rsidRDefault="004B2153" w:rsidP="00E10963">
      <w:pPr>
        <w:rPr>
          <w:rFonts w:ascii="Arial" w:hAnsi="Arial" w:cs="Arial"/>
          <w:b/>
          <w:sz w:val="24"/>
          <w:szCs w:val="24"/>
        </w:rPr>
      </w:pPr>
    </w:p>
    <w:p w:rsidR="004B2153" w:rsidRPr="00EA77EA" w:rsidRDefault="004B2153" w:rsidP="00E10963">
      <w:pPr>
        <w:rPr>
          <w:rFonts w:ascii="Arial" w:hAnsi="Arial" w:cs="Arial"/>
          <w:b/>
          <w:sz w:val="24"/>
          <w:szCs w:val="24"/>
        </w:rPr>
      </w:pPr>
    </w:p>
    <w:p w:rsidR="00A567E6" w:rsidRPr="00EA77EA" w:rsidRDefault="00A567E6" w:rsidP="00E10963">
      <w:pPr>
        <w:rPr>
          <w:rFonts w:ascii="Arial" w:hAnsi="Arial" w:cs="Arial"/>
          <w:b/>
          <w:sz w:val="24"/>
          <w:szCs w:val="24"/>
        </w:rPr>
      </w:pPr>
    </w:p>
    <w:p w:rsidR="005232A7" w:rsidRPr="00760F55" w:rsidRDefault="005232A7" w:rsidP="005232A7">
      <w:pPr>
        <w:pStyle w:val="Descripcin"/>
        <w:jc w:val="center"/>
        <w:rPr>
          <w:rFonts w:ascii="Arial" w:hAnsi="Arial" w:cs="Arial"/>
          <w:b/>
          <w:i w:val="0"/>
          <w:color w:val="auto"/>
          <w:sz w:val="22"/>
          <w:szCs w:val="24"/>
        </w:rPr>
      </w:pPr>
      <w:bookmarkStart w:id="77" w:name="_Toc460320504"/>
      <w:r w:rsidRPr="00760F55">
        <w:rPr>
          <w:rFonts w:ascii="Arial" w:hAnsi="Arial" w:cs="Arial"/>
          <w:b/>
          <w:i w:val="0"/>
          <w:color w:val="auto"/>
          <w:sz w:val="22"/>
          <w:szCs w:val="24"/>
        </w:rPr>
        <w:lastRenderedPageBreak/>
        <w:t xml:space="preserve">Ilustración </w:t>
      </w:r>
      <w:r w:rsidR="00050615" w:rsidRPr="00760F55">
        <w:rPr>
          <w:rFonts w:ascii="Arial" w:hAnsi="Arial" w:cs="Arial"/>
          <w:b/>
          <w:i w:val="0"/>
          <w:color w:val="auto"/>
          <w:sz w:val="22"/>
          <w:szCs w:val="24"/>
        </w:rPr>
        <w:fldChar w:fldCharType="begin"/>
      </w:r>
      <w:r w:rsidRPr="00760F55">
        <w:rPr>
          <w:rFonts w:ascii="Arial" w:hAnsi="Arial" w:cs="Arial"/>
          <w:b/>
          <w:i w:val="0"/>
          <w:color w:val="auto"/>
          <w:sz w:val="22"/>
          <w:szCs w:val="24"/>
        </w:rPr>
        <w:instrText xml:space="preserve"> SEQ Ilustración \* ARABIC </w:instrText>
      </w:r>
      <w:r w:rsidR="00050615" w:rsidRPr="00760F55">
        <w:rPr>
          <w:rFonts w:ascii="Arial" w:hAnsi="Arial" w:cs="Arial"/>
          <w:b/>
          <w:i w:val="0"/>
          <w:color w:val="auto"/>
          <w:sz w:val="22"/>
          <w:szCs w:val="24"/>
        </w:rPr>
        <w:fldChar w:fldCharType="separate"/>
      </w:r>
      <w:r w:rsidR="00D542DD">
        <w:rPr>
          <w:rFonts w:ascii="Arial" w:hAnsi="Arial" w:cs="Arial"/>
          <w:b/>
          <w:i w:val="0"/>
          <w:noProof/>
          <w:color w:val="auto"/>
          <w:sz w:val="22"/>
          <w:szCs w:val="24"/>
        </w:rPr>
        <w:t>11</w:t>
      </w:r>
      <w:r w:rsidR="00050615" w:rsidRPr="00760F55">
        <w:rPr>
          <w:rFonts w:ascii="Arial" w:hAnsi="Arial" w:cs="Arial"/>
          <w:b/>
          <w:i w:val="0"/>
          <w:color w:val="auto"/>
          <w:sz w:val="22"/>
          <w:szCs w:val="24"/>
        </w:rPr>
        <w:fldChar w:fldCharType="end"/>
      </w:r>
      <w:r w:rsidRPr="00760F55">
        <w:rPr>
          <w:rFonts w:ascii="Arial" w:hAnsi="Arial" w:cs="Arial"/>
          <w:b/>
          <w:i w:val="0"/>
          <w:color w:val="auto"/>
          <w:sz w:val="22"/>
          <w:szCs w:val="24"/>
        </w:rPr>
        <w:t xml:space="preserve"> Presupuesto Anual por Programa</w:t>
      </w:r>
      <w:bookmarkEnd w:id="77"/>
    </w:p>
    <w:p w:rsidR="004B2153" w:rsidRPr="00EA77EA" w:rsidRDefault="004B2153" w:rsidP="005232A7">
      <w:pPr>
        <w:pStyle w:val="Descripcin"/>
        <w:rPr>
          <w:rFonts w:ascii="Arial" w:hAnsi="Arial" w:cs="Arial"/>
          <w:b/>
          <w:sz w:val="24"/>
          <w:szCs w:val="24"/>
        </w:rPr>
      </w:pPr>
      <w:r w:rsidRPr="00EA77EA">
        <w:rPr>
          <w:rFonts w:ascii="Arial" w:hAnsi="Arial" w:cs="Arial"/>
          <w:b/>
          <w:noProof/>
          <w:sz w:val="24"/>
          <w:szCs w:val="24"/>
          <w:lang w:val="es-ES" w:eastAsia="es-ES"/>
        </w:rPr>
        <w:drawing>
          <wp:inline distT="0" distB="0" distL="0" distR="0">
            <wp:extent cx="8429625" cy="3429000"/>
            <wp:effectExtent l="19050" t="0" r="9525" b="0"/>
            <wp:docPr id="1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4B2153" w:rsidRPr="00760F55" w:rsidRDefault="004B2153" w:rsidP="004B2153">
      <w:pPr>
        <w:jc w:val="both"/>
        <w:rPr>
          <w:rFonts w:ascii="Arial" w:hAnsi="Arial" w:cs="Arial"/>
          <w:szCs w:val="24"/>
        </w:rPr>
      </w:pPr>
      <w:r w:rsidRPr="00760F55">
        <w:rPr>
          <w:rFonts w:ascii="Arial" w:hAnsi="Arial" w:cs="Arial"/>
          <w:szCs w:val="24"/>
        </w:rPr>
        <w:t>Se puede evidenciar una mayor asignación presupuestal para el programa de Fortalecimiento Local, como resultado de las diferentes estrategias propuestas que están dirigidas a las 20 localidades de la ciudad. Adicionalmente, se evidencia que durante los años de ejecución presupuestal, en todos los programas en general, la ejecución</w:t>
      </w:r>
      <w:r w:rsidR="00B7246A" w:rsidRPr="00760F55">
        <w:rPr>
          <w:rFonts w:ascii="Arial" w:hAnsi="Arial" w:cs="Arial"/>
          <w:szCs w:val="24"/>
        </w:rPr>
        <w:t xml:space="preserve"> se desarrolla en mayor medida durante</w:t>
      </w:r>
      <w:r w:rsidRPr="00760F55">
        <w:rPr>
          <w:rFonts w:ascii="Arial" w:hAnsi="Arial" w:cs="Arial"/>
          <w:szCs w:val="24"/>
        </w:rPr>
        <w:t xml:space="preserve"> los años 2018 y 2019.</w:t>
      </w:r>
    </w:p>
    <w:p w:rsidR="00542BD9" w:rsidRPr="00760F55" w:rsidRDefault="00542BD9" w:rsidP="00E10963">
      <w:pPr>
        <w:jc w:val="both"/>
        <w:rPr>
          <w:rFonts w:ascii="Arial" w:hAnsi="Arial" w:cs="Arial"/>
          <w:szCs w:val="24"/>
        </w:rPr>
      </w:pPr>
      <w:r w:rsidRPr="00760F55">
        <w:rPr>
          <w:rFonts w:ascii="Arial" w:hAnsi="Arial" w:cs="Arial"/>
          <w:szCs w:val="24"/>
        </w:rPr>
        <w:t xml:space="preserve">Teniendo en cuenta la relación establecida y la información suministrada para cada uno de los programas, se presenta a continuación la relación entre cada uno de sus respectivas líneas estratégicas establecidas por el Plan de Desarrollo Distrital y la línea misional de la Secretaria Distrital de Gobierno. </w:t>
      </w:r>
    </w:p>
    <w:p w:rsidR="00095C99" w:rsidRPr="00760F55" w:rsidRDefault="00095C99" w:rsidP="00E10963">
      <w:pPr>
        <w:pStyle w:val="Descripcin"/>
        <w:spacing w:line="276" w:lineRule="auto"/>
        <w:jc w:val="center"/>
        <w:rPr>
          <w:rFonts w:ascii="Arial" w:hAnsi="Arial" w:cs="Arial"/>
          <w:b/>
          <w:i w:val="0"/>
          <w:color w:val="auto"/>
          <w:sz w:val="22"/>
          <w:szCs w:val="24"/>
        </w:rPr>
      </w:pPr>
      <w:bookmarkStart w:id="78" w:name="_Toc460320489"/>
      <w:r w:rsidRPr="00760F55">
        <w:rPr>
          <w:rFonts w:ascii="Arial" w:hAnsi="Arial" w:cs="Arial"/>
          <w:b/>
          <w:i w:val="0"/>
          <w:color w:val="auto"/>
          <w:sz w:val="22"/>
          <w:szCs w:val="24"/>
        </w:rPr>
        <w:lastRenderedPageBreak/>
        <w:t xml:space="preserve">Tabla </w:t>
      </w:r>
      <w:r w:rsidR="00050615" w:rsidRPr="00760F55">
        <w:rPr>
          <w:rFonts w:ascii="Arial" w:hAnsi="Arial" w:cs="Arial"/>
          <w:b/>
          <w:i w:val="0"/>
          <w:color w:val="auto"/>
          <w:sz w:val="22"/>
          <w:szCs w:val="24"/>
        </w:rPr>
        <w:fldChar w:fldCharType="begin"/>
      </w:r>
      <w:r w:rsidRPr="00760F55">
        <w:rPr>
          <w:rFonts w:ascii="Arial" w:hAnsi="Arial" w:cs="Arial"/>
          <w:b/>
          <w:i w:val="0"/>
          <w:color w:val="auto"/>
          <w:sz w:val="22"/>
          <w:szCs w:val="24"/>
        </w:rPr>
        <w:instrText xml:space="preserve"> SEQ Tabla \* ARABIC </w:instrText>
      </w:r>
      <w:r w:rsidR="00050615" w:rsidRPr="00760F55">
        <w:rPr>
          <w:rFonts w:ascii="Arial" w:hAnsi="Arial" w:cs="Arial"/>
          <w:b/>
          <w:i w:val="0"/>
          <w:color w:val="auto"/>
          <w:sz w:val="22"/>
          <w:szCs w:val="24"/>
        </w:rPr>
        <w:fldChar w:fldCharType="separate"/>
      </w:r>
      <w:r w:rsidR="00D542DD">
        <w:rPr>
          <w:rFonts w:ascii="Arial" w:hAnsi="Arial" w:cs="Arial"/>
          <w:b/>
          <w:i w:val="0"/>
          <w:noProof/>
          <w:color w:val="auto"/>
          <w:sz w:val="22"/>
          <w:szCs w:val="24"/>
        </w:rPr>
        <w:t>24</w:t>
      </w:r>
      <w:r w:rsidR="00050615" w:rsidRPr="00760F55">
        <w:rPr>
          <w:rFonts w:ascii="Arial" w:hAnsi="Arial" w:cs="Arial"/>
          <w:b/>
          <w:i w:val="0"/>
          <w:color w:val="auto"/>
          <w:sz w:val="22"/>
          <w:szCs w:val="24"/>
        </w:rPr>
        <w:fldChar w:fldCharType="end"/>
      </w:r>
      <w:r w:rsidRPr="00760F55">
        <w:rPr>
          <w:rFonts w:ascii="Arial" w:hAnsi="Arial" w:cs="Arial"/>
          <w:b/>
          <w:i w:val="0"/>
          <w:color w:val="auto"/>
          <w:sz w:val="22"/>
          <w:szCs w:val="24"/>
        </w:rPr>
        <w:t xml:space="preserve"> Relación entre Programas Establecidos por el Plan de Desarrollo Distrital y la misión de la SDG</w:t>
      </w:r>
      <w:bookmarkEnd w:id="78"/>
    </w:p>
    <w:tbl>
      <w:tblPr>
        <w:tblStyle w:val="Tablaconcuadrcula"/>
        <w:tblW w:w="0" w:type="auto"/>
        <w:tblInd w:w="-318" w:type="dxa"/>
        <w:tblLayout w:type="fixed"/>
        <w:tblLook w:val="04A0" w:firstRow="1" w:lastRow="0" w:firstColumn="1" w:lastColumn="0" w:noHBand="0" w:noVBand="1"/>
      </w:tblPr>
      <w:tblGrid>
        <w:gridCol w:w="1277"/>
        <w:gridCol w:w="1417"/>
        <w:gridCol w:w="1560"/>
        <w:gridCol w:w="1842"/>
        <w:gridCol w:w="1418"/>
        <w:gridCol w:w="2410"/>
        <w:gridCol w:w="4612"/>
      </w:tblGrid>
      <w:tr w:rsidR="00095C99" w:rsidRPr="00760F55" w:rsidTr="00A567E6">
        <w:trPr>
          <w:tblHeader/>
        </w:trPr>
        <w:tc>
          <w:tcPr>
            <w:tcW w:w="1277" w:type="dxa"/>
            <w:shd w:val="clear" w:color="auto" w:fill="4BACC6" w:themeFill="accent5"/>
            <w:vAlign w:val="center"/>
          </w:tcPr>
          <w:p w:rsidR="00095C99" w:rsidRPr="00760F55" w:rsidRDefault="00095C99" w:rsidP="00E10963">
            <w:pPr>
              <w:jc w:val="center"/>
              <w:rPr>
                <w:rFonts w:ascii="Arial" w:hAnsi="Arial" w:cs="Arial"/>
                <w:b/>
                <w:sz w:val="20"/>
                <w:szCs w:val="20"/>
              </w:rPr>
            </w:pPr>
            <w:r w:rsidRPr="00760F55">
              <w:rPr>
                <w:rFonts w:ascii="Arial" w:hAnsi="Arial" w:cs="Arial"/>
                <w:b/>
                <w:sz w:val="20"/>
                <w:szCs w:val="20"/>
              </w:rPr>
              <w:t>Programa</w:t>
            </w:r>
          </w:p>
        </w:tc>
        <w:tc>
          <w:tcPr>
            <w:tcW w:w="1417" w:type="dxa"/>
            <w:shd w:val="clear" w:color="auto" w:fill="4BACC6" w:themeFill="accent5"/>
            <w:vAlign w:val="center"/>
          </w:tcPr>
          <w:p w:rsidR="00095C99" w:rsidRPr="00760F55" w:rsidRDefault="00095C99" w:rsidP="00E10963">
            <w:pPr>
              <w:jc w:val="center"/>
              <w:rPr>
                <w:rFonts w:ascii="Arial" w:hAnsi="Arial" w:cs="Arial"/>
                <w:b/>
                <w:sz w:val="20"/>
                <w:szCs w:val="20"/>
              </w:rPr>
            </w:pPr>
            <w:r w:rsidRPr="00760F55">
              <w:rPr>
                <w:rFonts w:ascii="Arial" w:hAnsi="Arial" w:cs="Arial"/>
                <w:b/>
                <w:sz w:val="20"/>
                <w:szCs w:val="20"/>
              </w:rPr>
              <w:t>Proyecto</w:t>
            </w:r>
          </w:p>
        </w:tc>
        <w:tc>
          <w:tcPr>
            <w:tcW w:w="1560" w:type="dxa"/>
            <w:shd w:val="clear" w:color="auto" w:fill="4BACC6" w:themeFill="accent5"/>
          </w:tcPr>
          <w:p w:rsidR="00095C99" w:rsidRPr="00760F55" w:rsidRDefault="00095C99" w:rsidP="00E10963">
            <w:pPr>
              <w:jc w:val="center"/>
              <w:rPr>
                <w:rFonts w:ascii="Arial" w:hAnsi="Arial" w:cs="Arial"/>
                <w:b/>
                <w:sz w:val="20"/>
                <w:szCs w:val="20"/>
              </w:rPr>
            </w:pPr>
            <w:r w:rsidRPr="00760F55">
              <w:rPr>
                <w:rFonts w:ascii="Arial" w:hAnsi="Arial" w:cs="Arial"/>
                <w:b/>
                <w:sz w:val="20"/>
                <w:szCs w:val="20"/>
              </w:rPr>
              <w:t>Meta</w:t>
            </w:r>
          </w:p>
        </w:tc>
        <w:tc>
          <w:tcPr>
            <w:tcW w:w="1842" w:type="dxa"/>
            <w:shd w:val="clear" w:color="auto" w:fill="4BACC6" w:themeFill="accent5"/>
          </w:tcPr>
          <w:p w:rsidR="00095C99" w:rsidRPr="00760F55" w:rsidRDefault="00095C99" w:rsidP="00E10963">
            <w:pPr>
              <w:jc w:val="center"/>
              <w:rPr>
                <w:rFonts w:ascii="Arial" w:hAnsi="Arial" w:cs="Arial"/>
                <w:b/>
                <w:sz w:val="20"/>
                <w:szCs w:val="20"/>
              </w:rPr>
            </w:pPr>
            <w:r w:rsidRPr="00760F55">
              <w:rPr>
                <w:rFonts w:ascii="Arial" w:hAnsi="Arial" w:cs="Arial"/>
                <w:b/>
                <w:sz w:val="20"/>
                <w:szCs w:val="20"/>
              </w:rPr>
              <w:t>Indicador</w:t>
            </w:r>
          </w:p>
        </w:tc>
        <w:tc>
          <w:tcPr>
            <w:tcW w:w="1418" w:type="dxa"/>
            <w:shd w:val="clear" w:color="auto" w:fill="4BACC6" w:themeFill="accent5"/>
            <w:vAlign w:val="center"/>
          </w:tcPr>
          <w:p w:rsidR="00095C99" w:rsidRPr="00760F55" w:rsidRDefault="00095C99" w:rsidP="00E10963">
            <w:pPr>
              <w:jc w:val="center"/>
              <w:rPr>
                <w:rFonts w:ascii="Arial" w:hAnsi="Arial" w:cs="Arial"/>
                <w:b/>
                <w:sz w:val="20"/>
                <w:szCs w:val="20"/>
              </w:rPr>
            </w:pPr>
            <w:r w:rsidRPr="00760F55">
              <w:rPr>
                <w:rFonts w:ascii="Arial" w:hAnsi="Arial" w:cs="Arial"/>
                <w:b/>
                <w:sz w:val="20"/>
                <w:szCs w:val="20"/>
              </w:rPr>
              <w:t>Presupuesto</w:t>
            </w:r>
          </w:p>
          <w:p w:rsidR="00095C99" w:rsidRPr="00760F55" w:rsidRDefault="00095C99" w:rsidP="00E10963">
            <w:pPr>
              <w:jc w:val="center"/>
              <w:rPr>
                <w:rFonts w:ascii="Arial" w:hAnsi="Arial" w:cs="Arial"/>
                <w:b/>
                <w:sz w:val="20"/>
                <w:szCs w:val="20"/>
              </w:rPr>
            </w:pPr>
            <w:r w:rsidRPr="00760F55">
              <w:rPr>
                <w:rFonts w:ascii="Arial" w:hAnsi="Arial" w:cs="Arial"/>
                <w:b/>
                <w:sz w:val="20"/>
                <w:szCs w:val="20"/>
              </w:rPr>
              <w:t>($ millones)</w:t>
            </w:r>
          </w:p>
        </w:tc>
        <w:tc>
          <w:tcPr>
            <w:tcW w:w="2410" w:type="dxa"/>
            <w:shd w:val="clear" w:color="auto" w:fill="4BACC6" w:themeFill="accent5"/>
            <w:vAlign w:val="center"/>
          </w:tcPr>
          <w:p w:rsidR="00095C99" w:rsidRPr="00760F55" w:rsidRDefault="00095C99" w:rsidP="00E10963">
            <w:pPr>
              <w:jc w:val="center"/>
              <w:rPr>
                <w:rFonts w:ascii="Arial" w:hAnsi="Arial" w:cs="Arial"/>
                <w:b/>
                <w:sz w:val="20"/>
                <w:szCs w:val="20"/>
              </w:rPr>
            </w:pPr>
            <w:r w:rsidRPr="00760F55">
              <w:rPr>
                <w:rFonts w:ascii="Arial" w:hAnsi="Arial" w:cs="Arial"/>
                <w:b/>
                <w:sz w:val="20"/>
                <w:szCs w:val="20"/>
              </w:rPr>
              <w:t>Líneas Estratégicas</w:t>
            </w:r>
          </w:p>
        </w:tc>
        <w:tc>
          <w:tcPr>
            <w:tcW w:w="4612" w:type="dxa"/>
            <w:shd w:val="clear" w:color="auto" w:fill="4BACC6" w:themeFill="accent5"/>
            <w:vAlign w:val="center"/>
          </w:tcPr>
          <w:p w:rsidR="00095C99" w:rsidRPr="00760F55" w:rsidRDefault="00095C99" w:rsidP="00E10963">
            <w:pPr>
              <w:jc w:val="center"/>
              <w:rPr>
                <w:rFonts w:ascii="Arial" w:hAnsi="Arial" w:cs="Arial"/>
                <w:b/>
                <w:sz w:val="20"/>
                <w:szCs w:val="20"/>
              </w:rPr>
            </w:pPr>
            <w:r w:rsidRPr="00760F55">
              <w:rPr>
                <w:rFonts w:ascii="Arial" w:hAnsi="Arial" w:cs="Arial"/>
                <w:b/>
                <w:sz w:val="20"/>
                <w:szCs w:val="20"/>
              </w:rPr>
              <w:t>Línea Misional de la SDG relacionada</w:t>
            </w:r>
            <w:r w:rsidRPr="00760F55">
              <w:rPr>
                <w:rStyle w:val="Refdenotaalpie"/>
                <w:rFonts w:ascii="Arial" w:hAnsi="Arial" w:cs="Arial"/>
                <w:b/>
                <w:sz w:val="20"/>
                <w:szCs w:val="20"/>
              </w:rPr>
              <w:footnoteReference w:id="25"/>
            </w:r>
          </w:p>
        </w:tc>
      </w:tr>
      <w:tr w:rsidR="00095C99" w:rsidRPr="00760F55" w:rsidTr="00A567E6">
        <w:tc>
          <w:tcPr>
            <w:tcW w:w="1277" w:type="dxa"/>
            <w:vAlign w:val="center"/>
          </w:tcPr>
          <w:p w:rsidR="00095C99" w:rsidRPr="00760F55" w:rsidRDefault="00095C99" w:rsidP="00E10963">
            <w:pPr>
              <w:jc w:val="center"/>
              <w:rPr>
                <w:rFonts w:ascii="Arial" w:hAnsi="Arial" w:cs="Arial"/>
                <w:sz w:val="20"/>
                <w:szCs w:val="20"/>
              </w:rPr>
            </w:pPr>
          </w:p>
          <w:p w:rsidR="00095C99" w:rsidRPr="00760F55" w:rsidRDefault="00095C99" w:rsidP="00E10963">
            <w:pPr>
              <w:jc w:val="center"/>
              <w:rPr>
                <w:rFonts w:ascii="Arial" w:hAnsi="Arial" w:cs="Arial"/>
                <w:b/>
                <w:sz w:val="20"/>
                <w:szCs w:val="20"/>
              </w:rPr>
            </w:pPr>
            <w:r w:rsidRPr="00760F55">
              <w:rPr>
                <w:rFonts w:ascii="Arial" w:hAnsi="Arial" w:cs="Arial"/>
                <w:b/>
                <w:sz w:val="20"/>
                <w:szCs w:val="20"/>
              </w:rPr>
              <w:t>Sistema Distrital de Derechos Humanos</w:t>
            </w:r>
          </w:p>
        </w:tc>
        <w:tc>
          <w:tcPr>
            <w:tcW w:w="1417" w:type="dxa"/>
            <w:vAlign w:val="center"/>
          </w:tcPr>
          <w:p w:rsidR="00095C99" w:rsidRPr="00760F55" w:rsidRDefault="00095C99" w:rsidP="00E10963">
            <w:pPr>
              <w:jc w:val="center"/>
              <w:rPr>
                <w:rFonts w:ascii="Arial" w:hAnsi="Arial" w:cs="Arial"/>
                <w:sz w:val="20"/>
                <w:szCs w:val="20"/>
              </w:rPr>
            </w:pPr>
            <w:r w:rsidRPr="00760F55">
              <w:rPr>
                <w:rFonts w:ascii="Arial" w:hAnsi="Arial" w:cs="Arial"/>
                <w:b/>
                <w:sz w:val="20"/>
                <w:szCs w:val="20"/>
              </w:rPr>
              <w:t>Sistema Distrital de Derechos Humanos</w:t>
            </w:r>
          </w:p>
        </w:tc>
        <w:tc>
          <w:tcPr>
            <w:tcW w:w="1560" w:type="dxa"/>
            <w:vAlign w:val="center"/>
          </w:tcPr>
          <w:p w:rsidR="00095C99" w:rsidRPr="00760F55" w:rsidRDefault="00095C99" w:rsidP="00E10963">
            <w:pPr>
              <w:jc w:val="center"/>
              <w:rPr>
                <w:rFonts w:ascii="Arial" w:hAnsi="Arial" w:cs="Arial"/>
                <w:sz w:val="20"/>
                <w:szCs w:val="20"/>
              </w:rPr>
            </w:pPr>
            <w:r w:rsidRPr="00760F55">
              <w:rPr>
                <w:rFonts w:ascii="Arial" w:hAnsi="Arial" w:cs="Arial"/>
                <w:sz w:val="20"/>
                <w:szCs w:val="20"/>
              </w:rPr>
              <w:t>Implementar en las 20 Alcaldías locales líneas de acción de derechos humanos en el POAL.</w:t>
            </w:r>
          </w:p>
        </w:tc>
        <w:tc>
          <w:tcPr>
            <w:tcW w:w="1842" w:type="dxa"/>
            <w:vAlign w:val="center"/>
          </w:tcPr>
          <w:p w:rsidR="00095C99" w:rsidRPr="00760F55" w:rsidRDefault="00095C99" w:rsidP="00E10963">
            <w:pPr>
              <w:jc w:val="center"/>
              <w:rPr>
                <w:rFonts w:ascii="Arial" w:hAnsi="Arial" w:cs="Arial"/>
                <w:sz w:val="20"/>
                <w:szCs w:val="20"/>
                <w:lang w:val="es-ES"/>
              </w:rPr>
            </w:pPr>
            <w:r w:rsidRPr="00760F55">
              <w:rPr>
                <w:rFonts w:ascii="Arial" w:hAnsi="Arial" w:cs="Arial"/>
                <w:sz w:val="20"/>
                <w:szCs w:val="20"/>
                <w:lang w:val="es-ES"/>
              </w:rPr>
              <w:t>Número de alcaldías locales</w:t>
            </w:r>
          </w:p>
          <w:p w:rsidR="00095C99" w:rsidRPr="00760F55" w:rsidRDefault="00095C99" w:rsidP="00E10963">
            <w:pPr>
              <w:jc w:val="center"/>
              <w:rPr>
                <w:rFonts w:ascii="Arial" w:hAnsi="Arial" w:cs="Arial"/>
                <w:sz w:val="20"/>
                <w:szCs w:val="20"/>
                <w:lang w:val="es-ES"/>
              </w:rPr>
            </w:pPr>
            <w:r w:rsidRPr="00760F55">
              <w:rPr>
                <w:rFonts w:ascii="Arial" w:hAnsi="Arial" w:cs="Arial"/>
                <w:sz w:val="20"/>
                <w:szCs w:val="20"/>
                <w:lang w:val="es-ES"/>
              </w:rPr>
              <w:t>que cuentan con</w:t>
            </w:r>
          </w:p>
          <w:p w:rsidR="00095C99" w:rsidRPr="00760F55" w:rsidRDefault="00095C99" w:rsidP="00E10963">
            <w:pPr>
              <w:jc w:val="center"/>
              <w:rPr>
                <w:rFonts w:ascii="Arial" w:hAnsi="Arial" w:cs="Arial"/>
                <w:sz w:val="20"/>
                <w:szCs w:val="20"/>
                <w:lang w:val="es-ES"/>
              </w:rPr>
            </w:pPr>
            <w:r w:rsidRPr="00760F55">
              <w:rPr>
                <w:rFonts w:ascii="Arial" w:hAnsi="Arial" w:cs="Arial"/>
                <w:sz w:val="20"/>
                <w:szCs w:val="20"/>
                <w:lang w:val="es-ES"/>
              </w:rPr>
              <w:t>líneas de acción</w:t>
            </w:r>
          </w:p>
          <w:p w:rsidR="00095C99" w:rsidRPr="00760F55" w:rsidRDefault="00095C99" w:rsidP="00E10963">
            <w:pPr>
              <w:jc w:val="center"/>
              <w:rPr>
                <w:rFonts w:ascii="Arial" w:hAnsi="Arial" w:cs="Arial"/>
                <w:sz w:val="20"/>
                <w:szCs w:val="20"/>
                <w:lang w:val="es-ES"/>
              </w:rPr>
            </w:pPr>
            <w:r w:rsidRPr="00760F55">
              <w:rPr>
                <w:rFonts w:ascii="Arial" w:hAnsi="Arial" w:cs="Arial"/>
                <w:sz w:val="20"/>
                <w:szCs w:val="20"/>
                <w:lang w:val="es-ES"/>
              </w:rPr>
              <w:t>de derechos</w:t>
            </w:r>
          </w:p>
          <w:p w:rsidR="00095C99" w:rsidRPr="00760F55" w:rsidRDefault="00095C99" w:rsidP="00E10963">
            <w:pPr>
              <w:jc w:val="center"/>
              <w:rPr>
                <w:rFonts w:ascii="Arial" w:hAnsi="Arial" w:cs="Arial"/>
                <w:sz w:val="20"/>
                <w:szCs w:val="20"/>
                <w:lang w:val="es-ES"/>
              </w:rPr>
            </w:pPr>
            <w:r w:rsidRPr="00760F55">
              <w:rPr>
                <w:rFonts w:ascii="Arial" w:hAnsi="Arial" w:cs="Arial"/>
                <w:sz w:val="20"/>
                <w:szCs w:val="20"/>
                <w:lang w:val="es-ES"/>
              </w:rPr>
              <w:t>humanos en</w:t>
            </w:r>
          </w:p>
          <w:p w:rsidR="00095C99" w:rsidRPr="00760F55" w:rsidRDefault="00095C99" w:rsidP="00E10963">
            <w:pPr>
              <w:jc w:val="center"/>
              <w:rPr>
                <w:rFonts w:ascii="Arial" w:hAnsi="Arial" w:cs="Arial"/>
                <w:sz w:val="20"/>
                <w:szCs w:val="20"/>
                <w:lang w:val="es-ES"/>
              </w:rPr>
            </w:pPr>
            <w:r w:rsidRPr="00760F55">
              <w:rPr>
                <w:rFonts w:ascii="Arial" w:hAnsi="Arial" w:cs="Arial"/>
                <w:sz w:val="20"/>
                <w:szCs w:val="20"/>
                <w:lang w:val="es-ES"/>
              </w:rPr>
              <w:t>el</w:t>
            </w:r>
          </w:p>
          <w:p w:rsidR="00095C99" w:rsidRPr="00760F55" w:rsidRDefault="00095C99" w:rsidP="00E10963">
            <w:pPr>
              <w:jc w:val="center"/>
              <w:rPr>
                <w:rFonts w:ascii="Arial" w:hAnsi="Arial" w:cs="Arial"/>
                <w:sz w:val="20"/>
                <w:szCs w:val="20"/>
                <w:lang w:val="es-ES"/>
              </w:rPr>
            </w:pPr>
            <w:r w:rsidRPr="00760F55">
              <w:rPr>
                <w:rFonts w:ascii="Arial" w:hAnsi="Arial" w:cs="Arial"/>
                <w:sz w:val="20"/>
                <w:szCs w:val="20"/>
                <w:lang w:val="es-ES"/>
              </w:rPr>
              <w:t>POAL</w:t>
            </w:r>
          </w:p>
          <w:p w:rsidR="00095C99" w:rsidRPr="00760F55" w:rsidRDefault="00095C99" w:rsidP="00E10963">
            <w:pPr>
              <w:jc w:val="center"/>
              <w:rPr>
                <w:rFonts w:ascii="Arial" w:hAnsi="Arial" w:cs="Arial"/>
                <w:sz w:val="20"/>
                <w:szCs w:val="20"/>
              </w:rPr>
            </w:pPr>
          </w:p>
        </w:tc>
        <w:tc>
          <w:tcPr>
            <w:tcW w:w="1418" w:type="dxa"/>
            <w:vAlign w:val="center"/>
          </w:tcPr>
          <w:p w:rsidR="00095C99" w:rsidRPr="00760F55" w:rsidRDefault="00146DC4" w:rsidP="00E10963">
            <w:pPr>
              <w:jc w:val="center"/>
              <w:rPr>
                <w:rFonts w:ascii="Arial" w:hAnsi="Arial" w:cs="Arial"/>
                <w:sz w:val="20"/>
                <w:szCs w:val="20"/>
              </w:rPr>
            </w:pPr>
            <w:r w:rsidRPr="00760F55">
              <w:rPr>
                <w:rFonts w:ascii="Arial" w:hAnsi="Arial" w:cs="Arial"/>
                <w:b/>
                <w:bCs/>
                <w:color w:val="000000"/>
                <w:sz w:val="20"/>
                <w:szCs w:val="20"/>
              </w:rPr>
              <w:t>$ 24.268</w:t>
            </w:r>
          </w:p>
        </w:tc>
        <w:tc>
          <w:tcPr>
            <w:tcW w:w="2410" w:type="dxa"/>
            <w:vAlign w:val="center"/>
          </w:tcPr>
          <w:p w:rsidR="00095C99" w:rsidRPr="00760F55" w:rsidRDefault="00095C99" w:rsidP="00E10963">
            <w:pPr>
              <w:rPr>
                <w:rFonts w:ascii="Arial" w:hAnsi="Arial" w:cs="Arial"/>
                <w:sz w:val="20"/>
                <w:szCs w:val="20"/>
              </w:rPr>
            </w:pPr>
          </w:p>
          <w:p w:rsidR="00095C99" w:rsidRPr="00760F55" w:rsidRDefault="00095C99" w:rsidP="00E10963">
            <w:pPr>
              <w:rPr>
                <w:rFonts w:ascii="Arial" w:hAnsi="Arial" w:cs="Arial"/>
                <w:sz w:val="20"/>
                <w:szCs w:val="20"/>
              </w:rPr>
            </w:pPr>
            <w:r w:rsidRPr="00760F55">
              <w:rPr>
                <w:rFonts w:ascii="Arial" w:hAnsi="Arial" w:cs="Arial"/>
                <w:sz w:val="20"/>
                <w:szCs w:val="20"/>
              </w:rPr>
              <w:t>Transversalizar la Líneas de Derechos Humanos a nivel institucional y territorial, de modo tal que los habitantes del distrito capital, se consideren como sujetos activos de DDHH, garantizando de la misma manera, la promoción de los derechos de los grupos étnicos en Bogotá.</w:t>
            </w:r>
          </w:p>
        </w:tc>
        <w:tc>
          <w:tcPr>
            <w:tcW w:w="4612" w:type="dxa"/>
          </w:tcPr>
          <w:p w:rsidR="00095C99" w:rsidRPr="00760F55" w:rsidRDefault="00095C99" w:rsidP="00E10963">
            <w:pPr>
              <w:jc w:val="both"/>
              <w:rPr>
                <w:rFonts w:ascii="Arial" w:hAnsi="Arial" w:cs="Arial"/>
                <w:i/>
                <w:sz w:val="20"/>
                <w:szCs w:val="20"/>
              </w:rPr>
            </w:pPr>
          </w:p>
          <w:p w:rsidR="00095C99" w:rsidRPr="00760F55" w:rsidRDefault="00095C99" w:rsidP="00E10963">
            <w:pPr>
              <w:jc w:val="both"/>
              <w:rPr>
                <w:rFonts w:ascii="Arial" w:hAnsi="Arial" w:cs="Arial"/>
                <w:i/>
                <w:sz w:val="20"/>
                <w:szCs w:val="20"/>
              </w:rPr>
            </w:pPr>
            <w:r w:rsidRPr="00760F55">
              <w:rPr>
                <w:rFonts w:ascii="Arial" w:hAnsi="Arial" w:cs="Arial"/>
                <w:i/>
                <w:sz w:val="20"/>
                <w:szCs w:val="20"/>
              </w:rPr>
              <w:t>Liderar, orientar y coordinar la formulación de políticas, planes y programas dirigidos a garantizar la convivencia pacífica, el respeto de los derechos humanos, la seguridad ciudadana y la preservación del orden público en la ciudad.</w:t>
            </w:r>
          </w:p>
          <w:p w:rsidR="00095C99" w:rsidRPr="00760F55" w:rsidRDefault="00095C99" w:rsidP="00E10963">
            <w:pPr>
              <w:jc w:val="both"/>
              <w:rPr>
                <w:rFonts w:ascii="Arial" w:hAnsi="Arial" w:cs="Arial"/>
                <w:i/>
                <w:sz w:val="20"/>
                <w:szCs w:val="20"/>
              </w:rPr>
            </w:pPr>
          </w:p>
          <w:p w:rsidR="00095C99" w:rsidRPr="00760F55" w:rsidRDefault="00095C99" w:rsidP="00E10963">
            <w:pPr>
              <w:jc w:val="both"/>
              <w:rPr>
                <w:rFonts w:ascii="Arial" w:hAnsi="Arial" w:cs="Arial"/>
                <w:i/>
                <w:sz w:val="20"/>
                <w:szCs w:val="20"/>
              </w:rPr>
            </w:pPr>
            <w:r w:rsidRPr="00760F55">
              <w:rPr>
                <w:rFonts w:ascii="Arial" w:hAnsi="Arial" w:cs="Arial"/>
                <w:i/>
                <w:sz w:val="20"/>
                <w:szCs w:val="20"/>
              </w:rPr>
              <w:t>Liderar, orientar y coordinar la formulación de políticas, planes y programas dirigidos a la promoción, desarrollo y organización de las iniciativas y procesos ciudadanos solidarios para la atención de las poblaciones vulnerables desde la perspectiva de la garantía de derechos.</w:t>
            </w:r>
          </w:p>
          <w:p w:rsidR="00095C99" w:rsidRPr="00760F55" w:rsidRDefault="00095C99" w:rsidP="00E10963">
            <w:pPr>
              <w:jc w:val="both"/>
              <w:rPr>
                <w:rFonts w:ascii="Arial" w:hAnsi="Arial" w:cs="Arial"/>
                <w:i/>
                <w:sz w:val="20"/>
                <w:szCs w:val="20"/>
              </w:rPr>
            </w:pPr>
          </w:p>
          <w:p w:rsidR="00095C99" w:rsidRPr="00760F55" w:rsidRDefault="00095C99" w:rsidP="00E10963">
            <w:pPr>
              <w:jc w:val="both"/>
              <w:rPr>
                <w:rFonts w:ascii="Arial" w:hAnsi="Arial" w:cs="Arial"/>
                <w:i/>
                <w:sz w:val="20"/>
                <w:szCs w:val="20"/>
              </w:rPr>
            </w:pPr>
            <w:r w:rsidRPr="00760F55">
              <w:rPr>
                <w:rFonts w:ascii="Arial" w:hAnsi="Arial" w:cs="Arial"/>
                <w:i/>
                <w:sz w:val="20"/>
                <w:szCs w:val="20"/>
              </w:rPr>
              <w:t>Apoyar a las autoridades electorales, con miras al fortalecimiento de la democracia pluralista y participativa y el cumplimiento de los derechos y deberes civiles y políticos.</w:t>
            </w:r>
          </w:p>
          <w:p w:rsidR="00095C99" w:rsidRPr="00760F55" w:rsidRDefault="00095C99" w:rsidP="00E10963">
            <w:pPr>
              <w:jc w:val="both"/>
              <w:rPr>
                <w:rFonts w:ascii="Arial" w:hAnsi="Arial" w:cs="Arial"/>
                <w:i/>
                <w:sz w:val="20"/>
                <w:szCs w:val="20"/>
              </w:rPr>
            </w:pPr>
          </w:p>
          <w:p w:rsidR="00095C99" w:rsidRPr="00760F55" w:rsidRDefault="00095C99" w:rsidP="00E10963">
            <w:pPr>
              <w:jc w:val="both"/>
              <w:rPr>
                <w:rFonts w:ascii="Arial" w:hAnsi="Arial" w:cs="Arial"/>
                <w:i/>
                <w:iCs/>
                <w:color w:val="000000"/>
                <w:sz w:val="20"/>
                <w:szCs w:val="20"/>
                <w:shd w:val="clear" w:color="auto" w:fill="FFFFFF"/>
              </w:rPr>
            </w:pPr>
            <w:r w:rsidRPr="00760F55">
              <w:rPr>
                <w:rFonts w:ascii="Arial" w:hAnsi="Arial" w:cs="Arial"/>
                <w:i/>
                <w:iCs/>
                <w:color w:val="000000"/>
                <w:sz w:val="20"/>
                <w:szCs w:val="20"/>
                <w:shd w:val="clear" w:color="auto" w:fill="FFFFFF"/>
              </w:rPr>
              <w:t>Liderar, orientar</w:t>
            </w:r>
            <w:r w:rsidRPr="00760F55">
              <w:rPr>
                <w:rStyle w:val="apple-converted-space"/>
                <w:rFonts w:ascii="Arial" w:hAnsi="Arial" w:cs="Arial"/>
                <w:i/>
                <w:iCs/>
                <w:color w:val="000000"/>
                <w:sz w:val="20"/>
                <w:szCs w:val="20"/>
                <w:shd w:val="clear" w:color="auto" w:fill="FFFFFF"/>
              </w:rPr>
              <w:t> </w:t>
            </w:r>
            <w:r w:rsidRPr="00760F55">
              <w:rPr>
                <w:rFonts w:ascii="Arial" w:hAnsi="Arial" w:cs="Arial"/>
                <w:i/>
                <w:iCs/>
                <w:color w:val="000000"/>
                <w:sz w:val="20"/>
                <w:szCs w:val="20"/>
                <w:shd w:val="clear" w:color="auto" w:fill="FFFFFF"/>
              </w:rPr>
              <w:t>y</w:t>
            </w:r>
            <w:r w:rsidRPr="00760F55">
              <w:rPr>
                <w:rStyle w:val="apple-converted-space"/>
                <w:rFonts w:ascii="Arial" w:hAnsi="Arial" w:cs="Arial"/>
                <w:i/>
                <w:iCs/>
                <w:color w:val="000000"/>
                <w:sz w:val="20"/>
                <w:szCs w:val="20"/>
                <w:shd w:val="clear" w:color="auto" w:fill="FFFFFF"/>
              </w:rPr>
              <w:t> </w:t>
            </w:r>
            <w:r w:rsidRPr="00760F55">
              <w:rPr>
                <w:rFonts w:ascii="Arial" w:hAnsi="Arial" w:cs="Arial"/>
                <w:i/>
                <w:iCs/>
                <w:color w:val="000000"/>
                <w:sz w:val="20"/>
                <w:szCs w:val="20"/>
                <w:shd w:val="clear" w:color="auto" w:fill="FFFFFF"/>
              </w:rPr>
              <w:t>coordinar la formulación, adopción</w:t>
            </w:r>
            <w:r w:rsidRPr="00760F55">
              <w:rPr>
                <w:rStyle w:val="apple-converted-space"/>
                <w:rFonts w:ascii="Arial" w:hAnsi="Arial" w:cs="Arial"/>
                <w:i/>
                <w:iCs/>
                <w:color w:val="000000"/>
                <w:sz w:val="20"/>
                <w:szCs w:val="20"/>
                <w:shd w:val="clear" w:color="auto" w:fill="FFFFFF"/>
              </w:rPr>
              <w:t> </w:t>
            </w:r>
            <w:r w:rsidRPr="00760F55">
              <w:rPr>
                <w:rFonts w:ascii="Arial" w:hAnsi="Arial" w:cs="Arial"/>
                <w:i/>
                <w:iCs/>
                <w:color w:val="000000"/>
                <w:sz w:val="20"/>
                <w:szCs w:val="20"/>
                <w:shd w:val="clear" w:color="auto" w:fill="FFFFFF"/>
              </w:rPr>
              <w:t>y</w:t>
            </w:r>
            <w:r w:rsidRPr="00760F55">
              <w:rPr>
                <w:rStyle w:val="apple-converted-space"/>
                <w:rFonts w:ascii="Arial" w:hAnsi="Arial" w:cs="Arial"/>
                <w:i/>
                <w:iCs/>
                <w:color w:val="000000"/>
                <w:sz w:val="20"/>
                <w:szCs w:val="20"/>
                <w:shd w:val="clear" w:color="auto" w:fill="FFFFFF"/>
              </w:rPr>
              <w:t> </w:t>
            </w:r>
            <w:r w:rsidRPr="00760F55">
              <w:rPr>
                <w:rFonts w:ascii="Arial" w:hAnsi="Arial" w:cs="Arial"/>
                <w:i/>
                <w:iCs/>
                <w:color w:val="000000"/>
                <w:sz w:val="20"/>
                <w:szCs w:val="20"/>
                <w:shd w:val="clear" w:color="auto" w:fill="FFFFFF"/>
              </w:rPr>
              <w:t>ejecución de políticas, planes, programas</w:t>
            </w:r>
            <w:r w:rsidRPr="00760F55">
              <w:rPr>
                <w:rStyle w:val="apple-converted-space"/>
                <w:rFonts w:ascii="Arial" w:hAnsi="Arial" w:cs="Arial"/>
                <w:i/>
                <w:iCs/>
                <w:color w:val="000000"/>
                <w:sz w:val="20"/>
                <w:szCs w:val="20"/>
                <w:shd w:val="clear" w:color="auto" w:fill="FFFFFF"/>
              </w:rPr>
              <w:t> </w:t>
            </w:r>
            <w:r w:rsidRPr="00760F55">
              <w:rPr>
                <w:rFonts w:ascii="Arial" w:hAnsi="Arial" w:cs="Arial"/>
                <w:i/>
                <w:iCs/>
                <w:color w:val="000000"/>
                <w:sz w:val="20"/>
                <w:szCs w:val="20"/>
                <w:shd w:val="clear" w:color="auto" w:fill="FFFFFF"/>
              </w:rPr>
              <w:t>y</w:t>
            </w:r>
            <w:r w:rsidRPr="00760F55">
              <w:rPr>
                <w:rStyle w:val="apple-converted-space"/>
                <w:rFonts w:ascii="Arial" w:hAnsi="Arial" w:cs="Arial"/>
                <w:i/>
                <w:iCs/>
                <w:color w:val="000000"/>
                <w:sz w:val="20"/>
                <w:szCs w:val="20"/>
                <w:shd w:val="clear" w:color="auto" w:fill="FFFFFF"/>
              </w:rPr>
              <w:t> </w:t>
            </w:r>
            <w:r w:rsidRPr="00760F55">
              <w:rPr>
                <w:rFonts w:ascii="Arial" w:hAnsi="Arial" w:cs="Arial"/>
                <w:i/>
                <w:iCs/>
                <w:color w:val="000000"/>
                <w:sz w:val="20"/>
                <w:szCs w:val="20"/>
                <w:shd w:val="clear" w:color="auto" w:fill="FFFFFF"/>
              </w:rPr>
              <w:t>proyectos orientados</w:t>
            </w:r>
            <w:r w:rsidRPr="00760F55">
              <w:rPr>
                <w:rStyle w:val="apple-converted-space"/>
                <w:rFonts w:ascii="Arial" w:hAnsi="Arial" w:cs="Arial"/>
                <w:i/>
                <w:iCs/>
                <w:color w:val="000000"/>
                <w:sz w:val="20"/>
                <w:szCs w:val="20"/>
                <w:shd w:val="clear" w:color="auto" w:fill="FFFFFF"/>
              </w:rPr>
              <w:t> </w:t>
            </w:r>
            <w:r w:rsidRPr="00760F55">
              <w:rPr>
                <w:rFonts w:ascii="Arial" w:hAnsi="Arial" w:cs="Arial"/>
                <w:i/>
                <w:iCs/>
                <w:color w:val="000000"/>
                <w:sz w:val="20"/>
                <w:szCs w:val="20"/>
                <w:shd w:val="clear" w:color="auto" w:fill="FFFFFF"/>
              </w:rPr>
              <w:t>a</w:t>
            </w:r>
            <w:r w:rsidRPr="00760F55">
              <w:rPr>
                <w:rStyle w:val="apple-converted-space"/>
                <w:rFonts w:ascii="Arial" w:hAnsi="Arial" w:cs="Arial"/>
                <w:i/>
                <w:iCs/>
                <w:color w:val="000000"/>
                <w:sz w:val="20"/>
                <w:szCs w:val="20"/>
                <w:shd w:val="clear" w:color="auto" w:fill="FFFFFF"/>
              </w:rPr>
              <w:t> </w:t>
            </w:r>
            <w:r w:rsidRPr="00760F55">
              <w:rPr>
                <w:rFonts w:ascii="Arial" w:hAnsi="Arial" w:cs="Arial"/>
                <w:i/>
                <w:iCs/>
                <w:color w:val="000000"/>
                <w:sz w:val="20"/>
                <w:szCs w:val="20"/>
                <w:shd w:val="clear" w:color="auto" w:fill="FFFFFF"/>
              </w:rPr>
              <w:t>la promoción</w:t>
            </w:r>
            <w:r w:rsidRPr="00760F55">
              <w:rPr>
                <w:rStyle w:val="apple-converted-space"/>
                <w:rFonts w:ascii="Arial" w:hAnsi="Arial" w:cs="Arial"/>
                <w:i/>
                <w:iCs/>
                <w:color w:val="000000"/>
                <w:sz w:val="20"/>
                <w:szCs w:val="20"/>
                <w:shd w:val="clear" w:color="auto" w:fill="FFFFFF"/>
              </w:rPr>
              <w:t> </w:t>
            </w:r>
            <w:r w:rsidRPr="00760F55">
              <w:rPr>
                <w:rFonts w:ascii="Arial" w:hAnsi="Arial" w:cs="Arial"/>
                <w:i/>
                <w:iCs/>
                <w:color w:val="000000"/>
                <w:sz w:val="20"/>
                <w:szCs w:val="20"/>
                <w:shd w:val="clear" w:color="auto" w:fill="FFFFFF"/>
              </w:rPr>
              <w:t>y</w:t>
            </w:r>
            <w:r w:rsidRPr="00760F55">
              <w:rPr>
                <w:rStyle w:val="apple-converted-space"/>
                <w:rFonts w:ascii="Arial" w:hAnsi="Arial" w:cs="Arial"/>
                <w:i/>
                <w:iCs/>
                <w:color w:val="000000"/>
                <w:sz w:val="20"/>
                <w:szCs w:val="20"/>
                <w:shd w:val="clear" w:color="auto" w:fill="FFFFFF"/>
              </w:rPr>
              <w:t> </w:t>
            </w:r>
            <w:r w:rsidRPr="00760F55">
              <w:rPr>
                <w:rFonts w:ascii="Arial" w:hAnsi="Arial" w:cs="Arial"/>
                <w:i/>
                <w:iCs/>
                <w:color w:val="000000"/>
                <w:sz w:val="20"/>
                <w:szCs w:val="20"/>
                <w:shd w:val="clear" w:color="auto" w:fill="FFFFFF"/>
              </w:rPr>
              <w:t>garantía de los derechos, deberes</w:t>
            </w:r>
            <w:r w:rsidRPr="00760F55">
              <w:rPr>
                <w:rStyle w:val="apple-converted-space"/>
                <w:rFonts w:ascii="Arial" w:hAnsi="Arial" w:cs="Arial"/>
                <w:i/>
                <w:iCs/>
                <w:color w:val="000000"/>
                <w:sz w:val="20"/>
                <w:szCs w:val="20"/>
                <w:shd w:val="clear" w:color="auto" w:fill="FFFFFF"/>
              </w:rPr>
              <w:t> </w:t>
            </w:r>
            <w:r w:rsidRPr="00760F55">
              <w:rPr>
                <w:rFonts w:ascii="Arial" w:hAnsi="Arial" w:cs="Arial"/>
                <w:i/>
                <w:iCs/>
                <w:color w:val="000000"/>
                <w:sz w:val="20"/>
                <w:szCs w:val="20"/>
                <w:shd w:val="clear" w:color="auto" w:fill="FFFFFF"/>
              </w:rPr>
              <w:t>y</w:t>
            </w:r>
            <w:r w:rsidRPr="00760F55">
              <w:rPr>
                <w:rStyle w:val="apple-converted-space"/>
                <w:rFonts w:ascii="Arial" w:hAnsi="Arial" w:cs="Arial"/>
                <w:i/>
                <w:iCs/>
                <w:color w:val="000000"/>
                <w:sz w:val="20"/>
                <w:szCs w:val="20"/>
                <w:shd w:val="clear" w:color="auto" w:fill="FFFFFF"/>
              </w:rPr>
              <w:t> </w:t>
            </w:r>
            <w:r w:rsidRPr="00760F55">
              <w:rPr>
                <w:rFonts w:ascii="Arial" w:hAnsi="Arial" w:cs="Arial"/>
                <w:i/>
                <w:iCs/>
                <w:color w:val="000000"/>
                <w:sz w:val="20"/>
                <w:szCs w:val="20"/>
                <w:shd w:val="clear" w:color="auto" w:fill="FFFFFF"/>
              </w:rPr>
              <w:t>libertades individuales</w:t>
            </w:r>
            <w:r w:rsidRPr="00760F55">
              <w:rPr>
                <w:rStyle w:val="apple-converted-space"/>
                <w:rFonts w:ascii="Arial" w:hAnsi="Arial" w:cs="Arial"/>
                <w:i/>
                <w:iCs/>
                <w:color w:val="000000"/>
                <w:sz w:val="20"/>
                <w:szCs w:val="20"/>
                <w:shd w:val="clear" w:color="auto" w:fill="FFFFFF"/>
              </w:rPr>
              <w:t> </w:t>
            </w:r>
            <w:r w:rsidRPr="00760F55">
              <w:rPr>
                <w:rFonts w:ascii="Arial" w:hAnsi="Arial" w:cs="Arial"/>
                <w:i/>
                <w:iCs/>
                <w:color w:val="000000"/>
                <w:sz w:val="20"/>
                <w:szCs w:val="20"/>
                <w:shd w:val="clear" w:color="auto" w:fill="FFFFFF"/>
              </w:rPr>
              <w:t>y</w:t>
            </w:r>
            <w:r w:rsidRPr="00760F55">
              <w:rPr>
                <w:rStyle w:val="apple-converted-space"/>
                <w:rFonts w:ascii="Arial" w:hAnsi="Arial" w:cs="Arial"/>
                <w:i/>
                <w:iCs/>
                <w:color w:val="000000"/>
                <w:sz w:val="20"/>
                <w:szCs w:val="20"/>
                <w:shd w:val="clear" w:color="auto" w:fill="FFFFFF"/>
              </w:rPr>
              <w:t> </w:t>
            </w:r>
            <w:r w:rsidRPr="00760F55">
              <w:rPr>
                <w:rFonts w:ascii="Arial" w:hAnsi="Arial" w:cs="Arial"/>
                <w:i/>
                <w:iCs/>
                <w:color w:val="000000"/>
                <w:sz w:val="20"/>
                <w:szCs w:val="20"/>
                <w:shd w:val="clear" w:color="auto" w:fill="FFFFFF"/>
              </w:rPr>
              <w:t>colectivas de las comunidades étnicas residentes en Bogotá</w:t>
            </w:r>
            <w:r w:rsidRPr="00760F55">
              <w:rPr>
                <w:rStyle w:val="apple-converted-space"/>
                <w:rFonts w:ascii="Arial" w:hAnsi="Arial" w:cs="Arial"/>
                <w:i/>
                <w:iCs/>
                <w:color w:val="000000"/>
                <w:sz w:val="20"/>
                <w:szCs w:val="20"/>
                <w:shd w:val="clear" w:color="auto" w:fill="FFFFFF"/>
              </w:rPr>
              <w:t> </w:t>
            </w:r>
            <w:r w:rsidRPr="00760F55">
              <w:rPr>
                <w:rFonts w:ascii="Arial" w:hAnsi="Arial" w:cs="Arial"/>
                <w:i/>
                <w:iCs/>
                <w:color w:val="000000"/>
                <w:sz w:val="20"/>
                <w:szCs w:val="20"/>
                <w:shd w:val="clear" w:color="auto" w:fill="FFFFFF"/>
              </w:rPr>
              <w:t>D.C.</w:t>
            </w:r>
          </w:p>
          <w:p w:rsidR="00095C99" w:rsidRPr="00760F55" w:rsidRDefault="00095C99" w:rsidP="00E10963">
            <w:pPr>
              <w:jc w:val="both"/>
              <w:rPr>
                <w:rFonts w:ascii="Arial" w:hAnsi="Arial" w:cs="Arial"/>
                <w:i/>
                <w:iCs/>
                <w:color w:val="000000"/>
                <w:sz w:val="20"/>
                <w:szCs w:val="20"/>
                <w:shd w:val="clear" w:color="auto" w:fill="FFFFFF"/>
              </w:rPr>
            </w:pPr>
          </w:p>
          <w:p w:rsidR="00095C99" w:rsidRPr="00760F55" w:rsidRDefault="00095C99" w:rsidP="00E10963">
            <w:pPr>
              <w:jc w:val="both"/>
              <w:rPr>
                <w:rFonts w:ascii="Arial" w:hAnsi="Arial" w:cs="Arial"/>
                <w:i/>
                <w:sz w:val="20"/>
                <w:szCs w:val="20"/>
              </w:rPr>
            </w:pPr>
            <w:r w:rsidRPr="00760F55">
              <w:rPr>
                <w:rFonts w:ascii="Arial" w:hAnsi="Arial" w:cs="Arial"/>
                <w:i/>
                <w:sz w:val="20"/>
                <w:szCs w:val="20"/>
              </w:rPr>
              <w:lastRenderedPageBreak/>
              <w:t>Liderar, orientar y vigilar la defensa y protección de los derechos constitucionales de los ciudadanos en todo el territorio distrital.</w:t>
            </w:r>
          </w:p>
        </w:tc>
      </w:tr>
      <w:tr w:rsidR="00095C99" w:rsidRPr="00760F55" w:rsidTr="00A567E6">
        <w:trPr>
          <w:trHeight w:val="315"/>
        </w:trPr>
        <w:tc>
          <w:tcPr>
            <w:tcW w:w="1277" w:type="dxa"/>
            <w:vMerge w:val="restart"/>
            <w:vAlign w:val="center"/>
          </w:tcPr>
          <w:p w:rsidR="00095C99" w:rsidRPr="00760F55" w:rsidRDefault="00095C99" w:rsidP="00E10963">
            <w:pPr>
              <w:jc w:val="center"/>
              <w:rPr>
                <w:rFonts w:ascii="Arial" w:hAnsi="Arial" w:cs="Arial"/>
                <w:b/>
                <w:sz w:val="20"/>
                <w:szCs w:val="20"/>
              </w:rPr>
            </w:pPr>
            <w:r w:rsidRPr="00760F55">
              <w:rPr>
                <w:rFonts w:ascii="Arial" w:hAnsi="Arial" w:cs="Arial"/>
                <w:b/>
                <w:sz w:val="20"/>
                <w:szCs w:val="20"/>
              </w:rPr>
              <w:lastRenderedPageBreak/>
              <w:t>Gestión local, regional e internacional</w:t>
            </w:r>
          </w:p>
          <w:p w:rsidR="00095C99" w:rsidRPr="00760F55" w:rsidRDefault="00095C99" w:rsidP="00E10963">
            <w:pPr>
              <w:jc w:val="center"/>
              <w:rPr>
                <w:rFonts w:ascii="Arial" w:hAnsi="Arial" w:cs="Arial"/>
                <w:b/>
                <w:sz w:val="20"/>
                <w:szCs w:val="20"/>
              </w:rPr>
            </w:pPr>
            <w:r w:rsidRPr="00760F55">
              <w:rPr>
                <w:rFonts w:ascii="Arial" w:hAnsi="Arial" w:cs="Arial"/>
                <w:b/>
                <w:sz w:val="20"/>
                <w:szCs w:val="20"/>
              </w:rPr>
              <w:t>(Bogotá gobernada entre todos y para todos)</w:t>
            </w:r>
          </w:p>
        </w:tc>
        <w:tc>
          <w:tcPr>
            <w:tcW w:w="1417" w:type="dxa"/>
            <w:vMerge w:val="restart"/>
            <w:vAlign w:val="center"/>
          </w:tcPr>
          <w:p w:rsidR="00095C99" w:rsidRPr="00760F55" w:rsidRDefault="00095C99" w:rsidP="00E10963">
            <w:pPr>
              <w:jc w:val="center"/>
              <w:rPr>
                <w:rFonts w:ascii="Arial" w:hAnsi="Arial" w:cs="Arial"/>
                <w:sz w:val="20"/>
                <w:szCs w:val="20"/>
              </w:rPr>
            </w:pPr>
            <w:r w:rsidRPr="00760F55">
              <w:rPr>
                <w:rFonts w:ascii="Arial" w:eastAsia="Times New Roman" w:hAnsi="Arial" w:cs="Arial"/>
                <w:b/>
                <w:bCs/>
                <w:color w:val="000000"/>
                <w:sz w:val="20"/>
                <w:szCs w:val="20"/>
              </w:rPr>
              <w:t xml:space="preserve">Fortalecimiento de la gobernabilidad, gobernanza y participación ciudadana </w:t>
            </w:r>
          </w:p>
        </w:tc>
        <w:tc>
          <w:tcPr>
            <w:tcW w:w="1560" w:type="dxa"/>
          </w:tcPr>
          <w:p w:rsidR="00095C99" w:rsidRPr="00760F55" w:rsidRDefault="00095C99" w:rsidP="00E10963">
            <w:pPr>
              <w:rPr>
                <w:rFonts w:ascii="Arial" w:hAnsi="Arial" w:cs="Arial"/>
                <w:sz w:val="20"/>
                <w:szCs w:val="20"/>
              </w:rPr>
            </w:pPr>
            <w:r w:rsidRPr="00760F55">
              <w:rPr>
                <w:rFonts w:ascii="Arial" w:hAnsi="Arial" w:cs="Arial"/>
                <w:sz w:val="20"/>
                <w:szCs w:val="20"/>
              </w:rPr>
              <w:t xml:space="preserve">Aumentar el índice de gobernabilidad en todas las Localidades del </w:t>
            </w:r>
            <w:r w:rsidR="00225CC8" w:rsidRPr="00760F55">
              <w:rPr>
                <w:rFonts w:ascii="Arial" w:hAnsi="Arial" w:cs="Arial"/>
                <w:sz w:val="20"/>
                <w:szCs w:val="20"/>
              </w:rPr>
              <w:t>nivel distrital</w:t>
            </w:r>
            <w:r w:rsidRPr="00760F55">
              <w:rPr>
                <w:rFonts w:ascii="Arial" w:hAnsi="Arial" w:cs="Arial"/>
                <w:sz w:val="20"/>
                <w:szCs w:val="20"/>
              </w:rPr>
              <w:t>.</w:t>
            </w:r>
          </w:p>
        </w:tc>
        <w:tc>
          <w:tcPr>
            <w:tcW w:w="1842" w:type="dxa"/>
          </w:tcPr>
          <w:p w:rsidR="00095C99" w:rsidRPr="00760F55" w:rsidRDefault="00095C99" w:rsidP="00E10963">
            <w:pPr>
              <w:rPr>
                <w:rFonts w:ascii="Arial" w:hAnsi="Arial" w:cs="Arial"/>
                <w:sz w:val="20"/>
                <w:szCs w:val="20"/>
              </w:rPr>
            </w:pPr>
            <w:r w:rsidRPr="00760F55">
              <w:rPr>
                <w:rFonts w:ascii="Arial" w:hAnsi="Arial" w:cs="Arial"/>
                <w:sz w:val="20"/>
                <w:szCs w:val="20"/>
              </w:rPr>
              <w:t>Índice de Gobernabilidad para las localidades de Bogotá</w:t>
            </w:r>
          </w:p>
          <w:p w:rsidR="00095C99" w:rsidRPr="00760F55" w:rsidRDefault="00095C99" w:rsidP="00E10963">
            <w:pPr>
              <w:rPr>
                <w:rFonts w:ascii="Arial" w:hAnsi="Arial" w:cs="Arial"/>
                <w:sz w:val="20"/>
                <w:szCs w:val="20"/>
              </w:rPr>
            </w:pPr>
          </w:p>
          <w:p w:rsidR="00095C99" w:rsidRPr="00760F55" w:rsidRDefault="00095C99" w:rsidP="00E10963">
            <w:pPr>
              <w:rPr>
                <w:rFonts w:ascii="Arial" w:hAnsi="Arial" w:cs="Arial"/>
                <w:sz w:val="20"/>
                <w:szCs w:val="20"/>
              </w:rPr>
            </w:pPr>
          </w:p>
        </w:tc>
        <w:tc>
          <w:tcPr>
            <w:tcW w:w="1418" w:type="dxa"/>
            <w:vMerge w:val="restart"/>
            <w:vAlign w:val="center"/>
          </w:tcPr>
          <w:p w:rsidR="00095C99" w:rsidRPr="00760F55" w:rsidRDefault="00095C99" w:rsidP="00E10963">
            <w:pPr>
              <w:rPr>
                <w:rFonts w:ascii="Arial" w:hAnsi="Arial" w:cs="Arial"/>
                <w:sz w:val="20"/>
                <w:szCs w:val="20"/>
              </w:rPr>
            </w:pPr>
            <w:r w:rsidRPr="00760F55">
              <w:rPr>
                <w:rFonts w:ascii="Arial" w:hAnsi="Arial" w:cs="Arial"/>
                <w:sz w:val="20"/>
                <w:szCs w:val="20"/>
              </w:rPr>
              <w:t>$11.800,87</w:t>
            </w:r>
          </w:p>
        </w:tc>
        <w:tc>
          <w:tcPr>
            <w:tcW w:w="2410" w:type="dxa"/>
            <w:vMerge w:val="restart"/>
            <w:vAlign w:val="center"/>
          </w:tcPr>
          <w:p w:rsidR="00095C99" w:rsidRPr="00760F55" w:rsidRDefault="00095C99" w:rsidP="00E10963">
            <w:pPr>
              <w:rPr>
                <w:rFonts w:ascii="Arial" w:hAnsi="Arial" w:cs="Arial"/>
                <w:sz w:val="20"/>
                <w:szCs w:val="20"/>
              </w:rPr>
            </w:pPr>
            <w:r w:rsidRPr="00760F55">
              <w:rPr>
                <w:rFonts w:ascii="Arial" w:hAnsi="Arial" w:cs="Arial"/>
                <w:sz w:val="20"/>
                <w:szCs w:val="20"/>
              </w:rPr>
              <w:t>Fortalecer la administración de las alcaldías locales, mediante la modernización de sistemas de inspección, vigilancia y control, la creación del observatorio de descentralización y actualización de sistemas de información e implementación de nuevas prácticas que promuevan la gestión por resultados</w:t>
            </w:r>
          </w:p>
        </w:tc>
        <w:tc>
          <w:tcPr>
            <w:tcW w:w="4612" w:type="dxa"/>
            <w:vMerge w:val="restart"/>
          </w:tcPr>
          <w:p w:rsidR="00095C99" w:rsidRPr="00760F55" w:rsidRDefault="00095C99" w:rsidP="00E10963">
            <w:pPr>
              <w:jc w:val="both"/>
              <w:rPr>
                <w:rFonts w:ascii="Arial" w:hAnsi="Arial" w:cs="Arial"/>
                <w:i/>
                <w:sz w:val="20"/>
                <w:szCs w:val="20"/>
              </w:rPr>
            </w:pPr>
            <w:r w:rsidRPr="00760F55">
              <w:rPr>
                <w:rFonts w:ascii="Arial" w:hAnsi="Arial" w:cs="Arial"/>
                <w:i/>
                <w:sz w:val="20"/>
                <w:szCs w:val="20"/>
              </w:rPr>
              <w:t>Liderar, orientar y coordinar la formulación de políticas, planes y programas necesarios para el mejoramiento de la gestión pública local y la consolidación de los procesos de la gobernabilidad local.</w:t>
            </w:r>
          </w:p>
          <w:p w:rsidR="00095C99" w:rsidRPr="00760F55" w:rsidRDefault="00095C99" w:rsidP="00E10963">
            <w:pPr>
              <w:jc w:val="both"/>
              <w:rPr>
                <w:rFonts w:ascii="Arial" w:hAnsi="Arial" w:cs="Arial"/>
                <w:i/>
                <w:sz w:val="20"/>
                <w:szCs w:val="20"/>
              </w:rPr>
            </w:pPr>
          </w:p>
          <w:p w:rsidR="00095C99" w:rsidRPr="00760F55" w:rsidRDefault="00095C99" w:rsidP="00E10963">
            <w:pPr>
              <w:jc w:val="both"/>
              <w:rPr>
                <w:rFonts w:ascii="Arial" w:hAnsi="Arial" w:cs="Arial"/>
                <w:i/>
                <w:sz w:val="20"/>
                <w:szCs w:val="20"/>
              </w:rPr>
            </w:pPr>
            <w:r w:rsidRPr="00760F55">
              <w:rPr>
                <w:rFonts w:ascii="Arial" w:hAnsi="Arial" w:cs="Arial"/>
                <w:i/>
                <w:sz w:val="20"/>
                <w:szCs w:val="20"/>
              </w:rPr>
              <w:t>Coordinar con las Secretarias del Distrito y las Alcaldías Locales la formulación y adopción de políticas, planes, programas y proyectos de acuerdo con sus funciones.</w:t>
            </w:r>
          </w:p>
        </w:tc>
      </w:tr>
      <w:tr w:rsidR="00095C99" w:rsidRPr="00760F55" w:rsidTr="00A567E6">
        <w:trPr>
          <w:trHeight w:val="2361"/>
        </w:trPr>
        <w:tc>
          <w:tcPr>
            <w:tcW w:w="1277" w:type="dxa"/>
            <w:vMerge/>
            <w:vAlign w:val="center"/>
          </w:tcPr>
          <w:p w:rsidR="00095C99" w:rsidRPr="00760F55" w:rsidRDefault="00095C99" w:rsidP="00E10963">
            <w:pPr>
              <w:jc w:val="center"/>
              <w:rPr>
                <w:rFonts w:ascii="Arial" w:hAnsi="Arial" w:cs="Arial"/>
                <w:b/>
                <w:sz w:val="20"/>
                <w:szCs w:val="20"/>
              </w:rPr>
            </w:pPr>
          </w:p>
        </w:tc>
        <w:tc>
          <w:tcPr>
            <w:tcW w:w="1417" w:type="dxa"/>
            <w:vMerge/>
            <w:vAlign w:val="center"/>
          </w:tcPr>
          <w:p w:rsidR="00095C99" w:rsidRPr="00760F55" w:rsidRDefault="00095C99" w:rsidP="00E10963">
            <w:pPr>
              <w:jc w:val="center"/>
              <w:rPr>
                <w:rFonts w:ascii="Arial" w:eastAsia="Times New Roman" w:hAnsi="Arial" w:cs="Arial"/>
                <w:b/>
                <w:bCs/>
                <w:color w:val="000000"/>
                <w:sz w:val="20"/>
                <w:szCs w:val="20"/>
              </w:rPr>
            </w:pPr>
          </w:p>
        </w:tc>
        <w:tc>
          <w:tcPr>
            <w:tcW w:w="1560" w:type="dxa"/>
          </w:tcPr>
          <w:p w:rsidR="00095C99" w:rsidRPr="00760F55" w:rsidRDefault="00095C99" w:rsidP="00A567E6">
            <w:pPr>
              <w:rPr>
                <w:rFonts w:ascii="Arial" w:hAnsi="Arial" w:cs="Arial"/>
                <w:sz w:val="20"/>
                <w:szCs w:val="20"/>
              </w:rPr>
            </w:pPr>
            <w:r w:rsidRPr="00760F55">
              <w:rPr>
                <w:rFonts w:ascii="Arial" w:hAnsi="Arial" w:cs="Arial"/>
                <w:sz w:val="20"/>
                <w:szCs w:val="20"/>
              </w:rPr>
              <w:t xml:space="preserve">     7.5%</w:t>
            </w:r>
          </w:p>
        </w:tc>
        <w:tc>
          <w:tcPr>
            <w:tcW w:w="1842" w:type="dxa"/>
          </w:tcPr>
          <w:p w:rsidR="00095C99" w:rsidRPr="00760F55" w:rsidRDefault="00095C99" w:rsidP="00E10963">
            <w:pPr>
              <w:rPr>
                <w:rFonts w:ascii="Arial" w:hAnsi="Arial" w:cs="Arial"/>
                <w:sz w:val="20"/>
                <w:szCs w:val="20"/>
              </w:rPr>
            </w:pPr>
            <w:r w:rsidRPr="00760F55">
              <w:rPr>
                <w:rFonts w:ascii="Arial" w:hAnsi="Arial" w:cs="Arial"/>
                <w:sz w:val="20"/>
                <w:szCs w:val="20"/>
              </w:rPr>
              <w:t xml:space="preserve">Porcentaje de </w:t>
            </w:r>
            <w:r w:rsidR="00225CC8" w:rsidRPr="00760F55">
              <w:rPr>
                <w:rFonts w:ascii="Arial" w:hAnsi="Arial" w:cs="Arial"/>
                <w:sz w:val="20"/>
                <w:szCs w:val="20"/>
              </w:rPr>
              <w:t>propuestas ciudadanas</w:t>
            </w:r>
            <w:r w:rsidRPr="00760F55">
              <w:rPr>
                <w:rFonts w:ascii="Arial" w:hAnsi="Arial" w:cs="Arial"/>
                <w:sz w:val="20"/>
                <w:szCs w:val="20"/>
              </w:rPr>
              <w:t xml:space="preserve"> priorizadas en espacios distritales y locales de participación</w:t>
            </w:r>
          </w:p>
        </w:tc>
        <w:tc>
          <w:tcPr>
            <w:tcW w:w="1418" w:type="dxa"/>
            <w:vMerge/>
            <w:vAlign w:val="center"/>
          </w:tcPr>
          <w:p w:rsidR="00095C99" w:rsidRPr="00760F55" w:rsidRDefault="00095C99" w:rsidP="00E10963">
            <w:pPr>
              <w:rPr>
                <w:rFonts w:ascii="Arial" w:hAnsi="Arial" w:cs="Arial"/>
                <w:sz w:val="20"/>
                <w:szCs w:val="20"/>
              </w:rPr>
            </w:pPr>
          </w:p>
        </w:tc>
        <w:tc>
          <w:tcPr>
            <w:tcW w:w="2410" w:type="dxa"/>
            <w:vMerge/>
            <w:vAlign w:val="center"/>
          </w:tcPr>
          <w:p w:rsidR="00095C99" w:rsidRPr="00760F55" w:rsidRDefault="00095C99" w:rsidP="00E10963">
            <w:pPr>
              <w:rPr>
                <w:rFonts w:ascii="Arial" w:hAnsi="Arial" w:cs="Arial"/>
                <w:sz w:val="20"/>
                <w:szCs w:val="20"/>
              </w:rPr>
            </w:pPr>
          </w:p>
        </w:tc>
        <w:tc>
          <w:tcPr>
            <w:tcW w:w="4612" w:type="dxa"/>
            <w:vMerge/>
          </w:tcPr>
          <w:p w:rsidR="00095C99" w:rsidRPr="00760F55" w:rsidRDefault="00095C99" w:rsidP="00E10963">
            <w:pPr>
              <w:jc w:val="both"/>
              <w:rPr>
                <w:rFonts w:ascii="Arial" w:hAnsi="Arial" w:cs="Arial"/>
                <w:i/>
                <w:sz w:val="20"/>
                <w:szCs w:val="20"/>
              </w:rPr>
            </w:pPr>
          </w:p>
        </w:tc>
      </w:tr>
      <w:tr w:rsidR="00095C99" w:rsidRPr="00760F55" w:rsidTr="00A567E6">
        <w:tc>
          <w:tcPr>
            <w:tcW w:w="1277" w:type="dxa"/>
            <w:vAlign w:val="center"/>
          </w:tcPr>
          <w:p w:rsidR="00095C99" w:rsidRPr="00760F55" w:rsidRDefault="00095C99" w:rsidP="00E10963">
            <w:pPr>
              <w:jc w:val="center"/>
              <w:rPr>
                <w:rFonts w:ascii="Arial" w:hAnsi="Arial" w:cs="Arial"/>
                <w:b/>
                <w:sz w:val="20"/>
                <w:szCs w:val="20"/>
              </w:rPr>
            </w:pPr>
            <w:r w:rsidRPr="00760F55">
              <w:rPr>
                <w:rFonts w:ascii="Arial" w:hAnsi="Arial" w:cs="Arial"/>
                <w:b/>
                <w:sz w:val="20"/>
                <w:szCs w:val="20"/>
              </w:rPr>
              <w:t>Gestión local, regional e internacional</w:t>
            </w:r>
          </w:p>
          <w:p w:rsidR="00095C99" w:rsidRPr="00760F55" w:rsidRDefault="00095C99" w:rsidP="00E10963">
            <w:pPr>
              <w:jc w:val="center"/>
              <w:rPr>
                <w:rFonts w:ascii="Arial" w:hAnsi="Arial" w:cs="Arial"/>
                <w:b/>
                <w:sz w:val="20"/>
                <w:szCs w:val="20"/>
              </w:rPr>
            </w:pPr>
            <w:r w:rsidRPr="00760F55">
              <w:rPr>
                <w:rFonts w:ascii="Arial" w:hAnsi="Arial" w:cs="Arial"/>
                <w:b/>
                <w:sz w:val="20"/>
                <w:szCs w:val="20"/>
              </w:rPr>
              <w:t>(Bogotá gobernada entre todos y para todos)</w:t>
            </w:r>
          </w:p>
        </w:tc>
        <w:tc>
          <w:tcPr>
            <w:tcW w:w="1417" w:type="dxa"/>
            <w:vAlign w:val="center"/>
          </w:tcPr>
          <w:p w:rsidR="00095C99" w:rsidRPr="00760F55" w:rsidRDefault="00095C99" w:rsidP="00E10963">
            <w:pPr>
              <w:jc w:val="center"/>
              <w:rPr>
                <w:rFonts w:ascii="Arial" w:hAnsi="Arial" w:cs="Arial"/>
                <w:sz w:val="20"/>
                <w:szCs w:val="20"/>
              </w:rPr>
            </w:pPr>
            <w:r w:rsidRPr="00760F55">
              <w:rPr>
                <w:rFonts w:ascii="Arial" w:eastAsia="Times New Roman" w:hAnsi="Arial" w:cs="Arial"/>
                <w:b/>
                <w:bCs/>
                <w:color w:val="000000"/>
                <w:sz w:val="20"/>
                <w:szCs w:val="20"/>
              </w:rPr>
              <w:t xml:space="preserve">Agenciamiento político y comunicaciones estratégicas para la gobernabilidad de una Bogotá mejor para </w:t>
            </w:r>
            <w:r w:rsidRPr="00760F55">
              <w:rPr>
                <w:rFonts w:ascii="Arial" w:eastAsia="Times New Roman" w:hAnsi="Arial" w:cs="Arial"/>
                <w:b/>
                <w:bCs/>
                <w:color w:val="000000"/>
                <w:sz w:val="20"/>
                <w:szCs w:val="20"/>
              </w:rPr>
              <w:lastRenderedPageBreak/>
              <w:t>todos (Sistemas de Información)</w:t>
            </w:r>
          </w:p>
        </w:tc>
        <w:tc>
          <w:tcPr>
            <w:tcW w:w="1560" w:type="dxa"/>
          </w:tcPr>
          <w:p w:rsidR="00095C99" w:rsidRPr="00760F55" w:rsidRDefault="00095C99" w:rsidP="00E10963">
            <w:pPr>
              <w:jc w:val="center"/>
              <w:rPr>
                <w:rFonts w:ascii="Arial" w:hAnsi="Arial" w:cs="Arial"/>
                <w:sz w:val="20"/>
                <w:szCs w:val="20"/>
              </w:rPr>
            </w:pPr>
            <w:r w:rsidRPr="00760F55">
              <w:rPr>
                <w:rFonts w:ascii="Arial" w:hAnsi="Arial" w:cs="Arial"/>
                <w:sz w:val="20"/>
                <w:szCs w:val="20"/>
              </w:rPr>
              <w:lastRenderedPageBreak/>
              <w:t>70</w:t>
            </w:r>
          </w:p>
        </w:tc>
        <w:tc>
          <w:tcPr>
            <w:tcW w:w="1842" w:type="dxa"/>
          </w:tcPr>
          <w:p w:rsidR="00095C99" w:rsidRPr="00760F55" w:rsidRDefault="00095C99" w:rsidP="00E10963">
            <w:pPr>
              <w:rPr>
                <w:rFonts w:ascii="Arial" w:hAnsi="Arial" w:cs="Arial"/>
                <w:sz w:val="20"/>
                <w:szCs w:val="20"/>
              </w:rPr>
            </w:pPr>
            <w:r w:rsidRPr="00760F55">
              <w:rPr>
                <w:rFonts w:ascii="Arial" w:hAnsi="Arial" w:cs="Arial"/>
                <w:sz w:val="20"/>
                <w:szCs w:val="20"/>
              </w:rPr>
              <w:t xml:space="preserve">Proyectos de acuerdo aprobados por el Concejo de Bogotá sobre </w:t>
            </w:r>
            <w:r w:rsidR="00225CC8" w:rsidRPr="00760F55">
              <w:rPr>
                <w:rFonts w:ascii="Arial" w:hAnsi="Arial" w:cs="Arial"/>
                <w:sz w:val="20"/>
                <w:szCs w:val="20"/>
              </w:rPr>
              <w:t>el total</w:t>
            </w:r>
            <w:r w:rsidRPr="00760F55">
              <w:rPr>
                <w:rFonts w:ascii="Arial" w:hAnsi="Arial" w:cs="Arial"/>
                <w:sz w:val="20"/>
                <w:szCs w:val="20"/>
              </w:rPr>
              <w:t xml:space="preserve"> de presentados por la Administración Distrital</w:t>
            </w:r>
          </w:p>
        </w:tc>
        <w:tc>
          <w:tcPr>
            <w:tcW w:w="1418" w:type="dxa"/>
          </w:tcPr>
          <w:p w:rsidR="00095C99" w:rsidRPr="00760F55" w:rsidRDefault="00095C99" w:rsidP="00E10963">
            <w:pPr>
              <w:jc w:val="both"/>
              <w:rPr>
                <w:rFonts w:ascii="Arial" w:hAnsi="Arial" w:cs="Arial"/>
                <w:sz w:val="20"/>
                <w:szCs w:val="20"/>
              </w:rPr>
            </w:pPr>
            <w:r w:rsidRPr="00760F55">
              <w:rPr>
                <w:rFonts w:ascii="Arial" w:hAnsi="Arial" w:cs="Arial"/>
                <w:sz w:val="20"/>
                <w:szCs w:val="20"/>
              </w:rPr>
              <w:t>$13.284,80</w:t>
            </w:r>
          </w:p>
        </w:tc>
        <w:tc>
          <w:tcPr>
            <w:tcW w:w="2410" w:type="dxa"/>
            <w:vAlign w:val="center"/>
          </w:tcPr>
          <w:p w:rsidR="00095C99" w:rsidRPr="00760F55" w:rsidRDefault="00095C99" w:rsidP="00E10963">
            <w:pPr>
              <w:rPr>
                <w:rFonts w:ascii="Arial" w:hAnsi="Arial" w:cs="Arial"/>
                <w:sz w:val="20"/>
                <w:szCs w:val="20"/>
              </w:rPr>
            </w:pPr>
            <w:r w:rsidRPr="00760F55">
              <w:rPr>
                <w:rFonts w:ascii="Arial" w:hAnsi="Arial" w:cs="Arial"/>
                <w:sz w:val="20"/>
                <w:szCs w:val="20"/>
              </w:rPr>
              <w:t xml:space="preserve">Fortalecer las relaciones políticas de la administración distrital promoviendo la gobernabilidad y la construcción de ciudad, mediante la implementación de herramientas de cooperación horizontal entre lo público, lo </w:t>
            </w:r>
            <w:r w:rsidRPr="00760F55">
              <w:rPr>
                <w:rFonts w:ascii="Arial" w:hAnsi="Arial" w:cs="Arial"/>
                <w:sz w:val="20"/>
                <w:szCs w:val="20"/>
              </w:rPr>
              <w:lastRenderedPageBreak/>
              <w:t>privado y los actores sociales.</w:t>
            </w:r>
          </w:p>
        </w:tc>
        <w:tc>
          <w:tcPr>
            <w:tcW w:w="4612" w:type="dxa"/>
          </w:tcPr>
          <w:p w:rsidR="00095C99" w:rsidRPr="00760F55" w:rsidRDefault="00095C99" w:rsidP="00E10963">
            <w:pPr>
              <w:jc w:val="both"/>
              <w:rPr>
                <w:rFonts w:ascii="Arial" w:hAnsi="Arial" w:cs="Arial"/>
                <w:i/>
                <w:sz w:val="20"/>
                <w:szCs w:val="20"/>
              </w:rPr>
            </w:pPr>
            <w:r w:rsidRPr="00760F55">
              <w:rPr>
                <w:rFonts w:ascii="Arial" w:hAnsi="Arial" w:cs="Arial"/>
                <w:i/>
                <w:sz w:val="20"/>
                <w:szCs w:val="20"/>
              </w:rPr>
              <w:lastRenderedPageBreak/>
              <w:t>Coordinar las relaciones políticas de la Administración Distrital con las corporaciones públicas de elección popular y los gobiernos en los niveles local, distrital, regional y nacional.</w:t>
            </w:r>
          </w:p>
          <w:p w:rsidR="00095C99" w:rsidRPr="00760F55" w:rsidRDefault="00095C99" w:rsidP="00E10963">
            <w:pPr>
              <w:jc w:val="both"/>
              <w:rPr>
                <w:rFonts w:ascii="Arial" w:hAnsi="Arial" w:cs="Arial"/>
                <w:i/>
                <w:sz w:val="20"/>
                <w:szCs w:val="20"/>
              </w:rPr>
            </w:pPr>
          </w:p>
          <w:p w:rsidR="00095C99" w:rsidRPr="00760F55" w:rsidRDefault="00095C99" w:rsidP="00E10963">
            <w:pPr>
              <w:jc w:val="both"/>
              <w:rPr>
                <w:rFonts w:ascii="Arial" w:hAnsi="Arial" w:cs="Arial"/>
                <w:i/>
                <w:sz w:val="20"/>
                <w:szCs w:val="20"/>
              </w:rPr>
            </w:pPr>
            <w:r w:rsidRPr="00760F55">
              <w:rPr>
                <w:rFonts w:ascii="Arial" w:hAnsi="Arial" w:cs="Arial"/>
                <w:i/>
                <w:sz w:val="20"/>
                <w:szCs w:val="20"/>
              </w:rPr>
              <w:t>Coordinar con las Secretarias del Distrito y las Alcaldías Locales la formulación y adopción de políticas, planes, programas y proyectos de acuerdo con sus funciones.</w:t>
            </w:r>
          </w:p>
        </w:tc>
      </w:tr>
      <w:tr w:rsidR="00095C99" w:rsidRPr="00760F55" w:rsidTr="00A567E6">
        <w:tc>
          <w:tcPr>
            <w:tcW w:w="1277" w:type="dxa"/>
            <w:vAlign w:val="center"/>
          </w:tcPr>
          <w:p w:rsidR="00095C99" w:rsidRPr="00760F55" w:rsidRDefault="00095C99" w:rsidP="00E10963">
            <w:pPr>
              <w:jc w:val="center"/>
              <w:rPr>
                <w:rFonts w:ascii="Arial" w:hAnsi="Arial" w:cs="Arial"/>
                <w:b/>
                <w:sz w:val="20"/>
                <w:szCs w:val="20"/>
              </w:rPr>
            </w:pPr>
            <w:r w:rsidRPr="00760F55">
              <w:rPr>
                <w:rFonts w:ascii="Arial" w:hAnsi="Arial" w:cs="Arial"/>
                <w:b/>
                <w:sz w:val="20"/>
                <w:szCs w:val="20"/>
              </w:rPr>
              <w:t>Reforma Administrativa</w:t>
            </w:r>
          </w:p>
        </w:tc>
        <w:tc>
          <w:tcPr>
            <w:tcW w:w="1417" w:type="dxa"/>
            <w:vAlign w:val="center"/>
          </w:tcPr>
          <w:p w:rsidR="00095C99" w:rsidRPr="00760F55" w:rsidRDefault="00095C99" w:rsidP="00E10963">
            <w:pPr>
              <w:jc w:val="center"/>
              <w:rPr>
                <w:rFonts w:ascii="Arial" w:hAnsi="Arial" w:cs="Arial"/>
                <w:sz w:val="20"/>
                <w:szCs w:val="20"/>
              </w:rPr>
            </w:pPr>
            <w:r w:rsidRPr="00760F55">
              <w:rPr>
                <w:rFonts w:ascii="Arial" w:eastAsia="Times New Roman" w:hAnsi="Arial" w:cs="Arial"/>
                <w:b/>
                <w:bCs/>
                <w:sz w:val="20"/>
                <w:szCs w:val="20"/>
              </w:rPr>
              <w:t>Fortalecimiento Institucional</w:t>
            </w:r>
          </w:p>
        </w:tc>
        <w:tc>
          <w:tcPr>
            <w:tcW w:w="1560" w:type="dxa"/>
          </w:tcPr>
          <w:p w:rsidR="00095C99" w:rsidRPr="00760F55" w:rsidRDefault="00095C99" w:rsidP="00E10963">
            <w:pPr>
              <w:jc w:val="center"/>
              <w:rPr>
                <w:rFonts w:ascii="Arial" w:hAnsi="Arial" w:cs="Arial"/>
                <w:sz w:val="20"/>
                <w:szCs w:val="20"/>
              </w:rPr>
            </w:pPr>
            <w:r w:rsidRPr="00760F55">
              <w:rPr>
                <w:rFonts w:ascii="Arial" w:hAnsi="Arial" w:cs="Arial"/>
                <w:sz w:val="20"/>
                <w:szCs w:val="20"/>
              </w:rPr>
              <w:t>86,1</w:t>
            </w:r>
          </w:p>
        </w:tc>
        <w:tc>
          <w:tcPr>
            <w:tcW w:w="1842" w:type="dxa"/>
          </w:tcPr>
          <w:p w:rsidR="00095C99" w:rsidRPr="00760F55" w:rsidRDefault="00095C99" w:rsidP="00E10963">
            <w:pPr>
              <w:rPr>
                <w:rFonts w:ascii="Arial" w:hAnsi="Arial" w:cs="Arial"/>
                <w:sz w:val="20"/>
                <w:szCs w:val="20"/>
              </w:rPr>
            </w:pPr>
            <w:r w:rsidRPr="00760F55">
              <w:rPr>
                <w:rFonts w:ascii="Arial" w:hAnsi="Arial" w:cs="Arial"/>
                <w:sz w:val="20"/>
                <w:szCs w:val="20"/>
              </w:rPr>
              <w:t>Índice de Desempeño Integral</w:t>
            </w:r>
          </w:p>
        </w:tc>
        <w:tc>
          <w:tcPr>
            <w:tcW w:w="1418" w:type="dxa"/>
          </w:tcPr>
          <w:p w:rsidR="00095C99" w:rsidRPr="00760F55" w:rsidRDefault="00095C99" w:rsidP="00E10963">
            <w:pPr>
              <w:jc w:val="both"/>
              <w:rPr>
                <w:rFonts w:ascii="Arial" w:hAnsi="Arial" w:cs="Arial"/>
                <w:sz w:val="20"/>
                <w:szCs w:val="20"/>
              </w:rPr>
            </w:pPr>
            <w:r w:rsidRPr="00760F55">
              <w:rPr>
                <w:rFonts w:ascii="Arial" w:hAnsi="Arial" w:cs="Arial"/>
                <w:sz w:val="20"/>
                <w:szCs w:val="20"/>
              </w:rPr>
              <w:t>$44.560,54</w:t>
            </w:r>
          </w:p>
        </w:tc>
        <w:tc>
          <w:tcPr>
            <w:tcW w:w="2410" w:type="dxa"/>
            <w:vAlign w:val="center"/>
          </w:tcPr>
          <w:p w:rsidR="00095C99" w:rsidRPr="00760F55" w:rsidRDefault="00095C99" w:rsidP="00E10963">
            <w:pPr>
              <w:rPr>
                <w:rFonts w:ascii="Arial" w:hAnsi="Arial" w:cs="Arial"/>
                <w:sz w:val="20"/>
                <w:szCs w:val="20"/>
              </w:rPr>
            </w:pPr>
            <w:r w:rsidRPr="00760F55">
              <w:rPr>
                <w:rFonts w:ascii="Arial" w:hAnsi="Arial" w:cs="Arial"/>
                <w:sz w:val="20"/>
                <w:szCs w:val="20"/>
              </w:rPr>
              <w:t>Fortalecer la gestión administrativa y de las TIC</w:t>
            </w:r>
          </w:p>
        </w:tc>
        <w:tc>
          <w:tcPr>
            <w:tcW w:w="4612" w:type="dxa"/>
          </w:tcPr>
          <w:p w:rsidR="00095C99" w:rsidRPr="00760F55" w:rsidRDefault="00095C99" w:rsidP="00E10963">
            <w:pPr>
              <w:jc w:val="both"/>
              <w:rPr>
                <w:rFonts w:ascii="Arial" w:hAnsi="Arial" w:cs="Arial"/>
                <w:i/>
                <w:sz w:val="20"/>
                <w:szCs w:val="20"/>
              </w:rPr>
            </w:pPr>
            <w:r w:rsidRPr="00760F55">
              <w:rPr>
                <w:rFonts w:ascii="Arial" w:hAnsi="Arial" w:cs="Arial"/>
                <w:i/>
                <w:sz w:val="20"/>
                <w:szCs w:val="20"/>
              </w:rPr>
              <w:t>Mejorar y fortalecer la capacidad institucional en el marco de la modernización de la gestión administrativa que permita el cumplimiento de su quehacer misional.</w:t>
            </w:r>
            <w:r w:rsidRPr="00760F55">
              <w:rPr>
                <w:rStyle w:val="Refdenotaalpie"/>
                <w:rFonts w:ascii="Arial" w:hAnsi="Arial" w:cs="Arial"/>
                <w:i/>
                <w:sz w:val="20"/>
                <w:szCs w:val="20"/>
              </w:rPr>
              <w:footnoteReference w:id="26"/>
            </w:r>
          </w:p>
        </w:tc>
      </w:tr>
    </w:tbl>
    <w:p w:rsidR="00A567E6" w:rsidRPr="00760F55" w:rsidRDefault="00095C99" w:rsidP="00FD6D41">
      <w:pPr>
        <w:ind w:right="397"/>
        <w:jc w:val="both"/>
        <w:rPr>
          <w:rFonts w:ascii="Arial" w:hAnsi="Arial" w:cs="Arial"/>
          <w:b/>
          <w:i/>
        </w:rPr>
      </w:pPr>
      <w:r w:rsidRPr="00760F55">
        <w:rPr>
          <w:rFonts w:ascii="Arial" w:hAnsi="Arial" w:cs="Arial"/>
          <w:b/>
          <w:i/>
        </w:rPr>
        <w:t>Fuente: Elaboración Grupo Planeación Estratégica SDG– Abril 2016</w:t>
      </w:r>
    </w:p>
    <w:p w:rsidR="00A567E6" w:rsidRPr="00760F55" w:rsidRDefault="00A567E6" w:rsidP="00A567E6">
      <w:pPr>
        <w:pStyle w:val="Prrafodelista"/>
        <w:numPr>
          <w:ilvl w:val="1"/>
          <w:numId w:val="14"/>
        </w:numPr>
        <w:jc w:val="both"/>
        <w:outlineLvl w:val="1"/>
        <w:rPr>
          <w:rFonts w:ascii="Arial" w:hAnsi="Arial" w:cs="Arial"/>
          <w:b/>
          <w:color w:val="4F81BD" w:themeColor="accent1"/>
        </w:rPr>
      </w:pPr>
      <w:bookmarkStart w:id="79" w:name="_Toc453258378"/>
      <w:r w:rsidRPr="00760F55">
        <w:rPr>
          <w:rFonts w:ascii="Arial" w:hAnsi="Arial" w:cs="Arial"/>
          <w:b/>
          <w:color w:val="4F81BD" w:themeColor="accent1"/>
        </w:rPr>
        <w:t>Mapa Estratégico</w:t>
      </w:r>
      <w:bookmarkEnd w:id="79"/>
    </w:p>
    <w:p w:rsidR="00A567E6" w:rsidRPr="00760F55" w:rsidRDefault="00A567E6" w:rsidP="00A567E6">
      <w:pPr>
        <w:rPr>
          <w:rFonts w:ascii="Arial" w:hAnsi="Arial" w:cs="Arial"/>
        </w:rPr>
      </w:pPr>
      <w:r w:rsidRPr="00760F55">
        <w:rPr>
          <w:rFonts w:ascii="Arial" w:hAnsi="Arial" w:cs="Arial"/>
        </w:rPr>
        <w:t xml:space="preserve">A continuación se describe el Mapa estratégico de la Secretaría Distrital de Gobierno, el cual alinea los programas del actual Plan Distrital de Desarrollo </w:t>
      </w:r>
      <w:r w:rsidRPr="00760F55">
        <w:rPr>
          <w:rFonts w:ascii="Arial" w:hAnsi="Arial" w:cs="Arial"/>
          <w:i/>
        </w:rPr>
        <w:t xml:space="preserve">“Bogotá Mejor para Todos” </w:t>
      </w:r>
      <w:r w:rsidRPr="00760F55">
        <w:rPr>
          <w:rFonts w:ascii="Arial" w:hAnsi="Arial" w:cs="Arial"/>
        </w:rPr>
        <w:t xml:space="preserve">2016-2020  con los lineamientos de política pública relacionadas con la función misional de la entidad. </w:t>
      </w:r>
    </w:p>
    <w:p w:rsidR="00A567E6" w:rsidRPr="00760F55" w:rsidRDefault="00A567E6" w:rsidP="00A567E6">
      <w:pPr>
        <w:jc w:val="center"/>
        <w:rPr>
          <w:rFonts w:ascii="Arial" w:hAnsi="Arial" w:cs="Arial"/>
          <w:b/>
        </w:rPr>
        <w:sectPr w:rsidR="00A567E6" w:rsidRPr="00760F55" w:rsidSect="00A567E6">
          <w:pgSz w:w="16840" w:h="11907" w:orient="landscape" w:code="9"/>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80" w:name="_Toc460320505"/>
      <w:r w:rsidRPr="00760F55">
        <w:rPr>
          <w:rFonts w:ascii="Arial" w:hAnsi="Arial" w:cs="Arial"/>
          <w:b/>
        </w:rPr>
        <w:t xml:space="preserve">Ilustración </w:t>
      </w:r>
      <w:r w:rsidR="00050615" w:rsidRPr="00760F55">
        <w:rPr>
          <w:rFonts w:ascii="Arial" w:hAnsi="Arial" w:cs="Arial"/>
          <w:b/>
        </w:rPr>
        <w:fldChar w:fldCharType="begin"/>
      </w:r>
      <w:r w:rsidRPr="00760F55">
        <w:rPr>
          <w:rFonts w:ascii="Arial" w:hAnsi="Arial" w:cs="Arial"/>
          <w:b/>
        </w:rPr>
        <w:instrText xml:space="preserve"> SEQ Ilustración \* ARABIC </w:instrText>
      </w:r>
      <w:r w:rsidR="00050615" w:rsidRPr="00760F55">
        <w:rPr>
          <w:rFonts w:ascii="Arial" w:hAnsi="Arial" w:cs="Arial"/>
          <w:b/>
        </w:rPr>
        <w:fldChar w:fldCharType="separate"/>
      </w:r>
      <w:r w:rsidR="00D542DD">
        <w:rPr>
          <w:rFonts w:ascii="Arial" w:hAnsi="Arial" w:cs="Arial"/>
          <w:b/>
          <w:noProof/>
        </w:rPr>
        <w:t>12</w:t>
      </w:r>
      <w:r w:rsidR="00050615" w:rsidRPr="00760F55">
        <w:rPr>
          <w:rFonts w:ascii="Arial" w:hAnsi="Arial" w:cs="Arial"/>
          <w:b/>
        </w:rPr>
        <w:fldChar w:fldCharType="end"/>
      </w:r>
      <w:r w:rsidRPr="00760F55">
        <w:rPr>
          <w:rFonts w:ascii="Arial" w:hAnsi="Arial" w:cs="Arial"/>
          <w:b/>
        </w:rPr>
        <w:t xml:space="preserve"> Mapa Estratégico SDG</w:t>
      </w:r>
      <w:bookmarkEnd w:id="80"/>
    </w:p>
    <w:p w:rsidR="00FD6D41" w:rsidRPr="00EA77EA" w:rsidRDefault="00FD6D41" w:rsidP="00FD6D41">
      <w:pPr>
        <w:spacing w:after="0"/>
        <w:ind w:left="-426"/>
        <w:rPr>
          <w:rFonts w:ascii="Arial" w:hAnsi="Arial" w:cs="Arial"/>
          <w:b/>
          <w:color w:val="4F81BD" w:themeColor="accent1"/>
          <w:sz w:val="24"/>
          <w:szCs w:val="24"/>
          <w:lang w:val="es-ES"/>
        </w:rPr>
        <w:sectPr w:rsidR="00FD6D41" w:rsidRPr="00EA77EA" w:rsidSect="003849AE">
          <w:pgSz w:w="16838" w:h="11906" w:orient="landscape"/>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EA77EA">
        <w:rPr>
          <w:rFonts w:ascii="Arial" w:hAnsi="Arial" w:cs="Arial"/>
          <w:noProof/>
          <w:lang w:val="es-ES" w:eastAsia="es-ES"/>
        </w:rPr>
        <w:lastRenderedPageBreak/>
        <w:drawing>
          <wp:inline distT="0" distB="0" distL="0" distR="0">
            <wp:extent cx="9847329" cy="5156790"/>
            <wp:effectExtent l="19050" t="0" r="1521"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srcRect l="9174" t="19366" r="13260" b="10558"/>
                    <a:stretch>
                      <a:fillRect/>
                    </a:stretch>
                  </pic:blipFill>
                  <pic:spPr bwMode="auto">
                    <a:xfrm>
                      <a:off x="0" y="0"/>
                      <a:ext cx="9869146" cy="5168215"/>
                    </a:xfrm>
                    <a:prstGeom prst="rect">
                      <a:avLst/>
                    </a:prstGeom>
                    <a:noFill/>
                    <a:ln w="9525">
                      <a:noFill/>
                      <a:miter lim="800000"/>
                      <a:headEnd/>
                      <a:tailEnd/>
                    </a:ln>
                  </pic:spPr>
                </pic:pic>
              </a:graphicData>
            </a:graphic>
          </wp:inline>
        </w:drawing>
      </w:r>
    </w:p>
    <w:p w:rsidR="00B018F0" w:rsidRPr="00760F55" w:rsidRDefault="00757E35" w:rsidP="00E10963">
      <w:pPr>
        <w:pStyle w:val="Prrafodelista"/>
        <w:numPr>
          <w:ilvl w:val="0"/>
          <w:numId w:val="14"/>
        </w:numPr>
        <w:jc w:val="both"/>
        <w:outlineLvl w:val="0"/>
        <w:rPr>
          <w:rFonts w:ascii="Arial" w:hAnsi="Arial" w:cs="Arial"/>
          <w:b/>
          <w:color w:val="4F81BD" w:themeColor="accent1"/>
        </w:rPr>
      </w:pPr>
      <w:bookmarkStart w:id="81" w:name="_Toc453258379"/>
      <w:r w:rsidRPr="00760F55">
        <w:rPr>
          <w:rFonts w:ascii="Arial" w:hAnsi="Arial" w:cs="Arial"/>
          <w:b/>
          <w:color w:val="4F81BD" w:themeColor="accent1"/>
        </w:rPr>
        <w:lastRenderedPageBreak/>
        <w:t xml:space="preserve">Análisis </w:t>
      </w:r>
      <w:r w:rsidR="00B018F0" w:rsidRPr="00760F55">
        <w:rPr>
          <w:rFonts w:ascii="Arial" w:hAnsi="Arial" w:cs="Arial"/>
          <w:b/>
          <w:color w:val="4F81BD" w:themeColor="accent1"/>
        </w:rPr>
        <w:t>Contexto</w:t>
      </w:r>
      <w:r w:rsidRPr="00760F55">
        <w:rPr>
          <w:rFonts w:ascii="Arial" w:hAnsi="Arial" w:cs="Arial"/>
          <w:b/>
          <w:color w:val="4F81BD" w:themeColor="accent1"/>
        </w:rPr>
        <w:t xml:space="preserve"> Interno y</w:t>
      </w:r>
      <w:r w:rsidR="00B018F0" w:rsidRPr="00760F55">
        <w:rPr>
          <w:rFonts w:ascii="Arial" w:hAnsi="Arial" w:cs="Arial"/>
          <w:b/>
          <w:color w:val="4F81BD" w:themeColor="accent1"/>
        </w:rPr>
        <w:t xml:space="preserve"> Externo</w:t>
      </w:r>
      <w:bookmarkEnd w:id="81"/>
    </w:p>
    <w:p w:rsidR="00757E35" w:rsidRPr="00760F55" w:rsidRDefault="00757E35" w:rsidP="00225CC8">
      <w:pPr>
        <w:jc w:val="both"/>
        <w:rPr>
          <w:rFonts w:ascii="Arial" w:hAnsi="Arial" w:cs="Arial"/>
        </w:rPr>
      </w:pPr>
      <w:r w:rsidRPr="00760F55">
        <w:rPr>
          <w:rFonts w:ascii="Arial" w:hAnsi="Arial" w:cs="Arial"/>
        </w:rPr>
        <w:t xml:space="preserve">A </w:t>
      </w:r>
      <w:r w:rsidR="00225CC8" w:rsidRPr="00760F55">
        <w:rPr>
          <w:rFonts w:ascii="Arial" w:hAnsi="Arial" w:cs="Arial"/>
        </w:rPr>
        <w:t>continuación,</w:t>
      </w:r>
      <w:r w:rsidRPr="00760F55">
        <w:rPr>
          <w:rFonts w:ascii="Arial" w:hAnsi="Arial" w:cs="Arial"/>
        </w:rPr>
        <w:t xml:space="preserve"> se realiza un análisis del contexto interno y externo que influye en la Secretaría Distrital de Gobierno</w:t>
      </w:r>
      <w:r w:rsidR="002C016D" w:rsidRPr="00760F55">
        <w:rPr>
          <w:rFonts w:ascii="Arial" w:hAnsi="Arial" w:cs="Arial"/>
        </w:rPr>
        <w:t>, para ello se han tomado diferentes factores que fueron considerados como influyentes en la operatividad y funcionamiento de la SDG</w:t>
      </w:r>
      <w:r w:rsidRPr="00760F55">
        <w:rPr>
          <w:rFonts w:ascii="Arial" w:hAnsi="Arial" w:cs="Arial"/>
        </w:rPr>
        <w:t>:</w:t>
      </w:r>
    </w:p>
    <w:p w:rsidR="00AE1656" w:rsidRPr="00760F55" w:rsidRDefault="00AE1656" w:rsidP="00AE1656">
      <w:pPr>
        <w:pStyle w:val="Descripcin"/>
        <w:jc w:val="center"/>
        <w:rPr>
          <w:rFonts w:ascii="Arial" w:hAnsi="Arial" w:cs="Arial"/>
          <w:b/>
          <w:i w:val="0"/>
          <w:color w:val="auto"/>
          <w:sz w:val="22"/>
          <w:szCs w:val="22"/>
        </w:rPr>
      </w:pPr>
      <w:bookmarkStart w:id="82" w:name="_Toc460320490"/>
      <w:r w:rsidRPr="00760F55">
        <w:rPr>
          <w:rFonts w:ascii="Arial" w:hAnsi="Arial" w:cs="Arial"/>
          <w:b/>
          <w:i w:val="0"/>
          <w:color w:val="auto"/>
          <w:sz w:val="22"/>
          <w:szCs w:val="22"/>
        </w:rPr>
        <w:t xml:space="preserve">Tabla </w:t>
      </w:r>
      <w:r w:rsidR="00050615" w:rsidRPr="00760F55">
        <w:rPr>
          <w:rFonts w:ascii="Arial" w:hAnsi="Arial" w:cs="Arial"/>
          <w:b/>
          <w:i w:val="0"/>
          <w:color w:val="auto"/>
          <w:sz w:val="22"/>
          <w:szCs w:val="22"/>
        </w:rPr>
        <w:fldChar w:fldCharType="begin"/>
      </w:r>
      <w:r w:rsidRPr="00760F55">
        <w:rPr>
          <w:rFonts w:ascii="Arial" w:hAnsi="Arial" w:cs="Arial"/>
          <w:b/>
          <w:i w:val="0"/>
          <w:color w:val="auto"/>
          <w:sz w:val="22"/>
          <w:szCs w:val="22"/>
        </w:rPr>
        <w:instrText xml:space="preserve"> SEQ Tabla \* ARABIC </w:instrText>
      </w:r>
      <w:r w:rsidR="00050615" w:rsidRPr="00760F55">
        <w:rPr>
          <w:rFonts w:ascii="Arial" w:hAnsi="Arial" w:cs="Arial"/>
          <w:b/>
          <w:i w:val="0"/>
          <w:color w:val="auto"/>
          <w:sz w:val="22"/>
          <w:szCs w:val="22"/>
        </w:rPr>
        <w:fldChar w:fldCharType="separate"/>
      </w:r>
      <w:r w:rsidR="00D542DD">
        <w:rPr>
          <w:rFonts w:ascii="Arial" w:hAnsi="Arial" w:cs="Arial"/>
          <w:b/>
          <w:i w:val="0"/>
          <w:noProof/>
          <w:color w:val="auto"/>
          <w:sz w:val="22"/>
          <w:szCs w:val="22"/>
        </w:rPr>
        <w:t>25</w:t>
      </w:r>
      <w:r w:rsidR="00050615" w:rsidRPr="00760F55">
        <w:rPr>
          <w:rFonts w:ascii="Arial" w:hAnsi="Arial" w:cs="Arial"/>
          <w:b/>
          <w:i w:val="0"/>
          <w:color w:val="auto"/>
          <w:sz w:val="22"/>
          <w:szCs w:val="22"/>
        </w:rPr>
        <w:fldChar w:fldCharType="end"/>
      </w:r>
      <w:r w:rsidRPr="00760F55">
        <w:rPr>
          <w:rFonts w:ascii="Arial" w:hAnsi="Arial" w:cs="Arial"/>
          <w:b/>
          <w:i w:val="0"/>
          <w:color w:val="auto"/>
          <w:sz w:val="22"/>
          <w:szCs w:val="22"/>
        </w:rPr>
        <w:t xml:space="preserve"> Descripción de los Factores internos y Externos</w:t>
      </w:r>
      <w:bookmarkEnd w:id="82"/>
    </w:p>
    <w:tbl>
      <w:tblPr>
        <w:tblStyle w:val="Cuadrculamedia1-nfasis1"/>
        <w:tblW w:w="8599" w:type="dxa"/>
        <w:tblLook w:val="04A0" w:firstRow="1" w:lastRow="0" w:firstColumn="1" w:lastColumn="0" w:noHBand="0" w:noVBand="1"/>
      </w:tblPr>
      <w:tblGrid>
        <w:gridCol w:w="1684"/>
        <w:gridCol w:w="2443"/>
        <w:gridCol w:w="2085"/>
        <w:gridCol w:w="2387"/>
      </w:tblGrid>
      <w:tr w:rsidR="00F057EB" w:rsidRPr="00760F55" w:rsidTr="006F6AEC">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127" w:type="dxa"/>
            <w:gridSpan w:val="2"/>
            <w:shd w:val="clear" w:color="auto" w:fill="244061" w:themeFill="accent1" w:themeFillShade="80"/>
            <w:noWrap/>
            <w:hideMark/>
          </w:tcPr>
          <w:p w:rsidR="00F057EB" w:rsidRPr="00760F55" w:rsidRDefault="00852D5F" w:rsidP="00E10963">
            <w:pPr>
              <w:jc w:val="center"/>
              <w:rPr>
                <w:rFonts w:ascii="Arial" w:eastAsia="Times New Roman" w:hAnsi="Arial" w:cs="Arial"/>
                <w:bCs w:val="0"/>
                <w:color w:val="FFFFFF" w:themeColor="background1"/>
                <w:sz w:val="20"/>
                <w:szCs w:val="20"/>
                <w:lang w:eastAsia="es-ES"/>
              </w:rPr>
            </w:pPr>
            <w:r w:rsidRPr="00760F55">
              <w:rPr>
                <w:rFonts w:ascii="Arial" w:eastAsia="Times New Roman" w:hAnsi="Arial" w:cs="Arial"/>
                <w:bCs w:val="0"/>
                <w:color w:val="FFFFFF" w:themeColor="background1"/>
                <w:sz w:val="20"/>
                <w:szCs w:val="20"/>
                <w:lang w:eastAsia="es-ES"/>
              </w:rPr>
              <w:t>FACTORES EXTERNOS</w:t>
            </w:r>
            <w:r w:rsidRPr="00760F55">
              <w:rPr>
                <w:rStyle w:val="Refdenotaalpie"/>
                <w:rFonts w:ascii="Arial" w:eastAsia="Times New Roman" w:hAnsi="Arial" w:cs="Arial"/>
                <w:bCs w:val="0"/>
                <w:color w:val="FFFFFF" w:themeColor="background1"/>
                <w:sz w:val="20"/>
                <w:szCs w:val="20"/>
                <w:lang w:eastAsia="es-ES"/>
              </w:rPr>
              <w:footnoteReference w:id="27"/>
            </w:r>
          </w:p>
        </w:tc>
        <w:tc>
          <w:tcPr>
            <w:tcW w:w="4472" w:type="dxa"/>
            <w:gridSpan w:val="2"/>
            <w:shd w:val="clear" w:color="auto" w:fill="244061" w:themeFill="accent1" w:themeFillShade="80"/>
            <w:noWrap/>
            <w:hideMark/>
          </w:tcPr>
          <w:p w:rsidR="00F057EB" w:rsidRPr="00760F55" w:rsidRDefault="00F057EB" w:rsidP="00E1096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themeColor="background1"/>
                <w:sz w:val="20"/>
                <w:szCs w:val="20"/>
                <w:lang w:eastAsia="es-ES"/>
              </w:rPr>
            </w:pPr>
            <w:r w:rsidRPr="00760F55">
              <w:rPr>
                <w:rFonts w:ascii="Arial" w:eastAsia="Times New Roman" w:hAnsi="Arial" w:cs="Arial"/>
                <w:bCs w:val="0"/>
                <w:color w:val="FFFFFF" w:themeColor="background1"/>
                <w:sz w:val="20"/>
                <w:szCs w:val="20"/>
                <w:lang w:eastAsia="es-ES"/>
              </w:rPr>
              <w:t>FACTORES INTERNOS DO/FA</w:t>
            </w:r>
          </w:p>
        </w:tc>
      </w:tr>
      <w:tr w:rsidR="009920C0" w:rsidRPr="00760F55" w:rsidTr="00DC23AA">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630" w:type="dxa"/>
            <w:shd w:val="clear" w:color="auto" w:fill="244061" w:themeFill="accent1" w:themeFillShade="80"/>
            <w:hideMark/>
          </w:tcPr>
          <w:p w:rsidR="009920C0" w:rsidRPr="00760F55" w:rsidRDefault="009920C0" w:rsidP="009920C0">
            <w:pPr>
              <w:jc w:val="center"/>
              <w:rPr>
                <w:rFonts w:ascii="Arial" w:eastAsia="Times New Roman" w:hAnsi="Arial" w:cs="Arial"/>
                <w:color w:val="FFFFFF" w:themeColor="background1"/>
                <w:sz w:val="20"/>
                <w:szCs w:val="20"/>
                <w:lang w:eastAsia="es-ES"/>
              </w:rPr>
            </w:pPr>
            <w:r w:rsidRPr="00760F55">
              <w:rPr>
                <w:rFonts w:ascii="Arial" w:eastAsia="Times New Roman" w:hAnsi="Arial" w:cs="Arial"/>
                <w:color w:val="FFFFFF" w:themeColor="background1"/>
                <w:sz w:val="20"/>
                <w:szCs w:val="20"/>
                <w:lang w:eastAsia="es-ES"/>
              </w:rPr>
              <w:t>Factor</w:t>
            </w:r>
          </w:p>
        </w:tc>
        <w:tc>
          <w:tcPr>
            <w:tcW w:w="2497" w:type="dxa"/>
            <w:shd w:val="clear" w:color="auto" w:fill="244061" w:themeFill="accent1" w:themeFillShade="80"/>
          </w:tcPr>
          <w:p w:rsidR="009920C0" w:rsidRPr="00760F55" w:rsidRDefault="009920C0" w:rsidP="009920C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0"/>
                <w:szCs w:val="20"/>
              </w:rPr>
            </w:pPr>
            <w:r w:rsidRPr="00760F55">
              <w:rPr>
                <w:rFonts w:ascii="Arial" w:hAnsi="Arial" w:cs="Arial"/>
                <w:b/>
                <w:color w:val="FFFFFF" w:themeColor="background1"/>
                <w:sz w:val="20"/>
                <w:szCs w:val="20"/>
              </w:rPr>
              <w:t>Descripción</w:t>
            </w:r>
          </w:p>
        </w:tc>
        <w:tc>
          <w:tcPr>
            <w:tcW w:w="2085" w:type="dxa"/>
            <w:shd w:val="clear" w:color="auto" w:fill="244061" w:themeFill="accent1" w:themeFillShade="80"/>
            <w:hideMark/>
          </w:tcPr>
          <w:p w:rsidR="009920C0" w:rsidRPr="00760F55" w:rsidRDefault="009920C0" w:rsidP="00DC23A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20"/>
                <w:szCs w:val="20"/>
                <w:lang w:eastAsia="es-ES"/>
              </w:rPr>
            </w:pPr>
            <w:r w:rsidRPr="00760F55">
              <w:rPr>
                <w:rFonts w:ascii="Arial" w:eastAsia="Times New Roman" w:hAnsi="Arial" w:cs="Arial"/>
                <w:b/>
                <w:color w:val="FFFFFF" w:themeColor="background1"/>
                <w:sz w:val="20"/>
                <w:szCs w:val="20"/>
                <w:lang w:eastAsia="es-ES"/>
              </w:rPr>
              <w:t>Factor</w:t>
            </w:r>
          </w:p>
        </w:tc>
        <w:tc>
          <w:tcPr>
            <w:tcW w:w="2387" w:type="dxa"/>
            <w:shd w:val="clear" w:color="auto" w:fill="244061" w:themeFill="accent1" w:themeFillShade="80"/>
          </w:tcPr>
          <w:p w:rsidR="009920C0" w:rsidRPr="00760F55" w:rsidRDefault="009920C0" w:rsidP="00DC23AA">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0"/>
                <w:szCs w:val="20"/>
              </w:rPr>
            </w:pPr>
            <w:r w:rsidRPr="00760F55">
              <w:rPr>
                <w:rFonts w:ascii="Arial" w:hAnsi="Arial" w:cs="Arial"/>
                <w:b/>
                <w:color w:val="FFFFFF" w:themeColor="background1"/>
                <w:sz w:val="20"/>
                <w:szCs w:val="20"/>
              </w:rPr>
              <w:t>Descripción</w:t>
            </w:r>
          </w:p>
        </w:tc>
      </w:tr>
      <w:tr w:rsidR="009920C0" w:rsidRPr="00760F55" w:rsidTr="00DC23AA">
        <w:trPr>
          <w:trHeight w:val="1665"/>
        </w:trPr>
        <w:tc>
          <w:tcPr>
            <w:cnfStyle w:val="001000000000" w:firstRow="0" w:lastRow="0" w:firstColumn="1" w:lastColumn="0" w:oddVBand="0" w:evenVBand="0" w:oddHBand="0" w:evenHBand="0" w:firstRowFirstColumn="0" w:firstRowLastColumn="0" w:lastRowFirstColumn="0" w:lastRowLastColumn="0"/>
            <w:tcW w:w="1630" w:type="dxa"/>
            <w:hideMark/>
          </w:tcPr>
          <w:p w:rsidR="009920C0" w:rsidRPr="00760F55" w:rsidRDefault="009920C0" w:rsidP="00F057EB">
            <w:pPr>
              <w:jc w:val="center"/>
              <w:rPr>
                <w:rFonts w:ascii="Arial" w:eastAsia="Times New Roman" w:hAnsi="Arial" w:cs="Arial"/>
                <w:color w:val="000000"/>
                <w:sz w:val="20"/>
                <w:szCs w:val="20"/>
                <w:lang w:eastAsia="es-ES"/>
              </w:rPr>
            </w:pPr>
            <w:r w:rsidRPr="00760F55">
              <w:rPr>
                <w:rFonts w:ascii="Arial" w:eastAsia="Times New Roman" w:hAnsi="Arial" w:cs="Arial"/>
                <w:color w:val="000000"/>
                <w:sz w:val="20"/>
                <w:szCs w:val="20"/>
                <w:lang w:eastAsia="es-ES"/>
              </w:rPr>
              <w:t>Político - administrativas</w:t>
            </w:r>
          </w:p>
        </w:tc>
        <w:tc>
          <w:tcPr>
            <w:tcW w:w="2497" w:type="dxa"/>
          </w:tcPr>
          <w:p w:rsidR="009920C0" w:rsidRPr="00760F55" w:rsidRDefault="009920C0" w:rsidP="00F057E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760F55">
              <w:rPr>
                <w:rFonts w:ascii="Arial" w:hAnsi="Arial" w:cs="Arial"/>
                <w:sz w:val="20"/>
                <w:szCs w:val="20"/>
              </w:rPr>
              <w:t>Las entidades públicas nacionales deberán adoptar y ajustar su estructura organizacional teniendo en cuenta el contexto de orden político. Por ejemplo: Plan Nacional de Desarrollo, Lineamientos de Política Pública, Plan Sectorial y Plan Operativo, entre otros</w:t>
            </w:r>
          </w:p>
        </w:tc>
        <w:tc>
          <w:tcPr>
            <w:tcW w:w="2085" w:type="dxa"/>
            <w:hideMark/>
          </w:tcPr>
          <w:p w:rsidR="009920C0" w:rsidRPr="00760F55" w:rsidRDefault="00DC23AA" w:rsidP="00DC23A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ES"/>
              </w:rPr>
            </w:pPr>
            <w:r w:rsidRPr="00760F55">
              <w:rPr>
                <w:rFonts w:ascii="Arial" w:eastAsia="Times New Roman" w:hAnsi="Arial" w:cs="Arial"/>
                <w:b/>
                <w:color w:val="000000"/>
                <w:sz w:val="20"/>
                <w:szCs w:val="20"/>
                <w:lang w:eastAsia="es-ES"/>
              </w:rPr>
              <w:t>Procesos</w:t>
            </w:r>
          </w:p>
        </w:tc>
        <w:tc>
          <w:tcPr>
            <w:tcW w:w="2387" w:type="dxa"/>
          </w:tcPr>
          <w:p w:rsidR="009920C0" w:rsidRPr="00760F55" w:rsidRDefault="009920C0" w:rsidP="00E1096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760F55">
              <w:rPr>
                <w:rFonts w:ascii="Arial" w:eastAsia="Times New Roman" w:hAnsi="Arial" w:cs="Arial"/>
                <w:color w:val="000000"/>
                <w:sz w:val="20"/>
                <w:szCs w:val="20"/>
                <w:lang w:eastAsia="es-ES"/>
              </w:rPr>
              <w:t>Fortalecimiento de los siete subsistemas del Sistema Integrado de Gestión de las entidades que hacen parte del Sector Gobierno.</w:t>
            </w:r>
          </w:p>
          <w:p w:rsidR="009920C0" w:rsidRPr="00760F55" w:rsidRDefault="009920C0" w:rsidP="00E1096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p>
        </w:tc>
      </w:tr>
      <w:tr w:rsidR="009920C0" w:rsidRPr="00760F55" w:rsidTr="00DC23AA">
        <w:trPr>
          <w:cnfStyle w:val="000000100000" w:firstRow="0" w:lastRow="0" w:firstColumn="0" w:lastColumn="0" w:oddVBand="0" w:evenVBand="0" w:oddHBand="1" w:evenHBand="0" w:firstRowFirstColumn="0" w:firstRowLastColumn="0" w:lastRowFirstColumn="0" w:lastRowLastColumn="0"/>
          <w:trHeight w:val="967"/>
        </w:trPr>
        <w:tc>
          <w:tcPr>
            <w:cnfStyle w:val="001000000000" w:firstRow="0" w:lastRow="0" w:firstColumn="1" w:lastColumn="0" w:oddVBand="0" w:evenVBand="0" w:oddHBand="0" w:evenHBand="0" w:firstRowFirstColumn="0" w:firstRowLastColumn="0" w:lastRowFirstColumn="0" w:lastRowLastColumn="0"/>
            <w:tcW w:w="1630" w:type="dxa"/>
            <w:hideMark/>
          </w:tcPr>
          <w:p w:rsidR="009920C0" w:rsidRPr="00760F55" w:rsidRDefault="009920C0" w:rsidP="00F057EB">
            <w:pPr>
              <w:jc w:val="center"/>
              <w:rPr>
                <w:rFonts w:ascii="Arial" w:eastAsia="Times New Roman" w:hAnsi="Arial" w:cs="Arial"/>
                <w:color w:val="000000"/>
                <w:sz w:val="20"/>
                <w:szCs w:val="20"/>
                <w:lang w:eastAsia="es-ES"/>
              </w:rPr>
            </w:pPr>
            <w:r w:rsidRPr="00760F55">
              <w:rPr>
                <w:rFonts w:ascii="Arial" w:eastAsia="Times New Roman" w:hAnsi="Arial" w:cs="Arial"/>
                <w:color w:val="000000"/>
                <w:sz w:val="20"/>
                <w:szCs w:val="20"/>
                <w:lang w:eastAsia="es-ES"/>
              </w:rPr>
              <w:t>Económicos</w:t>
            </w:r>
          </w:p>
        </w:tc>
        <w:tc>
          <w:tcPr>
            <w:tcW w:w="2497" w:type="dxa"/>
          </w:tcPr>
          <w:p w:rsidR="009920C0" w:rsidRPr="00760F55" w:rsidRDefault="009920C0" w:rsidP="00F057E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760F55">
              <w:rPr>
                <w:rFonts w:ascii="Arial" w:eastAsia="Times New Roman" w:hAnsi="Arial" w:cs="Arial"/>
                <w:color w:val="000000"/>
                <w:sz w:val="20"/>
                <w:szCs w:val="20"/>
                <w:lang w:eastAsia="es-ES"/>
              </w:rPr>
              <w:t>Identificar las ventajas o amenazas que se derivan de la aplicación de las políticas</w:t>
            </w:r>
          </w:p>
          <w:p w:rsidR="009920C0" w:rsidRPr="00760F55" w:rsidRDefault="009920C0" w:rsidP="00F057E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760F55">
              <w:rPr>
                <w:rFonts w:ascii="Arial" w:eastAsia="Times New Roman" w:hAnsi="Arial" w:cs="Arial"/>
                <w:color w:val="000000"/>
                <w:sz w:val="20"/>
                <w:szCs w:val="20"/>
                <w:lang w:eastAsia="es-ES"/>
              </w:rPr>
              <w:t>macroeconómicas, presupuestales y fiscales, que enmarcan el quehacer de la</w:t>
            </w:r>
          </w:p>
          <w:p w:rsidR="009920C0" w:rsidRPr="00760F55" w:rsidRDefault="009920C0" w:rsidP="00F057E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760F55">
              <w:rPr>
                <w:rFonts w:ascii="Arial" w:eastAsia="Times New Roman" w:hAnsi="Arial" w:cs="Arial"/>
                <w:color w:val="000000"/>
                <w:sz w:val="20"/>
                <w:szCs w:val="20"/>
                <w:lang w:eastAsia="es-ES"/>
              </w:rPr>
              <w:t>SDG incidencia en el costo de la prestación de los servicios, salarios y la diversificación de productos.</w:t>
            </w:r>
          </w:p>
        </w:tc>
        <w:tc>
          <w:tcPr>
            <w:tcW w:w="2085" w:type="dxa"/>
            <w:hideMark/>
          </w:tcPr>
          <w:p w:rsidR="009920C0" w:rsidRPr="00760F55" w:rsidRDefault="00DC23AA" w:rsidP="00DC23A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760F55">
              <w:rPr>
                <w:rFonts w:ascii="Arial" w:eastAsia="Times New Roman" w:hAnsi="Arial" w:cs="Arial"/>
                <w:b/>
                <w:color w:val="000000"/>
                <w:sz w:val="20"/>
                <w:szCs w:val="20"/>
                <w:lang w:eastAsia="es-ES"/>
              </w:rPr>
              <w:t>Gestión</w:t>
            </w:r>
          </w:p>
        </w:tc>
        <w:tc>
          <w:tcPr>
            <w:tcW w:w="2387" w:type="dxa"/>
          </w:tcPr>
          <w:p w:rsidR="009920C0" w:rsidRPr="00760F55" w:rsidRDefault="00DC23AA" w:rsidP="00E1096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760F55">
              <w:rPr>
                <w:rFonts w:ascii="Arial" w:eastAsia="Times New Roman" w:hAnsi="Arial" w:cs="Arial"/>
                <w:color w:val="000000"/>
                <w:sz w:val="20"/>
                <w:szCs w:val="20"/>
                <w:lang w:eastAsia="es-ES"/>
              </w:rPr>
              <w:t>Implementación de herramientas de gestión administrativa, financiera y ambiental que racionalice los recursos e incrementan la efectividad de los procesos.</w:t>
            </w:r>
          </w:p>
        </w:tc>
      </w:tr>
      <w:tr w:rsidR="009920C0" w:rsidRPr="00760F55" w:rsidTr="00DC23AA">
        <w:trPr>
          <w:trHeight w:val="1310"/>
        </w:trPr>
        <w:tc>
          <w:tcPr>
            <w:cnfStyle w:val="001000000000" w:firstRow="0" w:lastRow="0" w:firstColumn="1" w:lastColumn="0" w:oddVBand="0" w:evenVBand="0" w:oddHBand="0" w:evenHBand="0" w:firstRowFirstColumn="0" w:firstRowLastColumn="0" w:lastRowFirstColumn="0" w:lastRowLastColumn="0"/>
            <w:tcW w:w="1630" w:type="dxa"/>
            <w:hideMark/>
          </w:tcPr>
          <w:p w:rsidR="009920C0" w:rsidRPr="00760F55" w:rsidRDefault="009920C0" w:rsidP="00F057EB">
            <w:pPr>
              <w:jc w:val="center"/>
              <w:rPr>
                <w:rFonts w:ascii="Arial" w:eastAsia="Times New Roman" w:hAnsi="Arial" w:cs="Arial"/>
                <w:color w:val="000000"/>
                <w:sz w:val="20"/>
                <w:szCs w:val="20"/>
                <w:lang w:eastAsia="es-ES"/>
              </w:rPr>
            </w:pPr>
            <w:r w:rsidRPr="00760F55">
              <w:rPr>
                <w:rFonts w:ascii="Arial" w:eastAsia="Times New Roman" w:hAnsi="Arial" w:cs="Arial"/>
                <w:color w:val="000000"/>
                <w:sz w:val="20"/>
                <w:szCs w:val="20"/>
                <w:lang w:eastAsia="es-ES"/>
              </w:rPr>
              <w:t>Sociales</w:t>
            </w:r>
          </w:p>
        </w:tc>
        <w:tc>
          <w:tcPr>
            <w:tcW w:w="2497" w:type="dxa"/>
          </w:tcPr>
          <w:p w:rsidR="009920C0" w:rsidRPr="00760F55" w:rsidRDefault="009920C0" w:rsidP="00E1096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760F55">
              <w:rPr>
                <w:rFonts w:ascii="Arial" w:hAnsi="Arial" w:cs="Arial"/>
                <w:sz w:val="20"/>
                <w:szCs w:val="20"/>
              </w:rPr>
              <w:t>Determinar las situaciones que influyen en las dinámicas sociales, como orden público, crecimiento de la población, juventud, nivel de educación, población víctima de la violencia, entre otros. Se debe conocer y responder a las necesidades cambiantes de la población.</w:t>
            </w:r>
          </w:p>
        </w:tc>
        <w:tc>
          <w:tcPr>
            <w:tcW w:w="2085" w:type="dxa"/>
            <w:hideMark/>
          </w:tcPr>
          <w:p w:rsidR="009920C0" w:rsidRPr="00760F55" w:rsidRDefault="00DC23AA" w:rsidP="00DC23A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ES"/>
              </w:rPr>
            </w:pPr>
            <w:r w:rsidRPr="00760F55">
              <w:rPr>
                <w:rFonts w:ascii="Arial" w:eastAsia="Times New Roman" w:hAnsi="Arial" w:cs="Arial"/>
                <w:b/>
                <w:color w:val="000000"/>
                <w:sz w:val="20"/>
                <w:szCs w:val="20"/>
                <w:lang w:eastAsia="es-ES"/>
              </w:rPr>
              <w:t>Recursos</w:t>
            </w:r>
          </w:p>
        </w:tc>
        <w:tc>
          <w:tcPr>
            <w:tcW w:w="2387" w:type="dxa"/>
          </w:tcPr>
          <w:p w:rsidR="009920C0" w:rsidRPr="00760F55" w:rsidRDefault="00DC23AA" w:rsidP="00F057E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760F55">
              <w:rPr>
                <w:rFonts w:ascii="Arial" w:eastAsia="Times New Roman" w:hAnsi="Arial" w:cs="Arial"/>
                <w:color w:val="000000"/>
                <w:sz w:val="20"/>
                <w:szCs w:val="20"/>
                <w:lang w:eastAsia="es-ES"/>
              </w:rPr>
              <w:t>Disposición y optimización de los recursos financieros, logísticos, de infraestructura y tecnológicos, asegurando el desarrollo integral de los procesos de las entidades que hacen parte del Sector Gobierno.</w:t>
            </w:r>
          </w:p>
        </w:tc>
      </w:tr>
      <w:tr w:rsidR="009920C0" w:rsidRPr="00760F55" w:rsidTr="00DC23AA">
        <w:trPr>
          <w:cnfStyle w:val="000000100000" w:firstRow="0" w:lastRow="0" w:firstColumn="0" w:lastColumn="0" w:oddVBand="0" w:evenVBand="0" w:oddHBand="1" w:evenHBand="0" w:firstRowFirstColumn="0" w:firstRowLastColumn="0" w:lastRowFirstColumn="0" w:lastRowLastColumn="0"/>
          <w:trHeight w:val="2076"/>
        </w:trPr>
        <w:tc>
          <w:tcPr>
            <w:cnfStyle w:val="001000000000" w:firstRow="0" w:lastRow="0" w:firstColumn="1" w:lastColumn="0" w:oddVBand="0" w:evenVBand="0" w:oddHBand="0" w:evenHBand="0" w:firstRowFirstColumn="0" w:firstRowLastColumn="0" w:lastRowFirstColumn="0" w:lastRowLastColumn="0"/>
            <w:tcW w:w="1630" w:type="dxa"/>
            <w:hideMark/>
          </w:tcPr>
          <w:p w:rsidR="009920C0" w:rsidRPr="00760F55" w:rsidRDefault="009920C0" w:rsidP="00F057EB">
            <w:pPr>
              <w:jc w:val="center"/>
              <w:rPr>
                <w:rFonts w:ascii="Arial" w:eastAsia="Times New Roman" w:hAnsi="Arial" w:cs="Arial"/>
                <w:color w:val="000000"/>
                <w:sz w:val="20"/>
                <w:szCs w:val="20"/>
                <w:lang w:eastAsia="es-ES"/>
              </w:rPr>
            </w:pPr>
            <w:r w:rsidRPr="00760F55">
              <w:rPr>
                <w:rFonts w:ascii="Arial" w:eastAsia="Times New Roman" w:hAnsi="Arial" w:cs="Arial"/>
                <w:color w:val="000000"/>
                <w:sz w:val="20"/>
                <w:szCs w:val="20"/>
                <w:lang w:eastAsia="es-ES"/>
              </w:rPr>
              <w:lastRenderedPageBreak/>
              <w:t>Ambientales</w:t>
            </w:r>
          </w:p>
        </w:tc>
        <w:tc>
          <w:tcPr>
            <w:tcW w:w="2497" w:type="dxa"/>
          </w:tcPr>
          <w:p w:rsidR="009920C0" w:rsidRPr="00760F55" w:rsidRDefault="009920C0" w:rsidP="00E1096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760F55">
              <w:rPr>
                <w:rFonts w:ascii="Arial" w:hAnsi="Arial" w:cs="Arial"/>
                <w:sz w:val="20"/>
                <w:szCs w:val="20"/>
              </w:rPr>
              <w:t>Cómo sus actividades impactan en el medio ambiente. Se debe conocer cómo afecta al entorno natural y las personas, a través del ejercicio de sus actividades.</w:t>
            </w:r>
          </w:p>
        </w:tc>
        <w:tc>
          <w:tcPr>
            <w:tcW w:w="2085" w:type="dxa"/>
            <w:hideMark/>
          </w:tcPr>
          <w:p w:rsidR="009920C0" w:rsidRPr="00760F55" w:rsidRDefault="00DC23AA" w:rsidP="00DC23A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ES"/>
              </w:rPr>
            </w:pPr>
            <w:r w:rsidRPr="00760F55">
              <w:rPr>
                <w:rFonts w:ascii="Arial" w:eastAsia="Times New Roman" w:hAnsi="Arial" w:cs="Arial"/>
                <w:b/>
                <w:color w:val="000000"/>
                <w:sz w:val="20"/>
                <w:szCs w:val="20"/>
                <w:lang w:eastAsia="es-ES"/>
              </w:rPr>
              <w:t>Personal</w:t>
            </w:r>
          </w:p>
        </w:tc>
        <w:tc>
          <w:tcPr>
            <w:tcW w:w="2387" w:type="dxa"/>
          </w:tcPr>
          <w:p w:rsidR="009920C0" w:rsidRPr="00760F55" w:rsidRDefault="00DC23AA" w:rsidP="00E1096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760F55">
              <w:rPr>
                <w:rFonts w:ascii="Arial" w:eastAsia="Times New Roman" w:hAnsi="Arial" w:cs="Arial"/>
                <w:color w:val="000000"/>
                <w:sz w:val="20"/>
                <w:szCs w:val="20"/>
                <w:lang w:eastAsia="es-ES"/>
              </w:rPr>
              <w:t>Implementación de acciones que garanticen nuevos conocimientos y competencias en los funcionarios y contratistas de las entidades del Sector Gobierno.</w:t>
            </w:r>
          </w:p>
        </w:tc>
      </w:tr>
      <w:tr w:rsidR="009920C0" w:rsidRPr="00760F55" w:rsidTr="00DC23AA">
        <w:trPr>
          <w:trHeight w:val="1505"/>
        </w:trPr>
        <w:tc>
          <w:tcPr>
            <w:cnfStyle w:val="001000000000" w:firstRow="0" w:lastRow="0" w:firstColumn="1" w:lastColumn="0" w:oddVBand="0" w:evenVBand="0" w:oddHBand="0" w:evenHBand="0" w:firstRowFirstColumn="0" w:firstRowLastColumn="0" w:lastRowFirstColumn="0" w:lastRowLastColumn="0"/>
            <w:tcW w:w="1630" w:type="dxa"/>
            <w:hideMark/>
          </w:tcPr>
          <w:p w:rsidR="009920C0" w:rsidRPr="00760F55" w:rsidRDefault="009920C0" w:rsidP="00F057EB">
            <w:pPr>
              <w:jc w:val="center"/>
              <w:rPr>
                <w:rFonts w:ascii="Arial" w:eastAsia="Times New Roman" w:hAnsi="Arial" w:cs="Arial"/>
                <w:color w:val="000000"/>
                <w:sz w:val="20"/>
                <w:szCs w:val="20"/>
                <w:lang w:eastAsia="es-ES"/>
              </w:rPr>
            </w:pPr>
            <w:r w:rsidRPr="00760F55">
              <w:rPr>
                <w:rFonts w:ascii="Arial" w:eastAsia="Times New Roman" w:hAnsi="Arial" w:cs="Arial"/>
                <w:color w:val="000000"/>
                <w:sz w:val="20"/>
                <w:szCs w:val="20"/>
                <w:lang w:eastAsia="es-ES"/>
              </w:rPr>
              <w:t>Tecnológicos</w:t>
            </w:r>
          </w:p>
        </w:tc>
        <w:tc>
          <w:tcPr>
            <w:tcW w:w="2497" w:type="dxa"/>
          </w:tcPr>
          <w:p w:rsidR="009920C0" w:rsidRPr="00760F55" w:rsidRDefault="009920C0" w:rsidP="00F057E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760F55">
              <w:rPr>
                <w:rFonts w:ascii="Arial" w:hAnsi="Arial" w:cs="Arial"/>
                <w:sz w:val="20"/>
                <w:szCs w:val="20"/>
              </w:rPr>
              <w:t>Se debe tener en cuenta los diferentes avances en todo lo referente a las Tecnologías de la Información y las Comunicaciones- TIC-, para analizar si pueden ser aplicadas, maximizando el beneficio para la comunidad. Este análisis mide la brecha que tiene la entidad con respecto a los avances tecnológicos y la utilización de las redes de información como un mecanismo de comunicación e intercambio.</w:t>
            </w:r>
          </w:p>
        </w:tc>
        <w:tc>
          <w:tcPr>
            <w:tcW w:w="2085" w:type="dxa"/>
            <w:hideMark/>
          </w:tcPr>
          <w:p w:rsidR="009920C0" w:rsidRPr="00760F55" w:rsidRDefault="003533AB" w:rsidP="00DC23A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ES"/>
              </w:rPr>
            </w:pPr>
            <w:r w:rsidRPr="00760F55">
              <w:rPr>
                <w:rFonts w:ascii="Arial" w:eastAsia="Times New Roman" w:hAnsi="Arial" w:cs="Arial"/>
                <w:b/>
                <w:color w:val="000000"/>
                <w:sz w:val="20"/>
                <w:szCs w:val="20"/>
                <w:lang w:eastAsia="es-ES"/>
              </w:rPr>
              <w:t>Tecnológico</w:t>
            </w:r>
          </w:p>
        </w:tc>
        <w:tc>
          <w:tcPr>
            <w:tcW w:w="2387" w:type="dxa"/>
          </w:tcPr>
          <w:p w:rsidR="009920C0" w:rsidRPr="00760F55" w:rsidRDefault="00DC23AA" w:rsidP="00E1096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760F55">
              <w:rPr>
                <w:rFonts w:ascii="Arial" w:eastAsia="Times New Roman" w:hAnsi="Arial" w:cs="Arial"/>
                <w:color w:val="000000"/>
                <w:sz w:val="20"/>
                <w:szCs w:val="20"/>
                <w:lang w:eastAsia="es-ES"/>
              </w:rPr>
              <w:t>Mantenimiento de los equipos y sistemas de información, para obtener una eficiencia y eficacia en los procesos.</w:t>
            </w:r>
          </w:p>
        </w:tc>
      </w:tr>
    </w:tbl>
    <w:p w:rsidR="00757E35" w:rsidRPr="00760F55" w:rsidRDefault="00AE1656" w:rsidP="00DC23AA">
      <w:pPr>
        <w:ind w:right="397"/>
        <w:jc w:val="both"/>
        <w:rPr>
          <w:rFonts w:ascii="Arial" w:hAnsi="Arial" w:cs="Arial"/>
          <w:b/>
          <w:i/>
        </w:rPr>
      </w:pPr>
      <w:r w:rsidRPr="00760F55">
        <w:rPr>
          <w:rFonts w:ascii="Arial" w:hAnsi="Arial" w:cs="Arial"/>
          <w:b/>
          <w:i/>
        </w:rPr>
        <w:t>Fuente: Elaboración Grupo Planeación Estratégica SDG– Abril 2016</w:t>
      </w:r>
    </w:p>
    <w:p w:rsidR="00B018F0" w:rsidRPr="00760F55" w:rsidRDefault="00757E35" w:rsidP="00E10963">
      <w:pPr>
        <w:pStyle w:val="Prrafodelista"/>
        <w:numPr>
          <w:ilvl w:val="1"/>
          <w:numId w:val="15"/>
        </w:numPr>
        <w:jc w:val="both"/>
        <w:outlineLvl w:val="1"/>
        <w:rPr>
          <w:rFonts w:ascii="Arial" w:hAnsi="Arial" w:cs="Arial"/>
          <w:color w:val="4F81BD" w:themeColor="accent1"/>
        </w:rPr>
      </w:pPr>
      <w:bookmarkStart w:id="83" w:name="_Toc453258380"/>
      <w:r w:rsidRPr="00760F55">
        <w:rPr>
          <w:rFonts w:ascii="Arial" w:hAnsi="Arial" w:cs="Arial"/>
          <w:color w:val="4F81BD" w:themeColor="accent1"/>
        </w:rPr>
        <w:t>Contexto Externo</w:t>
      </w:r>
      <w:bookmarkEnd w:id="83"/>
    </w:p>
    <w:p w:rsidR="00BF65CC" w:rsidRPr="00760F55" w:rsidRDefault="00213FCD" w:rsidP="00E10963">
      <w:pPr>
        <w:jc w:val="both"/>
        <w:rPr>
          <w:rFonts w:ascii="Arial" w:hAnsi="Arial" w:cs="Arial"/>
        </w:rPr>
      </w:pPr>
      <w:r w:rsidRPr="00760F55">
        <w:rPr>
          <w:rFonts w:ascii="Arial" w:hAnsi="Arial" w:cs="Arial"/>
        </w:rPr>
        <w:t>El análisis del ámbito externo</w:t>
      </w:r>
      <w:r w:rsidRPr="00760F55">
        <w:rPr>
          <w:rStyle w:val="Refdenotaalpie"/>
          <w:rFonts w:ascii="Arial" w:hAnsi="Arial" w:cs="Arial"/>
        </w:rPr>
        <w:footnoteReference w:id="28"/>
      </w:r>
      <w:r w:rsidRPr="00760F55">
        <w:rPr>
          <w:rFonts w:ascii="Arial" w:hAnsi="Arial" w:cs="Arial"/>
        </w:rPr>
        <w:t xml:space="preserve"> fue realizado teniendo en cuenta la interacción de la SDG con su contexto, identificando los cambios que posiblemente producen una reorientación de estrategias, planes, programas y proyectos a la Secretaría Distrital</w:t>
      </w:r>
      <w:r w:rsidR="00225CC8" w:rsidRPr="00760F55">
        <w:rPr>
          <w:rFonts w:ascii="Arial" w:hAnsi="Arial" w:cs="Arial"/>
        </w:rPr>
        <w:t xml:space="preserve"> </w:t>
      </w:r>
      <w:r w:rsidRPr="00760F55">
        <w:rPr>
          <w:rFonts w:ascii="Arial" w:hAnsi="Arial" w:cs="Arial"/>
        </w:rPr>
        <w:t>de Gobierno</w:t>
      </w:r>
      <w:r w:rsidR="00570DBA" w:rsidRPr="00760F55">
        <w:rPr>
          <w:rFonts w:ascii="Arial" w:hAnsi="Arial" w:cs="Arial"/>
        </w:rPr>
        <w:t xml:space="preserve"> en la actualidad</w:t>
      </w:r>
      <w:r w:rsidRPr="00760F55">
        <w:rPr>
          <w:rFonts w:ascii="Arial" w:hAnsi="Arial" w:cs="Arial"/>
        </w:rPr>
        <w:t>.</w:t>
      </w:r>
    </w:p>
    <w:p w:rsidR="00BF65CC" w:rsidRPr="00EA77EA" w:rsidRDefault="00BF65CC" w:rsidP="00BF65CC">
      <w:pPr>
        <w:rPr>
          <w:rFonts w:ascii="Arial" w:hAnsi="Arial" w:cs="Arial"/>
        </w:rPr>
        <w:sectPr w:rsidR="00BF65CC" w:rsidRPr="00EA77EA" w:rsidSect="00FE240D">
          <w:pgSz w:w="11906" w:h="16838"/>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EA77EA">
        <w:rPr>
          <w:rFonts w:ascii="Arial" w:hAnsi="Arial" w:cs="Arial"/>
        </w:rPr>
        <w:br w:type="page"/>
      </w:r>
    </w:p>
    <w:p w:rsidR="00AE1656" w:rsidRPr="00760F55" w:rsidRDefault="00AE1656" w:rsidP="00AE1656">
      <w:pPr>
        <w:pStyle w:val="Descripcin"/>
        <w:jc w:val="center"/>
        <w:rPr>
          <w:rFonts w:ascii="Arial" w:hAnsi="Arial" w:cs="Arial"/>
          <w:b/>
          <w:i w:val="0"/>
          <w:color w:val="auto"/>
          <w:sz w:val="32"/>
          <w:szCs w:val="24"/>
        </w:rPr>
      </w:pPr>
      <w:bookmarkStart w:id="84" w:name="_Toc460320491"/>
      <w:r w:rsidRPr="00760F55">
        <w:rPr>
          <w:rFonts w:ascii="Arial" w:hAnsi="Arial" w:cs="Arial"/>
          <w:b/>
          <w:i w:val="0"/>
          <w:color w:val="auto"/>
          <w:sz w:val="22"/>
        </w:rPr>
        <w:lastRenderedPageBreak/>
        <w:t xml:space="preserve">Tabla </w:t>
      </w:r>
      <w:r w:rsidR="00050615" w:rsidRPr="00760F55">
        <w:rPr>
          <w:rFonts w:ascii="Arial" w:hAnsi="Arial" w:cs="Arial"/>
          <w:b/>
          <w:i w:val="0"/>
          <w:color w:val="auto"/>
          <w:sz w:val="22"/>
        </w:rPr>
        <w:fldChar w:fldCharType="begin"/>
      </w:r>
      <w:r w:rsidRPr="00760F55">
        <w:rPr>
          <w:rFonts w:ascii="Arial" w:hAnsi="Arial" w:cs="Arial"/>
          <w:b/>
          <w:i w:val="0"/>
          <w:color w:val="auto"/>
          <w:sz w:val="22"/>
        </w:rPr>
        <w:instrText xml:space="preserve"> SEQ Tabla \* ARABIC </w:instrText>
      </w:r>
      <w:r w:rsidR="00050615" w:rsidRPr="00760F55">
        <w:rPr>
          <w:rFonts w:ascii="Arial" w:hAnsi="Arial" w:cs="Arial"/>
          <w:b/>
          <w:i w:val="0"/>
          <w:color w:val="auto"/>
          <w:sz w:val="22"/>
        </w:rPr>
        <w:fldChar w:fldCharType="separate"/>
      </w:r>
      <w:r w:rsidR="00D542DD">
        <w:rPr>
          <w:rFonts w:ascii="Arial" w:hAnsi="Arial" w:cs="Arial"/>
          <w:b/>
          <w:i w:val="0"/>
          <w:noProof/>
          <w:color w:val="auto"/>
          <w:sz w:val="22"/>
        </w:rPr>
        <w:t>26</w:t>
      </w:r>
      <w:r w:rsidR="00050615" w:rsidRPr="00760F55">
        <w:rPr>
          <w:rFonts w:ascii="Arial" w:hAnsi="Arial" w:cs="Arial"/>
          <w:b/>
          <w:i w:val="0"/>
          <w:color w:val="auto"/>
          <w:sz w:val="22"/>
        </w:rPr>
        <w:fldChar w:fldCharType="end"/>
      </w:r>
      <w:r w:rsidRPr="00760F55">
        <w:rPr>
          <w:rFonts w:ascii="Arial" w:hAnsi="Arial" w:cs="Arial"/>
          <w:b/>
          <w:i w:val="0"/>
          <w:color w:val="auto"/>
          <w:sz w:val="22"/>
        </w:rPr>
        <w:t xml:space="preserve"> Análisis del Contexto Externo</w:t>
      </w:r>
      <w:bookmarkEnd w:id="84"/>
    </w:p>
    <w:tbl>
      <w:tblPr>
        <w:tblStyle w:val="Tablaconcuadrcula"/>
        <w:tblW w:w="15168" w:type="dxa"/>
        <w:tblInd w:w="-601" w:type="dxa"/>
        <w:tblLayout w:type="fixed"/>
        <w:tblLook w:val="04A0" w:firstRow="1" w:lastRow="0" w:firstColumn="1" w:lastColumn="0" w:noHBand="0" w:noVBand="1"/>
      </w:tblPr>
      <w:tblGrid>
        <w:gridCol w:w="1418"/>
        <w:gridCol w:w="3871"/>
        <w:gridCol w:w="1065"/>
        <w:gridCol w:w="1362"/>
        <w:gridCol w:w="3625"/>
        <w:gridCol w:w="1984"/>
        <w:gridCol w:w="1843"/>
      </w:tblGrid>
      <w:tr w:rsidR="00213FCD" w:rsidRPr="00760F55" w:rsidTr="00B7246A">
        <w:trPr>
          <w:tblHeader/>
        </w:trPr>
        <w:tc>
          <w:tcPr>
            <w:tcW w:w="15168" w:type="dxa"/>
            <w:gridSpan w:val="7"/>
            <w:shd w:val="clear" w:color="auto" w:fill="244061" w:themeFill="accent1" w:themeFillShade="80"/>
          </w:tcPr>
          <w:p w:rsidR="00213FCD" w:rsidRPr="00760F55" w:rsidRDefault="00213FCD" w:rsidP="00E10963">
            <w:pPr>
              <w:jc w:val="center"/>
              <w:rPr>
                <w:rFonts w:ascii="Arial" w:hAnsi="Arial" w:cs="Arial"/>
                <w:b/>
                <w:sz w:val="20"/>
                <w:szCs w:val="20"/>
              </w:rPr>
            </w:pPr>
            <w:r w:rsidRPr="00760F55">
              <w:rPr>
                <w:rFonts w:ascii="Arial" w:hAnsi="Arial" w:cs="Arial"/>
                <w:b/>
                <w:sz w:val="20"/>
                <w:szCs w:val="20"/>
              </w:rPr>
              <w:t>Análisis Externo</w:t>
            </w:r>
          </w:p>
        </w:tc>
      </w:tr>
      <w:tr w:rsidR="00B0073D" w:rsidRPr="00760F55" w:rsidTr="00BA35D7">
        <w:trPr>
          <w:tblHeader/>
        </w:trPr>
        <w:tc>
          <w:tcPr>
            <w:tcW w:w="1418" w:type="dxa"/>
            <w:vMerge w:val="restart"/>
            <w:shd w:val="clear" w:color="auto" w:fill="95B3D7" w:themeFill="accent1" w:themeFillTint="99"/>
          </w:tcPr>
          <w:p w:rsidR="00570DBA" w:rsidRPr="00760F55" w:rsidRDefault="00570DBA" w:rsidP="00AE1656">
            <w:pPr>
              <w:jc w:val="center"/>
              <w:rPr>
                <w:rFonts w:ascii="Arial" w:hAnsi="Arial" w:cs="Arial"/>
                <w:b/>
                <w:sz w:val="20"/>
                <w:szCs w:val="20"/>
              </w:rPr>
            </w:pPr>
            <w:r w:rsidRPr="00760F55">
              <w:rPr>
                <w:rFonts w:ascii="Arial" w:hAnsi="Arial" w:cs="Arial"/>
                <w:b/>
                <w:sz w:val="20"/>
                <w:szCs w:val="20"/>
              </w:rPr>
              <w:t>Factores Externos</w:t>
            </w:r>
          </w:p>
        </w:tc>
        <w:tc>
          <w:tcPr>
            <w:tcW w:w="3871" w:type="dxa"/>
            <w:vMerge w:val="restart"/>
            <w:shd w:val="clear" w:color="auto" w:fill="95B3D7" w:themeFill="accent1" w:themeFillTint="99"/>
          </w:tcPr>
          <w:p w:rsidR="00570DBA" w:rsidRPr="00760F55" w:rsidRDefault="00570DBA" w:rsidP="00AE1656">
            <w:pPr>
              <w:jc w:val="center"/>
              <w:rPr>
                <w:rFonts w:ascii="Arial" w:hAnsi="Arial" w:cs="Arial"/>
                <w:b/>
                <w:sz w:val="20"/>
                <w:szCs w:val="20"/>
              </w:rPr>
            </w:pPr>
            <w:r w:rsidRPr="00760F55">
              <w:rPr>
                <w:rFonts w:ascii="Arial" w:hAnsi="Arial" w:cs="Arial"/>
                <w:b/>
                <w:sz w:val="20"/>
                <w:szCs w:val="20"/>
              </w:rPr>
              <w:t>Explicación</w:t>
            </w:r>
          </w:p>
        </w:tc>
        <w:tc>
          <w:tcPr>
            <w:tcW w:w="2427" w:type="dxa"/>
            <w:gridSpan w:val="2"/>
            <w:shd w:val="clear" w:color="auto" w:fill="95B3D7" w:themeFill="accent1" w:themeFillTint="99"/>
          </w:tcPr>
          <w:p w:rsidR="00570DBA" w:rsidRPr="00760F55" w:rsidRDefault="00570DBA" w:rsidP="00AE1656">
            <w:pPr>
              <w:jc w:val="center"/>
              <w:rPr>
                <w:rFonts w:ascii="Arial" w:hAnsi="Arial" w:cs="Arial"/>
                <w:b/>
                <w:sz w:val="20"/>
                <w:szCs w:val="20"/>
              </w:rPr>
            </w:pPr>
            <w:r w:rsidRPr="00760F55">
              <w:rPr>
                <w:rFonts w:ascii="Arial" w:hAnsi="Arial" w:cs="Arial"/>
                <w:b/>
                <w:sz w:val="20"/>
                <w:szCs w:val="20"/>
              </w:rPr>
              <w:t>Incidencia</w:t>
            </w:r>
          </w:p>
        </w:tc>
        <w:tc>
          <w:tcPr>
            <w:tcW w:w="3625" w:type="dxa"/>
            <w:vMerge w:val="restart"/>
            <w:shd w:val="clear" w:color="auto" w:fill="95B3D7" w:themeFill="accent1" w:themeFillTint="99"/>
          </w:tcPr>
          <w:p w:rsidR="00570DBA" w:rsidRPr="00760F55" w:rsidRDefault="00570DBA" w:rsidP="00AE1656">
            <w:pPr>
              <w:jc w:val="center"/>
              <w:rPr>
                <w:rFonts w:ascii="Arial" w:hAnsi="Arial" w:cs="Arial"/>
                <w:b/>
                <w:sz w:val="20"/>
                <w:szCs w:val="20"/>
              </w:rPr>
            </w:pPr>
            <w:r w:rsidRPr="00760F55">
              <w:rPr>
                <w:rFonts w:ascii="Arial" w:hAnsi="Arial" w:cs="Arial"/>
                <w:b/>
                <w:sz w:val="20"/>
                <w:szCs w:val="20"/>
              </w:rPr>
              <w:t>Efectos</w:t>
            </w:r>
          </w:p>
        </w:tc>
        <w:tc>
          <w:tcPr>
            <w:tcW w:w="1984" w:type="dxa"/>
            <w:vMerge w:val="restart"/>
            <w:shd w:val="clear" w:color="auto" w:fill="95B3D7" w:themeFill="accent1" w:themeFillTint="99"/>
          </w:tcPr>
          <w:p w:rsidR="00570DBA" w:rsidRPr="00760F55" w:rsidRDefault="00570DBA" w:rsidP="00AE1656">
            <w:pPr>
              <w:jc w:val="center"/>
              <w:rPr>
                <w:rFonts w:ascii="Arial" w:hAnsi="Arial" w:cs="Arial"/>
                <w:b/>
                <w:sz w:val="20"/>
                <w:szCs w:val="20"/>
              </w:rPr>
            </w:pPr>
            <w:r w:rsidRPr="00760F55">
              <w:rPr>
                <w:rFonts w:ascii="Arial" w:hAnsi="Arial" w:cs="Arial"/>
                <w:b/>
                <w:sz w:val="20"/>
                <w:szCs w:val="20"/>
              </w:rPr>
              <w:t>Propuesta</w:t>
            </w:r>
          </w:p>
        </w:tc>
        <w:tc>
          <w:tcPr>
            <w:tcW w:w="1843" w:type="dxa"/>
            <w:vMerge w:val="restart"/>
            <w:shd w:val="clear" w:color="auto" w:fill="95B3D7" w:themeFill="accent1" w:themeFillTint="99"/>
          </w:tcPr>
          <w:p w:rsidR="00570DBA" w:rsidRPr="00760F55" w:rsidRDefault="00570DBA" w:rsidP="00AE1656">
            <w:pPr>
              <w:jc w:val="center"/>
              <w:rPr>
                <w:rFonts w:ascii="Arial" w:hAnsi="Arial" w:cs="Arial"/>
                <w:b/>
                <w:sz w:val="20"/>
                <w:szCs w:val="20"/>
              </w:rPr>
            </w:pPr>
            <w:r w:rsidRPr="00760F55">
              <w:rPr>
                <w:rFonts w:ascii="Arial" w:hAnsi="Arial" w:cs="Arial"/>
                <w:b/>
                <w:sz w:val="20"/>
                <w:szCs w:val="20"/>
              </w:rPr>
              <w:t>Acciones</w:t>
            </w:r>
          </w:p>
        </w:tc>
      </w:tr>
      <w:tr w:rsidR="00B0073D" w:rsidRPr="00760F55" w:rsidTr="00BA35D7">
        <w:tc>
          <w:tcPr>
            <w:tcW w:w="1418" w:type="dxa"/>
            <w:vMerge/>
          </w:tcPr>
          <w:p w:rsidR="00570DBA" w:rsidRPr="00760F55" w:rsidRDefault="00570DBA" w:rsidP="00E10963">
            <w:pPr>
              <w:jc w:val="both"/>
              <w:rPr>
                <w:rFonts w:ascii="Arial" w:hAnsi="Arial" w:cs="Arial"/>
                <w:sz w:val="20"/>
                <w:szCs w:val="20"/>
              </w:rPr>
            </w:pPr>
          </w:p>
        </w:tc>
        <w:tc>
          <w:tcPr>
            <w:tcW w:w="3871" w:type="dxa"/>
            <w:vMerge/>
          </w:tcPr>
          <w:p w:rsidR="00570DBA" w:rsidRPr="00760F55" w:rsidRDefault="00570DBA" w:rsidP="00E10963">
            <w:pPr>
              <w:jc w:val="both"/>
              <w:rPr>
                <w:rFonts w:ascii="Arial" w:hAnsi="Arial" w:cs="Arial"/>
                <w:sz w:val="20"/>
                <w:szCs w:val="20"/>
              </w:rPr>
            </w:pPr>
          </w:p>
        </w:tc>
        <w:tc>
          <w:tcPr>
            <w:tcW w:w="1065" w:type="dxa"/>
          </w:tcPr>
          <w:p w:rsidR="00570DBA" w:rsidRPr="00760F55" w:rsidRDefault="00570DBA" w:rsidP="00E10963">
            <w:pPr>
              <w:jc w:val="both"/>
              <w:rPr>
                <w:rFonts w:ascii="Arial" w:hAnsi="Arial" w:cs="Arial"/>
                <w:sz w:val="20"/>
                <w:szCs w:val="20"/>
              </w:rPr>
            </w:pPr>
            <w:r w:rsidRPr="00760F55">
              <w:rPr>
                <w:rFonts w:ascii="Arial" w:hAnsi="Arial" w:cs="Arial"/>
                <w:sz w:val="20"/>
                <w:szCs w:val="20"/>
              </w:rPr>
              <w:t xml:space="preserve">Debilidad </w:t>
            </w:r>
          </w:p>
        </w:tc>
        <w:tc>
          <w:tcPr>
            <w:tcW w:w="1362" w:type="dxa"/>
          </w:tcPr>
          <w:p w:rsidR="00570DBA" w:rsidRPr="00760F55" w:rsidRDefault="00570DBA" w:rsidP="00E10963">
            <w:pPr>
              <w:jc w:val="both"/>
              <w:rPr>
                <w:rFonts w:ascii="Arial" w:hAnsi="Arial" w:cs="Arial"/>
                <w:sz w:val="20"/>
                <w:szCs w:val="20"/>
              </w:rPr>
            </w:pPr>
            <w:r w:rsidRPr="00760F55">
              <w:rPr>
                <w:rFonts w:ascii="Arial" w:hAnsi="Arial" w:cs="Arial"/>
                <w:sz w:val="20"/>
                <w:szCs w:val="20"/>
              </w:rPr>
              <w:t>Oportunidad</w:t>
            </w:r>
          </w:p>
        </w:tc>
        <w:tc>
          <w:tcPr>
            <w:tcW w:w="3625" w:type="dxa"/>
            <w:vMerge/>
          </w:tcPr>
          <w:p w:rsidR="00570DBA" w:rsidRPr="00760F55" w:rsidRDefault="00570DBA" w:rsidP="00E10963">
            <w:pPr>
              <w:jc w:val="both"/>
              <w:rPr>
                <w:rFonts w:ascii="Arial" w:hAnsi="Arial" w:cs="Arial"/>
                <w:sz w:val="20"/>
                <w:szCs w:val="20"/>
              </w:rPr>
            </w:pPr>
          </w:p>
        </w:tc>
        <w:tc>
          <w:tcPr>
            <w:tcW w:w="1984" w:type="dxa"/>
            <w:vMerge/>
          </w:tcPr>
          <w:p w:rsidR="00570DBA" w:rsidRPr="00760F55" w:rsidRDefault="00570DBA" w:rsidP="00E10963">
            <w:pPr>
              <w:jc w:val="both"/>
              <w:rPr>
                <w:rFonts w:ascii="Arial" w:hAnsi="Arial" w:cs="Arial"/>
                <w:sz w:val="20"/>
                <w:szCs w:val="20"/>
              </w:rPr>
            </w:pPr>
          </w:p>
        </w:tc>
        <w:tc>
          <w:tcPr>
            <w:tcW w:w="1843" w:type="dxa"/>
            <w:vMerge/>
          </w:tcPr>
          <w:p w:rsidR="00570DBA" w:rsidRPr="00760F55" w:rsidRDefault="00570DBA" w:rsidP="00E10963">
            <w:pPr>
              <w:jc w:val="both"/>
              <w:rPr>
                <w:rFonts w:ascii="Arial" w:hAnsi="Arial" w:cs="Arial"/>
                <w:sz w:val="20"/>
                <w:szCs w:val="20"/>
              </w:rPr>
            </w:pPr>
          </w:p>
        </w:tc>
      </w:tr>
      <w:tr w:rsidR="00C01D60" w:rsidRPr="00760F55" w:rsidTr="00BA35D7">
        <w:tc>
          <w:tcPr>
            <w:tcW w:w="1418" w:type="dxa"/>
            <w:vMerge w:val="restart"/>
          </w:tcPr>
          <w:p w:rsidR="00685423" w:rsidRPr="00760F55" w:rsidRDefault="00B7246A" w:rsidP="00E10963">
            <w:pPr>
              <w:jc w:val="both"/>
              <w:rPr>
                <w:rFonts w:ascii="Arial" w:hAnsi="Arial" w:cs="Arial"/>
                <w:b/>
                <w:i/>
                <w:sz w:val="20"/>
                <w:szCs w:val="20"/>
              </w:rPr>
            </w:pPr>
            <w:r w:rsidRPr="00760F55">
              <w:rPr>
                <w:rFonts w:ascii="Arial" w:hAnsi="Arial" w:cs="Arial"/>
                <w:b/>
                <w:i/>
                <w:sz w:val="20"/>
                <w:szCs w:val="20"/>
              </w:rPr>
              <w:t>Político-Administrativos</w:t>
            </w:r>
          </w:p>
        </w:tc>
        <w:tc>
          <w:tcPr>
            <w:tcW w:w="3871" w:type="dxa"/>
          </w:tcPr>
          <w:p w:rsidR="00685423" w:rsidRPr="00760F55" w:rsidRDefault="00685423" w:rsidP="00AE1656">
            <w:pPr>
              <w:jc w:val="both"/>
              <w:rPr>
                <w:rFonts w:ascii="Arial" w:hAnsi="Arial" w:cs="Arial"/>
                <w:i/>
                <w:sz w:val="20"/>
                <w:szCs w:val="20"/>
              </w:rPr>
            </w:pPr>
            <w:r w:rsidRPr="00760F55">
              <w:rPr>
                <w:rFonts w:ascii="Arial" w:hAnsi="Arial" w:cs="Arial"/>
                <w:sz w:val="20"/>
                <w:szCs w:val="20"/>
              </w:rPr>
              <w:t>Cambio de administración Distrital, traducido en la implementación de nuevas estrategias integradas en el nuevo Plan de Desarrollo Distrital “</w:t>
            </w:r>
            <w:r w:rsidRPr="00760F55">
              <w:rPr>
                <w:rFonts w:ascii="Arial" w:hAnsi="Arial" w:cs="Arial"/>
                <w:i/>
                <w:sz w:val="20"/>
                <w:szCs w:val="20"/>
              </w:rPr>
              <w:t>Bogotá Mejor para Todos”</w:t>
            </w:r>
          </w:p>
        </w:tc>
        <w:tc>
          <w:tcPr>
            <w:tcW w:w="1065" w:type="dxa"/>
          </w:tcPr>
          <w:p w:rsidR="00685423" w:rsidRPr="00760F55" w:rsidRDefault="00685423" w:rsidP="00AE1656">
            <w:pPr>
              <w:jc w:val="center"/>
              <w:rPr>
                <w:rFonts w:ascii="Arial" w:hAnsi="Arial" w:cs="Arial"/>
                <w:sz w:val="20"/>
                <w:szCs w:val="20"/>
              </w:rPr>
            </w:pPr>
          </w:p>
        </w:tc>
        <w:tc>
          <w:tcPr>
            <w:tcW w:w="1362" w:type="dxa"/>
          </w:tcPr>
          <w:p w:rsidR="00685423" w:rsidRPr="00760F55" w:rsidRDefault="00685423" w:rsidP="00AE1656">
            <w:pPr>
              <w:jc w:val="center"/>
              <w:rPr>
                <w:rFonts w:ascii="Arial" w:hAnsi="Arial" w:cs="Arial"/>
                <w:sz w:val="20"/>
                <w:szCs w:val="20"/>
              </w:rPr>
            </w:pPr>
            <w:r w:rsidRPr="00760F55">
              <w:rPr>
                <w:rFonts w:ascii="Arial" w:hAnsi="Arial" w:cs="Arial"/>
                <w:sz w:val="20"/>
                <w:szCs w:val="20"/>
              </w:rPr>
              <w:t>X</w:t>
            </w:r>
          </w:p>
        </w:tc>
        <w:tc>
          <w:tcPr>
            <w:tcW w:w="3625" w:type="dxa"/>
          </w:tcPr>
          <w:p w:rsidR="00685423" w:rsidRPr="00760F55" w:rsidRDefault="00685423" w:rsidP="002B19B6">
            <w:pPr>
              <w:jc w:val="both"/>
              <w:rPr>
                <w:rFonts w:ascii="Arial" w:hAnsi="Arial" w:cs="Arial"/>
                <w:sz w:val="20"/>
                <w:szCs w:val="20"/>
              </w:rPr>
            </w:pPr>
            <w:r w:rsidRPr="00760F55">
              <w:rPr>
                <w:rFonts w:ascii="Arial" w:hAnsi="Arial" w:cs="Arial"/>
                <w:sz w:val="20"/>
                <w:szCs w:val="20"/>
              </w:rPr>
              <w:t>Dado que el nuevo Plan Distrital de Desarrollo “</w:t>
            </w:r>
            <w:r w:rsidRPr="00760F55">
              <w:rPr>
                <w:rFonts w:ascii="Arial" w:hAnsi="Arial" w:cs="Arial"/>
                <w:i/>
                <w:sz w:val="20"/>
                <w:szCs w:val="20"/>
              </w:rPr>
              <w:t xml:space="preserve">Bogotá Mejor para Todos” </w:t>
            </w:r>
            <w:r w:rsidRPr="00760F55">
              <w:rPr>
                <w:rFonts w:ascii="Arial" w:hAnsi="Arial" w:cs="Arial"/>
                <w:sz w:val="20"/>
                <w:szCs w:val="20"/>
              </w:rPr>
              <w:t xml:space="preserve">le otorga mayor </w:t>
            </w:r>
            <w:r w:rsidR="002B19B6" w:rsidRPr="00760F55">
              <w:rPr>
                <w:rFonts w:ascii="Arial" w:hAnsi="Arial" w:cs="Arial"/>
                <w:sz w:val="20"/>
                <w:szCs w:val="20"/>
              </w:rPr>
              <w:t>relevancia</w:t>
            </w:r>
            <w:r w:rsidRPr="00760F55">
              <w:rPr>
                <w:rFonts w:ascii="Arial" w:hAnsi="Arial" w:cs="Arial"/>
                <w:sz w:val="20"/>
                <w:szCs w:val="20"/>
              </w:rPr>
              <w:t xml:space="preserve"> a la función de Gobernabilidad Local por medio de su </w:t>
            </w:r>
            <w:r w:rsidRPr="00760F55">
              <w:rPr>
                <w:rFonts w:ascii="Arial" w:hAnsi="Arial" w:cs="Arial"/>
                <w:i/>
                <w:sz w:val="20"/>
                <w:szCs w:val="20"/>
              </w:rPr>
              <w:t>eje transversal Gobierno legítimo, Fortalecimiento local y eficiencia</w:t>
            </w:r>
            <w:r w:rsidRPr="00760F55">
              <w:rPr>
                <w:rFonts w:ascii="Arial" w:hAnsi="Arial" w:cs="Arial"/>
                <w:sz w:val="20"/>
                <w:szCs w:val="20"/>
              </w:rPr>
              <w:t xml:space="preserve">, </w:t>
            </w:r>
            <w:r w:rsidR="002B19B6" w:rsidRPr="00760F55">
              <w:rPr>
                <w:rFonts w:ascii="Arial" w:hAnsi="Arial" w:cs="Arial"/>
                <w:sz w:val="20"/>
                <w:szCs w:val="20"/>
              </w:rPr>
              <w:t>se crea la oportunidad para articular el nivel central de la SDG con las acciones de las Alcaldías Locales.</w:t>
            </w:r>
          </w:p>
        </w:tc>
        <w:tc>
          <w:tcPr>
            <w:tcW w:w="1984" w:type="dxa"/>
          </w:tcPr>
          <w:p w:rsidR="00685423" w:rsidRPr="00760F55" w:rsidRDefault="0090489F" w:rsidP="00B7246A">
            <w:pPr>
              <w:jc w:val="both"/>
              <w:rPr>
                <w:rFonts w:ascii="Arial" w:hAnsi="Arial" w:cs="Arial"/>
                <w:sz w:val="20"/>
                <w:szCs w:val="20"/>
              </w:rPr>
            </w:pPr>
            <w:r w:rsidRPr="00760F55">
              <w:rPr>
                <w:rFonts w:ascii="Arial" w:hAnsi="Arial" w:cs="Arial"/>
                <w:sz w:val="20"/>
                <w:szCs w:val="20"/>
              </w:rPr>
              <w:t xml:space="preserve">Planes </w:t>
            </w:r>
            <w:r w:rsidR="00B7246A" w:rsidRPr="00760F55">
              <w:rPr>
                <w:rFonts w:ascii="Arial" w:hAnsi="Arial" w:cs="Arial"/>
                <w:sz w:val="20"/>
                <w:szCs w:val="20"/>
              </w:rPr>
              <w:t>de gestión con criterios unificados.</w:t>
            </w:r>
          </w:p>
        </w:tc>
        <w:tc>
          <w:tcPr>
            <w:tcW w:w="1843" w:type="dxa"/>
          </w:tcPr>
          <w:p w:rsidR="00685423" w:rsidRPr="00760F55" w:rsidRDefault="002B19B6" w:rsidP="00E10963">
            <w:pPr>
              <w:jc w:val="both"/>
              <w:rPr>
                <w:rFonts w:ascii="Arial" w:hAnsi="Arial" w:cs="Arial"/>
                <w:sz w:val="20"/>
                <w:szCs w:val="20"/>
              </w:rPr>
            </w:pPr>
            <w:r w:rsidRPr="00760F55">
              <w:rPr>
                <w:rFonts w:ascii="Arial" w:hAnsi="Arial" w:cs="Arial"/>
                <w:sz w:val="20"/>
                <w:szCs w:val="20"/>
              </w:rPr>
              <w:t>Elaboración de Proyectos de Inversión que permitan acciones articuladoras con las Alcaldías Locales.</w:t>
            </w:r>
          </w:p>
        </w:tc>
      </w:tr>
      <w:tr w:rsidR="00C01D60" w:rsidRPr="00760F55" w:rsidTr="00BA35D7">
        <w:tc>
          <w:tcPr>
            <w:tcW w:w="1418" w:type="dxa"/>
            <w:vMerge/>
          </w:tcPr>
          <w:p w:rsidR="00685423" w:rsidRPr="00760F55" w:rsidRDefault="00685423" w:rsidP="00E10963">
            <w:pPr>
              <w:jc w:val="both"/>
              <w:rPr>
                <w:rFonts w:ascii="Arial" w:hAnsi="Arial" w:cs="Arial"/>
                <w:i/>
                <w:sz w:val="20"/>
                <w:szCs w:val="20"/>
              </w:rPr>
            </w:pPr>
          </w:p>
        </w:tc>
        <w:tc>
          <w:tcPr>
            <w:tcW w:w="3871" w:type="dxa"/>
          </w:tcPr>
          <w:p w:rsidR="00685423" w:rsidRPr="00760F55" w:rsidRDefault="00685423" w:rsidP="00AE1656">
            <w:pPr>
              <w:jc w:val="both"/>
              <w:rPr>
                <w:rFonts w:ascii="Arial" w:hAnsi="Arial" w:cs="Arial"/>
                <w:sz w:val="20"/>
                <w:szCs w:val="20"/>
              </w:rPr>
            </w:pPr>
            <w:r w:rsidRPr="00760F55">
              <w:rPr>
                <w:rFonts w:ascii="Arial" w:hAnsi="Arial" w:cs="Arial"/>
                <w:sz w:val="20"/>
                <w:szCs w:val="20"/>
              </w:rPr>
              <w:t>Aprobación del Concejo de Bogotá de la creación del nuevo Sector de Seguridad, Convivencia y Justicia</w:t>
            </w:r>
          </w:p>
        </w:tc>
        <w:tc>
          <w:tcPr>
            <w:tcW w:w="1065" w:type="dxa"/>
          </w:tcPr>
          <w:p w:rsidR="00685423" w:rsidRPr="00760F55" w:rsidRDefault="00685423" w:rsidP="00AE1656">
            <w:pPr>
              <w:jc w:val="center"/>
              <w:rPr>
                <w:rFonts w:ascii="Arial" w:hAnsi="Arial" w:cs="Arial"/>
                <w:sz w:val="20"/>
                <w:szCs w:val="20"/>
              </w:rPr>
            </w:pPr>
          </w:p>
        </w:tc>
        <w:tc>
          <w:tcPr>
            <w:tcW w:w="1362" w:type="dxa"/>
          </w:tcPr>
          <w:p w:rsidR="00685423" w:rsidRPr="00760F55" w:rsidRDefault="00685423" w:rsidP="00AE1656">
            <w:pPr>
              <w:jc w:val="center"/>
              <w:rPr>
                <w:rFonts w:ascii="Arial" w:hAnsi="Arial" w:cs="Arial"/>
                <w:sz w:val="20"/>
                <w:szCs w:val="20"/>
              </w:rPr>
            </w:pPr>
            <w:r w:rsidRPr="00760F55">
              <w:rPr>
                <w:rFonts w:ascii="Arial" w:hAnsi="Arial" w:cs="Arial"/>
                <w:sz w:val="20"/>
                <w:szCs w:val="20"/>
              </w:rPr>
              <w:t>X</w:t>
            </w:r>
          </w:p>
        </w:tc>
        <w:tc>
          <w:tcPr>
            <w:tcW w:w="3625" w:type="dxa"/>
          </w:tcPr>
          <w:p w:rsidR="00685423" w:rsidRPr="00760F55" w:rsidRDefault="00685423" w:rsidP="004E4086">
            <w:pPr>
              <w:jc w:val="both"/>
              <w:rPr>
                <w:rFonts w:ascii="Arial" w:hAnsi="Arial" w:cs="Arial"/>
                <w:sz w:val="20"/>
                <w:szCs w:val="20"/>
              </w:rPr>
            </w:pPr>
            <w:r w:rsidRPr="00760F55">
              <w:rPr>
                <w:rFonts w:ascii="Arial" w:hAnsi="Arial" w:cs="Arial"/>
                <w:sz w:val="20"/>
                <w:szCs w:val="20"/>
              </w:rPr>
              <w:t>Si bien traslada diferentes funciones y presupuesto al nuevo sector, es una oportunidad para que la SDG reoriente y refuerce otras funciones como el fortalecimiento de la gobernabilidad, y garantía a los derechos humanos.</w:t>
            </w:r>
          </w:p>
        </w:tc>
        <w:tc>
          <w:tcPr>
            <w:tcW w:w="1984" w:type="dxa"/>
          </w:tcPr>
          <w:p w:rsidR="00685423" w:rsidRPr="00760F55" w:rsidRDefault="00B7246A" w:rsidP="00E10963">
            <w:pPr>
              <w:jc w:val="both"/>
              <w:rPr>
                <w:rFonts w:ascii="Arial" w:hAnsi="Arial" w:cs="Arial"/>
                <w:sz w:val="20"/>
                <w:szCs w:val="20"/>
              </w:rPr>
            </w:pPr>
            <w:r w:rsidRPr="00760F55">
              <w:rPr>
                <w:rFonts w:ascii="Arial" w:hAnsi="Arial" w:cs="Arial"/>
                <w:sz w:val="20"/>
                <w:szCs w:val="20"/>
              </w:rPr>
              <w:t>Rediseño Institucional</w:t>
            </w:r>
          </w:p>
        </w:tc>
        <w:tc>
          <w:tcPr>
            <w:tcW w:w="1843" w:type="dxa"/>
          </w:tcPr>
          <w:p w:rsidR="00685423" w:rsidRPr="00760F55" w:rsidRDefault="00685423" w:rsidP="002B19B6">
            <w:pPr>
              <w:jc w:val="both"/>
              <w:rPr>
                <w:rFonts w:ascii="Arial" w:hAnsi="Arial" w:cs="Arial"/>
                <w:sz w:val="20"/>
                <w:szCs w:val="20"/>
              </w:rPr>
            </w:pPr>
            <w:r w:rsidRPr="00760F55">
              <w:rPr>
                <w:rFonts w:ascii="Arial" w:hAnsi="Arial" w:cs="Arial"/>
                <w:sz w:val="20"/>
                <w:szCs w:val="20"/>
              </w:rPr>
              <w:t>Reformulación del Marco estratégico Institucional</w:t>
            </w:r>
            <w:r w:rsidR="000157A4" w:rsidRPr="00760F55">
              <w:rPr>
                <w:rFonts w:ascii="Arial" w:hAnsi="Arial" w:cs="Arial"/>
                <w:sz w:val="20"/>
                <w:szCs w:val="20"/>
              </w:rPr>
              <w:t>, y el Portafolio de Servicios de la entidad.</w:t>
            </w:r>
          </w:p>
        </w:tc>
      </w:tr>
      <w:tr w:rsidR="00C01D60" w:rsidRPr="00760F55" w:rsidTr="00BA35D7">
        <w:tc>
          <w:tcPr>
            <w:tcW w:w="1418" w:type="dxa"/>
            <w:vMerge/>
          </w:tcPr>
          <w:p w:rsidR="00685423" w:rsidRPr="00760F55" w:rsidRDefault="00685423" w:rsidP="00E10963">
            <w:pPr>
              <w:jc w:val="both"/>
              <w:rPr>
                <w:rFonts w:ascii="Arial" w:hAnsi="Arial" w:cs="Arial"/>
                <w:i/>
                <w:sz w:val="20"/>
                <w:szCs w:val="20"/>
              </w:rPr>
            </w:pPr>
          </w:p>
        </w:tc>
        <w:tc>
          <w:tcPr>
            <w:tcW w:w="3871" w:type="dxa"/>
          </w:tcPr>
          <w:p w:rsidR="00685423" w:rsidRPr="00760F55" w:rsidRDefault="00685423" w:rsidP="003F7D8B">
            <w:pPr>
              <w:jc w:val="both"/>
              <w:rPr>
                <w:rFonts w:ascii="Arial" w:hAnsi="Arial" w:cs="Arial"/>
                <w:sz w:val="20"/>
                <w:szCs w:val="20"/>
              </w:rPr>
            </w:pPr>
            <w:r w:rsidRPr="00760F55">
              <w:rPr>
                <w:rFonts w:ascii="Arial" w:hAnsi="Arial" w:cs="Arial"/>
                <w:sz w:val="20"/>
                <w:szCs w:val="20"/>
              </w:rPr>
              <w:t>Como resultado del Acuerdo 637 de 2016, existe un cambio e</w:t>
            </w:r>
            <w:r w:rsidR="003F7D8B" w:rsidRPr="00760F55">
              <w:rPr>
                <w:rFonts w:ascii="Arial" w:hAnsi="Arial" w:cs="Arial"/>
                <w:sz w:val="20"/>
                <w:szCs w:val="20"/>
              </w:rPr>
              <w:t>n</w:t>
            </w:r>
            <w:r w:rsidRPr="00760F55">
              <w:rPr>
                <w:rFonts w:ascii="Arial" w:hAnsi="Arial" w:cs="Arial"/>
                <w:sz w:val="20"/>
                <w:szCs w:val="20"/>
              </w:rPr>
              <w:t xml:space="preserve"> la </w:t>
            </w:r>
            <w:r w:rsidR="003F7D8B" w:rsidRPr="00760F55">
              <w:rPr>
                <w:rFonts w:ascii="Arial" w:hAnsi="Arial" w:cs="Arial"/>
                <w:sz w:val="20"/>
                <w:szCs w:val="20"/>
              </w:rPr>
              <w:t>integración</w:t>
            </w:r>
            <w:r w:rsidRPr="00760F55">
              <w:rPr>
                <w:rFonts w:ascii="Arial" w:hAnsi="Arial" w:cs="Arial"/>
                <w:sz w:val="20"/>
                <w:szCs w:val="20"/>
              </w:rPr>
              <w:t xml:space="preserve"> del Sector  Gobierno</w:t>
            </w:r>
            <w:r w:rsidR="003F7D8B" w:rsidRPr="00760F55">
              <w:rPr>
                <w:rFonts w:ascii="Arial" w:hAnsi="Arial" w:cs="Arial"/>
                <w:sz w:val="20"/>
                <w:szCs w:val="20"/>
              </w:rPr>
              <w:t xml:space="preserve">, únicamente por las entidades: </w:t>
            </w:r>
            <w:r w:rsidR="003F7D8B" w:rsidRPr="00760F55">
              <w:rPr>
                <w:rFonts w:ascii="Arial" w:hAnsi="Arial" w:cs="Arial"/>
                <w:i/>
                <w:iCs/>
                <w:sz w:val="20"/>
                <w:szCs w:val="20"/>
              </w:rPr>
              <w:t xml:space="preserve">Departamento Administrativo de </w:t>
            </w:r>
            <w:r w:rsidR="003F7D8B" w:rsidRPr="00760F55">
              <w:rPr>
                <w:rFonts w:ascii="Arial" w:hAnsi="Arial" w:cs="Arial"/>
                <w:i/>
                <w:sz w:val="20"/>
                <w:szCs w:val="20"/>
              </w:rPr>
              <w:t xml:space="preserve">la </w:t>
            </w:r>
            <w:r w:rsidR="003F7D8B" w:rsidRPr="00760F55">
              <w:rPr>
                <w:rFonts w:ascii="Arial" w:hAnsi="Arial" w:cs="Arial"/>
                <w:i/>
                <w:iCs/>
                <w:sz w:val="20"/>
                <w:szCs w:val="20"/>
              </w:rPr>
              <w:t xml:space="preserve">Defensoría del Espacio Público </w:t>
            </w:r>
            <w:r w:rsidR="003F7D8B" w:rsidRPr="00760F55">
              <w:rPr>
                <w:rFonts w:ascii="Arial" w:hAnsi="Arial" w:cs="Arial"/>
                <w:i/>
                <w:sz w:val="20"/>
                <w:szCs w:val="20"/>
              </w:rPr>
              <w:t xml:space="preserve">– </w:t>
            </w:r>
            <w:r w:rsidR="003F7D8B" w:rsidRPr="00760F55">
              <w:rPr>
                <w:rFonts w:ascii="Arial" w:hAnsi="Arial" w:cs="Arial"/>
                <w:i/>
                <w:iCs/>
                <w:sz w:val="20"/>
                <w:szCs w:val="20"/>
              </w:rPr>
              <w:t xml:space="preserve">DADEP y el </w:t>
            </w:r>
            <w:r w:rsidR="003F7D8B" w:rsidRPr="00760F55">
              <w:rPr>
                <w:rFonts w:ascii="Arial" w:hAnsi="Arial" w:cs="Arial"/>
                <w:sz w:val="20"/>
                <w:szCs w:val="20"/>
              </w:rPr>
              <w:t>Instituto Distrital de la Participación y Acción Comunal como entidad adscrita.</w:t>
            </w:r>
          </w:p>
        </w:tc>
        <w:tc>
          <w:tcPr>
            <w:tcW w:w="1065" w:type="dxa"/>
          </w:tcPr>
          <w:p w:rsidR="00685423" w:rsidRPr="00760F55" w:rsidRDefault="003F7D8B" w:rsidP="00AE1656">
            <w:pPr>
              <w:jc w:val="center"/>
              <w:rPr>
                <w:rFonts w:ascii="Arial" w:hAnsi="Arial" w:cs="Arial"/>
                <w:sz w:val="20"/>
                <w:szCs w:val="20"/>
              </w:rPr>
            </w:pPr>
            <w:r w:rsidRPr="00760F55">
              <w:rPr>
                <w:rFonts w:ascii="Arial" w:hAnsi="Arial" w:cs="Arial"/>
                <w:sz w:val="20"/>
                <w:szCs w:val="20"/>
              </w:rPr>
              <w:t>X</w:t>
            </w:r>
          </w:p>
        </w:tc>
        <w:tc>
          <w:tcPr>
            <w:tcW w:w="1362" w:type="dxa"/>
          </w:tcPr>
          <w:p w:rsidR="00685423" w:rsidRPr="00760F55" w:rsidRDefault="00685423" w:rsidP="00AE1656">
            <w:pPr>
              <w:jc w:val="center"/>
              <w:rPr>
                <w:rFonts w:ascii="Arial" w:hAnsi="Arial" w:cs="Arial"/>
                <w:sz w:val="20"/>
                <w:szCs w:val="20"/>
              </w:rPr>
            </w:pPr>
            <w:r w:rsidRPr="00760F55">
              <w:rPr>
                <w:rFonts w:ascii="Arial" w:hAnsi="Arial" w:cs="Arial"/>
                <w:sz w:val="20"/>
                <w:szCs w:val="20"/>
              </w:rPr>
              <w:t>X</w:t>
            </w:r>
          </w:p>
        </w:tc>
        <w:tc>
          <w:tcPr>
            <w:tcW w:w="3625" w:type="dxa"/>
          </w:tcPr>
          <w:p w:rsidR="00685423" w:rsidRPr="00760F55" w:rsidRDefault="003F7D8B" w:rsidP="003F7D8B">
            <w:pPr>
              <w:jc w:val="both"/>
              <w:rPr>
                <w:rFonts w:ascii="Arial" w:hAnsi="Arial" w:cs="Arial"/>
                <w:sz w:val="20"/>
                <w:szCs w:val="20"/>
                <w:lang w:val="es-ES"/>
              </w:rPr>
            </w:pPr>
            <w:r w:rsidRPr="00760F55">
              <w:rPr>
                <w:rFonts w:ascii="Arial" w:hAnsi="Arial" w:cs="Arial"/>
                <w:sz w:val="20"/>
                <w:szCs w:val="20"/>
                <w:lang w:val="es-ES"/>
              </w:rPr>
              <w:t xml:space="preserve">El Sector se ha debilitado debido a la eliminación de entidades como el </w:t>
            </w:r>
            <w:r w:rsidRPr="00760F55">
              <w:rPr>
                <w:rFonts w:ascii="Arial" w:hAnsi="Arial" w:cs="Arial"/>
                <w:sz w:val="20"/>
                <w:szCs w:val="20"/>
              </w:rPr>
              <w:t xml:space="preserve">Fondo de Prevención y Atención Emergencias – FOPAE, y el Fondo de Vigilancia y Seguridad, los cuales soportaban gran parte de las funciones de seguridad que anteriormente correspondían al Sector. No obstante, esta puede ser una oportunidad para que la nueva estructura del sector establezca una </w:t>
            </w:r>
            <w:r w:rsidRPr="00760F55">
              <w:rPr>
                <w:rFonts w:ascii="Arial" w:hAnsi="Arial" w:cs="Arial"/>
                <w:sz w:val="20"/>
                <w:szCs w:val="20"/>
              </w:rPr>
              <w:lastRenderedPageBreak/>
              <w:t>planeación conjunta y fortalezca sus procesos y productos.</w:t>
            </w:r>
          </w:p>
        </w:tc>
        <w:tc>
          <w:tcPr>
            <w:tcW w:w="1984" w:type="dxa"/>
          </w:tcPr>
          <w:p w:rsidR="00685423" w:rsidRPr="00760F55" w:rsidRDefault="000157A4" w:rsidP="00E10963">
            <w:pPr>
              <w:jc w:val="both"/>
              <w:rPr>
                <w:rFonts w:ascii="Arial" w:hAnsi="Arial" w:cs="Arial"/>
                <w:sz w:val="20"/>
                <w:szCs w:val="20"/>
              </w:rPr>
            </w:pPr>
            <w:r w:rsidRPr="00760F55">
              <w:rPr>
                <w:rFonts w:ascii="Arial" w:hAnsi="Arial" w:cs="Arial"/>
                <w:sz w:val="20"/>
                <w:szCs w:val="20"/>
              </w:rPr>
              <w:lastRenderedPageBreak/>
              <w:t>Fortalecimiento del Sector Gobierno</w:t>
            </w:r>
          </w:p>
        </w:tc>
        <w:tc>
          <w:tcPr>
            <w:tcW w:w="1843" w:type="dxa"/>
          </w:tcPr>
          <w:p w:rsidR="00685423" w:rsidRPr="00760F55" w:rsidRDefault="002B19B6" w:rsidP="00E10963">
            <w:pPr>
              <w:jc w:val="both"/>
              <w:rPr>
                <w:rFonts w:ascii="Arial" w:hAnsi="Arial" w:cs="Arial"/>
                <w:sz w:val="20"/>
                <w:szCs w:val="20"/>
              </w:rPr>
            </w:pPr>
            <w:r w:rsidRPr="00760F55">
              <w:rPr>
                <w:rFonts w:ascii="Arial" w:hAnsi="Arial" w:cs="Arial"/>
                <w:sz w:val="20"/>
                <w:szCs w:val="20"/>
              </w:rPr>
              <w:t>Elaboración e Implementación del Plan Estratégico Sectorial.</w:t>
            </w:r>
          </w:p>
        </w:tc>
      </w:tr>
      <w:tr w:rsidR="00B0073D" w:rsidRPr="00760F55" w:rsidTr="00BA35D7">
        <w:tc>
          <w:tcPr>
            <w:tcW w:w="1418" w:type="dxa"/>
          </w:tcPr>
          <w:p w:rsidR="00213FCD" w:rsidRPr="00760F55" w:rsidRDefault="004C74A7" w:rsidP="00E10963">
            <w:pPr>
              <w:jc w:val="both"/>
              <w:rPr>
                <w:rFonts w:ascii="Arial" w:hAnsi="Arial" w:cs="Arial"/>
                <w:b/>
                <w:i/>
                <w:sz w:val="20"/>
                <w:szCs w:val="20"/>
              </w:rPr>
            </w:pPr>
            <w:r w:rsidRPr="00760F55">
              <w:rPr>
                <w:rFonts w:ascii="Arial" w:hAnsi="Arial" w:cs="Arial"/>
                <w:b/>
                <w:i/>
                <w:sz w:val="20"/>
                <w:szCs w:val="20"/>
              </w:rPr>
              <w:t>Económicos</w:t>
            </w:r>
          </w:p>
        </w:tc>
        <w:tc>
          <w:tcPr>
            <w:tcW w:w="3871" w:type="dxa"/>
          </w:tcPr>
          <w:p w:rsidR="00213FCD" w:rsidRPr="00760F55" w:rsidRDefault="00B0073D" w:rsidP="00B7246A">
            <w:pPr>
              <w:jc w:val="both"/>
              <w:rPr>
                <w:rFonts w:ascii="Arial" w:hAnsi="Arial" w:cs="Arial"/>
                <w:sz w:val="20"/>
                <w:szCs w:val="20"/>
              </w:rPr>
            </w:pPr>
            <w:r w:rsidRPr="00760F55">
              <w:rPr>
                <w:rFonts w:ascii="Arial" w:hAnsi="Arial" w:cs="Arial"/>
                <w:sz w:val="20"/>
                <w:szCs w:val="20"/>
              </w:rPr>
              <w:t xml:space="preserve">Disminución del presupuesto de la entidad </w:t>
            </w:r>
            <w:r w:rsidR="00B7246A" w:rsidRPr="00760F55">
              <w:rPr>
                <w:rFonts w:ascii="Arial" w:hAnsi="Arial" w:cs="Arial"/>
                <w:sz w:val="20"/>
                <w:szCs w:val="20"/>
              </w:rPr>
              <w:t>como consecuencia de</w:t>
            </w:r>
            <w:r w:rsidRPr="00760F55">
              <w:rPr>
                <w:rFonts w:ascii="Arial" w:hAnsi="Arial" w:cs="Arial"/>
                <w:sz w:val="20"/>
                <w:szCs w:val="20"/>
              </w:rPr>
              <w:t>l traslado de funciones que anteriormente la SDG realizaba al nuevo Sector de Seguridad.</w:t>
            </w:r>
          </w:p>
        </w:tc>
        <w:tc>
          <w:tcPr>
            <w:tcW w:w="1065" w:type="dxa"/>
          </w:tcPr>
          <w:p w:rsidR="00213FCD" w:rsidRPr="00760F55" w:rsidRDefault="00B0073D" w:rsidP="00AE1656">
            <w:pPr>
              <w:jc w:val="center"/>
              <w:rPr>
                <w:rFonts w:ascii="Arial" w:hAnsi="Arial" w:cs="Arial"/>
                <w:sz w:val="20"/>
                <w:szCs w:val="20"/>
              </w:rPr>
            </w:pPr>
            <w:r w:rsidRPr="00760F55">
              <w:rPr>
                <w:rFonts w:ascii="Arial" w:hAnsi="Arial" w:cs="Arial"/>
                <w:sz w:val="20"/>
                <w:szCs w:val="20"/>
              </w:rPr>
              <w:t>X</w:t>
            </w:r>
          </w:p>
        </w:tc>
        <w:tc>
          <w:tcPr>
            <w:tcW w:w="1362" w:type="dxa"/>
          </w:tcPr>
          <w:p w:rsidR="00213FCD" w:rsidRPr="00760F55" w:rsidRDefault="00213FCD" w:rsidP="00AE1656">
            <w:pPr>
              <w:jc w:val="center"/>
              <w:rPr>
                <w:rFonts w:ascii="Arial" w:hAnsi="Arial" w:cs="Arial"/>
                <w:sz w:val="20"/>
                <w:szCs w:val="20"/>
              </w:rPr>
            </w:pPr>
          </w:p>
        </w:tc>
        <w:tc>
          <w:tcPr>
            <w:tcW w:w="3625" w:type="dxa"/>
          </w:tcPr>
          <w:p w:rsidR="00213FCD" w:rsidRPr="00760F55" w:rsidRDefault="00B0073D" w:rsidP="00B7246A">
            <w:pPr>
              <w:jc w:val="both"/>
              <w:rPr>
                <w:rFonts w:ascii="Arial" w:hAnsi="Arial" w:cs="Arial"/>
                <w:sz w:val="20"/>
                <w:szCs w:val="20"/>
              </w:rPr>
            </w:pPr>
            <w:r w:rsidRPr="00760F55">
              <w:rPr>
                <w:rFonts w:ascii="Arial" w:hAnsi="Arial" w:cs="Arial"/>
                <w:sz w:val="20"/>
                <w:szCs w:val="20"/>
              </w:rPr>
              <w:t xml:space="preserve">La disminución presupuestal determina </w:t>
            </w:r>
            <w:r w:rsidR="00B7246A" w:rsidRPr="00760F55">
              <w:rPr>
                <w:rFonts w:ascii="Arial" w:hAnsi="Arial" w:cs="Arial"/>
                <w:sz w:val="20"/>
                <w:szCs w:val="20"/>
              </w:rPr>
              <w:t>una debilidad, en tanto los recursos financieros son elementos de vital importancia para dar cumplimiento a los objetivos y proyectos trazados.</w:t>
            </w:r>
          </w:p>
        </w:tc>
        <w:tc>
          <w:tcPr>
            <w:tcW w:w="1984" w:type="dxa"/>
          </w:tcPr>
          <w:p w:rsidR="00213FCD" w:rsidRPr="00760F55" w:rsidRDefault="00BA35D7" w:rsidP="00757A4B">
            <w:pPr>
              <w:jc w:val="both"/>
              <w:rPr>
                <w:rFonts w:ascii="Arial" w:hAnsi="Arial" w:cs="Arial"/>
                <w:sz w:val="20"/>
                <w:szCs w:val="20"/>
              </w:rPr>
            </w:pPr>
            <w:r w:rsidRPr="00760F55">
              <w:rPr>
                <w:rFonts w:ascii="Arial" w:hAnsi="Arial" w:cs="Arial"/>
                <w:sz w:val="20"/>
                <w:szCs w:val="20"/>
              </w:rPr>
              <w:t>Optimización de recursos</w:t>
            </w:r>
            <w:r w:rsidR="00757A4B" w:rsidRPr="00760F55">
              <w:rPr>
                <w:rFonts w:ascii="Arial" w:hAnsi="Arial" w:cs="Arial"/>
                <w:sz w:val="20"/>
                <w:szCs w:val="20"/>
              </w:rPr>
              <w:t xml:space="preserve"> y distribución de recursos financieros de manera priorizando actividades. </w:t>
            </w:r>
          </w:p>
        </w:tc>
        <w:tc>
          <w:tcPr>
            <w:tcW w:w="1843" w:type="dxa"/>
          </w:tcPr>
          <w:p w:rsidR="00213FCD" w:rsidRPr="00760F55" w:rsidRDefault="00BA35D7" w:rsidP="00E10963">
            <w:pPr>
              <w:jc w:val="both"/>
              <w:rPr>
                <w:rFonts w:ascii="Arial" w:hAnsi="Arial" w:cs="Arial"/>
                <w:sz w:val="20"/>
                <w:szCs w:val="20"/>
              </w:rPr>
            </w:pPr>
            <w:r w:rsidRPr="00760F55">
              <w:rPr>
                <w:rFonts w:ascii="Arial" w:hAnsi="Arial" w:cs="Arial"/>
                <w:sz w:val="20"/>
                <w:szCs w:val="20"/>
              </w:rPr>
              <w:t>Priorización de necesidades y problemas a resolver con el fin de que puedan ser abarcados por las  estrategias planeadas en los PI.</w:t>
            </w:r>
          </w:p>
        </w:tc>
      </w:tr>
      <w:tr w:rsidR="00B0073D" w:rsidRPr="00760F55" w:rsidTr="00BA35D7">
        <w:tc>
          <w:tcPr>
            <w:tcW w:w="1418" w:type="dxa"/>
          </w:tcPr>
          <w:p w:rsidR="00213FCD" w:rsidRPr="00760F55" w:rsidRDefault="004C74A7" w:rsidP="00E10963">
            <w:pPr>
              <w:jc w:val="both"/>
              <w:rPr>
                <w:rFonts w:ascii="Arial" w:hAnsi="Arial" w:cs="Arial"/>
                <w:b/>
                <w:i/>
                <w:sz w:val="20"/>
                <w:szCs w:val="20"/>
              </w:rPr>
            </w:pPr>
            <w:r w:rsidRPr="00760F55">
              <w:rPr>
                <w:rFonts w:ascii="Arial" w:hAnsi="Arial" w:cs="Arial"/>
                <w:b/>
                <w:i/>
                <w:sz w:val="20"/>
                <w:szCs w:val="20"/>
              </w:rPr>
              <w:t>Sociales</w:t>
            </w:r>
          </w:p>
        </w:tc>
        <w:tc>
          <w:tcPr>
            <w:tcW w:w="3871" w:type="dxa"/>
          </w:tcPr>
          <w:p w:rsidR="00213FCD" w:rsidRPr="00760F55" w:rsidRDefault="00B0073D" w:rsidP="00B0073D">
            <w:pPr>
              <w:jc w:val="both"/>
              <w:rPr>
                <w:rFonts w:ascii="Arial" w:hAnsi="Arial" w:cs="Arial"/>
                <w:sz w:val="20"/>
                <w:szCs w:val="20"/>
              </w:rPr>
            </w:pPr>
            <w:r w:rsidRPr="00760F55">
              <w:rPr>
                <w:rFonts w:ascii="Arial" w:hAnsi="Arial" w:cs="Arial"/>
                <w:sz w:val="20"/>
                <w:szCs w:val="20"/>
              </w:rPr>
              <w:t>Dinámicas sociales como conflictos de orden público y actos de violencia en la ciudad, influyen en la dinámica de la SDG, debido a que esta cumple con funciones en las que debe intervenir para propender por la mejor relación con actores sociales, la garantía de derechos humanos, y el fortalecimiento de la gestión local para prestar mejores servicios a la ciudadanía.</w:t>
            </w:r>
          </w:p>
        </w:tc>
        <w:tc>
          <w:tcPr>
            <w:tcW w:w="1065" w:type="dxa"/>
          </w:tcPr>
          <w:p w:rsidR="00213FCD" w:rsidRPr="00760F55" w:rsidRDefault="00213FCD" w:rsidP="00AE1656">
            <w:pPr>
              <w:jc w:val="center"/>
              <w:rPr>
                <w:rFonts w:ascii="Arial" w:hAnsi="Arial" w:cs="Arial"/>
                <w:sz w:val="20"/>
                <w:szCs w:val="20"/>
              </w:rPr>
            </w:pPr>
          </w:p>
        </w:tc>
        <w:tc>
          <w:tcPr>
            <w:tcW w:w="1362" w:type="dxa"/>
          </w:tcPr>
          <w:p w:rsidR="00213FCD" w:rsidRPr="00760F55" w:rsidRDefault="00C01D60" w:rsidP="00AE1656">
            <w:pPr>
              <w:jc w:val="center"/>
              <w:rPr>
                <w:rFonts w:ascii="Arial" w:hAnsi="Arial" w:cs="Arial"/>
                <w:sz w:val="20"/>
                <w:szCs w:val="20"/>
              </w:rPr>
            </w:pPr>
            <w:r w:rsidRPr="00760F55">
              <w:rPr>
                <w:rFonts w:ascii="Arial" w:hAnsi="Arial" w:cs="Arial"/>
                <w:sz w:val="20"/>
                <w:szCs w:val="20"/>
              </w:rPr>
              <w:t>x</w:t>
            </w:r>
          </w:p>
        </w:tc>
        <w:tc>
          <w:tcPr>
            <w:tcW w:w="3625" w:type="dxa"/>
          </w:tcPr>
          <w:p w:rsidR="00213FCD" w:rsidRPr="00760F55" w:rsidRDefault="00C01D60" w:rsidP="00C01D60">
            <w:pPr>
              <w:jc w:val="both"/>
              <w:rPr>
                <w:rFonts w:ascii="Arial" w:hAnsi="Arial" w:cs="Arial"/>
                <w:sz w:val="20"/>
                <w:szCs w:val="20"/>
              </w:rPr>
            </w:pPr>
            <w:r w:rsidRPr="00760F55">
              <w:rPr>
                <w:rFonts w:ascii="Arial" w:hAnsi="Arial" w:cs="Arial"/>
                <w:sz w:val="20"/>
                <w:szCs w:val="20"/>
              </w:rPr>
              <w:t>Los impactos sociales en materia de orden público y demás, son una oportunidad para que la SDG cumpla con su misionalidad y responda al cumplimiento de su función social en la ciudad.</w:t>
            </w:r>
          </w:p>
        </w:tc>
        <w:tc>
          <w:tcPr>
            <w:tcW w:w="1984" w:type="dxa"/>
          </w:tcPr>
          <w:p w:rsidR="00213FCD" w:rsidRPr="00760F55" w:rsidRDefault="00EE2E05" w:rsidP="00EE2E05">
            <w:pPr>
              <w:jc w:val="both"/>
              <w:rPr>
                <w:rFonts w:ascii="Arial" w:hAnsi="Arial" w:cs="Arial"/>
                <w:sz w:val="20"/>
                <w:szCs w:val="20"/>
              </w:rPr>
            </w:pPr>
            <w:r w:rsidRPr="00760F55">
              <w:rPr>
                <w:rFonts w:ascii="Arial" w:hAnsi="Arial" w:cs="Arial"/>
                <w:sz w:val="20"/>
                <w:szCs w:val="20"/>
              </w:rPr>
              <w:t xml:space="preserve">Reforzar los procesos de atención y servicio a la ciudadanía, con el fin de incluir las estrategias  propuestas. </w:t>
            </w:r>
          </w:p>
        </w:tc>
        <w:tc>
          <w:tcPr>
            <w:tcW w:w="1843" w:type="dxa"/>
          </w:tcPr>
          <w:p w:rsidR="00213FCD" w:rsidRPr="00760F55" w:rsidRDefault="00EE2E05" w:rsidP="00EE2E05">
            <w:pPr>
              <w:jc w:val="both"/>
              <w:rPr>
                <w:rFonts w:ascii="Arial" w:hAnsi="Arial" w:cs="Arial"/>
                <w:sz w:val="20"/>
                <w:szCs w:val="20"/>
              </w:rPr>
            </w:pPr>
            <w:r w:rsidRPr="00760F55">
              <w:rPr>
                <w:rFonts w:ascii="Arial" w:hAnsi="Arial" w:cs="Arial"/>
                <w:sz w:val="20"/>
                <w:szCs w:val="20"/>
              </w:rPr>
              <w:t xml:space="preserve">Implementación de esquemas de atención presenciales y electrónicos. </w:t>
            </w:r>
          </w:p>
          <w:p w:rsidR="00EE2E05" w:rsidRPr="00760F55" w:rsidRDefault="00EE2E05" w:rsidP="00EE2E05">
            <w:pPr>
              <w:jc w:val="both"/>
              <w:rPr>
                <w:rFonts w:ascii="Arial" w:hAnsi="Arial" w:cs="Arial"/>
                <w:sz w:val="20"/>
                <w:szCs w:val="20"/>
              </w:rPr>
            </w:pPr>
            <w:r w:rsidRPr="00760F55">
              <w:rPr>
                <w:rFonts w:ascii="Arial" w:hAnsi="Arial" w:cs="Arial"/>
                <w:sz w:val="20"/>
                <w:szCs w:val="20"/>
              </w:rPr>
              <w:t>Sistemas de información y participación.</w:t>
            </w:r>
          </w:p>
        </w:tc>
      </w:tr>
      <w:tr w:rsidR="00B0073D" w:rsidRPr="00760F55" w:rsidTr="00BA35D7">
        <w:tc>
          <w:tcPr>
            <w:tcW w:w="1418" w:type="dxa"/>
          </w:tcPr>
          <w:p w:rsidR="00213FCD" w:rsidRPr="00760F55" w:rsidRDefault="004C74A7" w:rsidP="00E10963">
            <w:pPr>
              <w:jc w:val="both"/>
              <w:rPr>
                <w:rFonts w:ascii="Arial" w:hAnsi="Arial" w:cs="Arial"/>
                <w:b/>
                <w:i/>
                <w:sz w:val="20"/>
                <w:szCs w:val="20"/>
              </w:rPr>
            </w:pPr>
            <w:r w:rsidRPr="00760F55">
              <w:rPr>
                <w:rFonts w:ascii="Arial" w:hAnsi="Arial" w:cs="Arial"/>
                <w:b/>
                <w:i/>
                <w:sz w:val="20"/>
                <w:szCs w:val="20"/>
              </w:rPr>
              <w:t>Ambientales</w:t>
            </w:r>
          </w:p>
        </w:tc>
        <w:tc>
          <w:tcPr>
            <w:tcW w:w="3871" w:type="dxa"/>
          </w:tcPr>
          <w:p w:rsidR="00213FCD" w:rsidRPr="00760F55" w:rsidRDefault="005B679C" w:rsidP="00E10963">
            <w:pPr>
              <w:jc w:val="both"/>
              <w:rPr>
                <w:rFonts w:ascii="Arial" w:hAnsi="Arial" w:cs="Arial"/>
                <w:sz w:val="20"/>
                <w:szCs w:val="20"/>
              </w:rPr>
            </w:pPr>
            <w:r w:rsidRPr="00760F55">
              <w:rPr>
                <w:rFonts w:ascii="Arial" w:hAnsi="Arial" w:cs="Arial"/>
                <w:sz w:val="20"/>
                <w:szCs w:val="20"/>
              </w:rPr>
              <w:t xml:space="preserve">En los últimos años la administración nacional y distrital ha generado nuevos lineamientos y directrices de orden ambiental para las entidades públicas (ejemplo: Resolución 054 de 2014, Decreto 351 de 2014, Acuerdo 540 de 2013, entre otros) </w:t>
            </w:r>
          </w:p>
        </w:tc>
        <w:tc>
          <w:tcPr>
            <w:tcW w:w="1065" w:type="dxa"/>
          </w:tcPr>
          <w:p w:rsidR="00213FCD" w:rsidRPr="00760F55" w:rsidRDefault="00213FCD" w:rsidP="00AE1656">
            <w:pPr>
              <w:jc w:val="center"/>
              <w:rPr>
                <w:rFonts w:ascii="Arial" w:hAnsi="Arial" w:cs="Arial"/>
                <w:sz w:val="20"/>
                <w:szCs w:val="20"/>
              </w:rPr>
            </w:pPr>
          </w:p>
        </w:tc>
        <w:tc>
          <w:tcPr>
            <w:tcW w:w="1362" w:type="dxa"/>
          </w:tcPr>
          <w:p w:rsidR="00213FCD" w:rsidRPr="00760F55" w:rsidRDefault="005B679C" w:rsidP="00AE1656">
            <w:pPr>
              <w:jc w:val="center"/>
              <w:rPr>
                <w:rFonts w:ascii="Arial" w:hAnsi="Arial" w:cs="Arial"/>
                <w:sz w:val="20"/>
                <w:szCs w:val="20"/>
              </w:rPr>
            </w:pPr>
            <w:r w:rsidRPr="00760F55">
              <w:rPr>
                <w:rFonts w:ascii="Arial" w:hAnsi="Arial" w:cs="Arial"/>
                <w:sz w:val="20"/>
                <w:szCs w:val="20"/>
              </w:rPr>
              <w:t>X</w:t>
            </w:r>
          </w:p>
        </w:tc>
        <w:tc>
          <w:tcPr>
            <w:tcW w:w="3625" w:type="dxa"/>
          </w:tcPr>
          <w:p w:rsidR="00B147CA" w:rsidRPr="00760F55" w:rsidRDefault="005B679C" w:rsidP="00B147CA">
            <w:pPr>
              <w:jc w:val="both"/>
              <w:rPr>
                <w:rFonts w:ascii="Arial" w:hAnsi="Arial" w:cs="Arial"/>
                <w:sz w:val="20"/>
                <w:szCs w:val="20"/>
              </w:rPr>
            </w:pPr>
            <w:r w:rsidRPr="00760F55">
              <w:rPr>
                <w:rFonts w:ascii="Arial" w:hAnsi="Arial" w:cs="Arial"/>
                <w:sz w:val="20"/>
                <w:szCs w:val="20"/>
              </w:rPr>
              <w:t xml:space="preserve">Permite que la entidad incorpore </w:t>
            </w:r>
            <w:r w:rsidR="00B147CA" w:rsidRPr="00760F55">
              <w:rPr>
                <w:rFonts w:ascii="Arial" w:hAnsi="Arial" w:cs="Arial"/>
                <w:sz w:val="20"/>
                <w:szCs w:val="20"/>
              </w:rPr>
              <w:t>lineamientos que promuevan la conciencia y</w:t>
            </w:r>
          </w:p>
          <w:p w:rsidR="00213FCD" w:rsidRPr="00760F55" w:rsidRDefault="00B147CA" w:rsidP="00B147CA">
            <w:pPr>
              <w:jc w:val="both"/>
              <w:rPr>
                <w:rFonts w:ascii="Arial" w:hAnsi="Arial" w:cs="Arial"/>
                <w:sz w:val="20"/>
                <w:szCs w:val="20"/>
              </w:rPr>
            </w:pPr>
            <w:r w:rsidRPr="00760F55">
              <w:rPr>
                <w:rFonts w:ascii="Arial" w:hAnsi="Arial" w:cs="Arial"/>
                <w:sz w:val="20"/>
                <w:szCs w:val="20"/>
              </w:rPr>
              <w:t xml:space="preserve">Cultura ambiental en los servidores públicos, y permitan un manejo ambiental en los procesos y procedimientos </w:t>
            </w:r>
            <w:r w:rsidR="005B679C" w:rsidRPr="00760F55">
              <w:rPr>
                <w:rFonts w:ascii="Arial" w:hAnsi="Arial" w:cs="Arial"/>
                <w:sz w:val="20"/>
                <w:szCs w:val="20"/>
              </w:rPr>
              <w:t xml:space="preserve"> </w:t>
            </w:r>
            <w:r w:rsidRPr="00760F55">
              <w:rPr>
                <w:rFonts w:ascii="Arial" w:hAnsi="Arial" w:cs="Arial"/>
                <w:sz w:val="20"/>
                <w:szCs w:val="20"/>
              </w:rPr>
              <w:t xml:space="preserve"> de la entidad.</w:t>
            </w:r>
          </w:p>
        </w:tc>
        <w:tc>
          <w:tcPr>
            <w:tcW w:w="1984" w:type="dxa"/>
          </w:tcPr>
          <w:p w:rsidR="00213FCD" w:rsidRPr="00760F55" w:rsidRDefault="00B147CA" w:rsidP="00A54EA1">
            <w:pPr>
              <w:jc w:val="both"/>
              <w:rPr>
                <w:rFonts w:ascii="Arial" w:hAnsi="Arial" w:cs="Arial"/>
                <w:sz w:val="20"/>
                <w:szCs w:val="20"/>
              </w:rPr>
            </w:pPr>
            <w:r w:rsidRPr="00760F55">
              <w:rPr>
                <w:rFonts w:ascii="Arial" w:hAnsi="Arial" w:cs="Arial"/>
                <w:sz w:val="20"/>
                <w:szCs w:val="20"/>
              </w:rPr>
              <w:t xml:space="preserve">Se propone reforzar las acciones de seguimiento </w:t>
            </w:r>
            <w:r w:rsidR="00A54EA1" w:rsidRPr="00760F55">
              <w:rPr>
                <w:rFonts w:ascii="Arial" w:hAnsi="Arial" w:cs="Arial"/>
                <w:sz w:val="20"/>
                <w:szCs w:val="20"/>
              </w:rPr>
              <w:t>al cumplimiento legal  aplicables al Subsistema de Gestión Ambiental</w:t>
            </w:r>
            <w:r w:rsidR="00986966" w:rsidRPr="00760F55">
              <w:rPr>
                <w:rFonts w:ascii="Arial" w:hAnsi="Arial" w:cs="Arial"/>
                <w:sz w:val="20"/>
                <w:szCs w:val="20"/>
              </w:rPr>
              <w:t>.</w:t>
            </w:r>
            <w:r w:rsidRPr="00760F55">
              <w:rPr>
                <w:rFonts w:ascii="Arial" w:hAnsi="Arial" w:cs="Arial"/>
                <w:sz w:val="20"/>
                <w:szCs w:val="20"/>
              </w:rPr>
              <w:t xml:space="preserve"> </w:t>
            </w:r>
          </w:p>
        </w:tc>
        <w:tc>
          <w:tcPr>
            <w:tcW w:w="1843" w:type="dxa"/>
          </w:tcPr>
          <w:p w:rsidR="00213FCD" w:rsidRPr="00760F55" w:rsidRDefault="00B147CA" w:rsidP="00EE2E05">
            <w:pPr>
              <w:jc w:val="both"/>
              <w:rPr>
                <w:rFonts w:ascii="Arial" w:hAnsi="Arial" w:cs="Arial"/>
                <w:sz w:val="20"/>
                <w:szCs w:val="20"/>
              </w:rPr>
            </w:pPr>
            <w:r w:rsidRPr="00760F55">
              <w:rPr>
                <w:rFonts w:ascii="Arial" w:hAnsi="Arial" w:cs="Arial"/>
                <w:sz w:val="20"/>
                <w:szCs w:val="20"/>
              </w:rPr>
              <w:t xml:space="preserve">Adopción del Plan Institucional de Gestión </w:t>
            </w:r>
            <w:r w:rsidR="00EE2E05" w:rsidRPr="00760F55">
              <w:rPr>
                <w:rFonts w:ascii="Arial" w:hAnsi="Arial" w:cs="Arial"/>
                <w:sz w:val="20"/>
                <w:szCs w:val="20"/>
              </w:rPr>
              <w:t>A</w:t>
            </w:r>
            <w:r w:rsidRPr="00760F55">
              <w:rPr>
                <w:rFonts w:ascii="Arial" w:hAnsi="Arial" w:cs="Arial"/>
                <w:sz w:val="20"/>
                <w:szCs w:val="20"/>
              </w:rPr>
              <w:t xml:space="preserve">mbiental para el nivel central y las Alcaldías locales. </w:t>
            </w:r>
          </w:p>
        </w:tc>
      </w:tr>
      <w:tr w:rsidR="00B0073D" w:rsidRPr="00760F55" w:rsidTr="00BA35D7">
        <w:tc>
          <w:tcPr>
            <w:tcW w:w="1418" w:type="dxa"/>
          </w:tcPr>
          <w:p w:rsidR="004C74A7" w:rsidRPr="00760F55" w:rsidRDefault="004C74A7" w:rsidP="00E10963">
            <w:pPr>
              <w:jc w:val="both"/>
              <w:rPr>
                <w:rFonts w:ascii="Arial" w:hAnsi="Arial" w:cs="Arial"/>
                <w:b/>
                <w:i/>
                <w:sz w:val="20"/>
                <w:szCs w:val="20"/>
              </w:rPr>
            </w:pPr>
            <w:r w:rsidRPr="00760F55">
              <w:rPr>
                <w:rFonts w:ascii="Arial" w:hAnsi="Arial" w:cs="Arial"/>
                <w:b/>
                <w:i/>
                <w:sz w:val="20"/>
                <w:szCs w:val="20"/>
              </w:rPr>
              <w:t>Tecnológico</w:t>
            </w:r>
            <w:r w:rsidRPr="00760F55">
              <w:rPr>
                <w:rFonts w:ascii="Arial" w:hAnsi="Arial" w:cs="Arial"/>
                <w:b/>
                <w:i/>
                <w:sz w:val="20"/>
                <w:szCs w:val="20"/>
              </w:rPr>
              <w:lastRenderedPageBreak/>
              <w:t>s</w:t>
            </w:r>
          </w:p>
        </w:tc>
        <w:tc>
          <w:tcPr>
            <w:tcW w:w="3871" w:type="dxa"/>
          </w:tcPr>
          <w:p w:rsidR="004C74A7" w:rsidRPr="00760F55" w:rsidRDefault="002B19B6" w:rsidP="002B19B6">
            <w:pPr>
              <w:jc w:val="both"/>
              <w:rPr>
                <w:rFonts w:ascii="Arial" w:hAnsi="Arial" w:cs="Arial"/>
                <w:sz w:val="20"/>
                <w:szCs w:val="20"/>
              </w:rPr>
            </w:pPr>
            <w:r w:rsidRPr="00760F55">
              <w:rPr>
                <w:rFonts w:ascii="Arial" w:hAnsi="Arial" w:cs="Arial"/>
                <w:sz w:val="20"/>
                <w:szCs w:val="20"/>
              </w:rPr>
              <w:lastRenderedPageBreak/>
              <w:t>Incorporación de a</w:t>
            </w:r>
            <w:r w:rsidR="000819AC" w:rsidRPr="00760F55">
              <w:rPr>
                <w:rFonts w:ascii="Arial" w:hAnsi="Arial" w:cs="Arial"/>
                <w:sz w:val="20"/>
                <w:szCs w:val="20"/>
              </w:rPr>
              <w:t>vances tecnológicos</w:t>
            </w:r>
            <w:r w:rsidRPr="00760F55">
              <w:rPr>
                <w:rFonts w:ascii="Arial" w:hAnsi="Arial" w:cs="Arial"/>
                <w:sz w:val="20"/>
                <w:szCs w:val="20"/>
              </w:rPr>
              <w:t xml:space="preserve"> </w:t>
            </w:r>
            <w:r w:rsidRPr="00760F55">
              <w:rPr>
                <w:rFonts w:ascii="Arial" w:hAnsi="Arial" w:cs="Arial"/>
                <w:sz w:val="20"/>
                <w:szCs w:val="20"/>
              </w:rPr>
              <w:lastRenderedPageBreak/>
              <w:t>en la ejecución de los nuevos proyectos de inversión</w:t>
            </w:r>
            <w:r w:rsidR="000819AC" w:rsidRPr="00760F55">
              <w:rPr>
                <w:rFonts w:ascii="Arial" w:hAnsi="Arial" w:cs="Arial"/>
                <w:sz w:val="20"/>
                <w:szCs w:val="20"/>
              </w:rPr>
              <w:t xml:space="preserve"> </w:t>
            </w:r>
          </w:p>
        </w:tc>
        <w:tc>
          <w:tcPr>
            <w:tcW w:w="1065" w:type="dxa"/>
          </w:tcPr>
          <w:p w:rsidR="004C74A7" w:rsidRPr="00760F55" w:rsidRDefault="004C74A7" w:rsidP="00AE1656">
            <w:pPr>
              <w:jc w:val="center"/>
              <w:rPr>
                <w:rFonts w:ascii="Arial" w:hAnsi="Arial" w:cs="Arial"/>
                <w:sz w:val="20"/>
                <w:szCs w:val="20"/>
              </w:rPr>
            </w:pPr>
          </w:p>
        </w:tc>
        <w:tc>
          <w:tcPr>
            <w:tcW w:w="1362" w:type="dxa"/>
          </w:tcPr>
          <w:p w:rsidR="004C74A7" w:rsidRPr="00760F55" w:rsidRDefault="000819AC" w:rsidP="00AE1656">
            <w:pPr>
              <w:jc w:val="center"/>
              <w:rPr>
                <w:rFonts w:ascii="Arial" w:hAnsi="Arial" w:cs="Arial"/>
                <w:sz w:val="20"/>
                <w:szCs w:val="20"/>
              </w:rPr>
            </w:pPr>
            <w:r w:rsidRPr="00760F55">
              <w:rPr>
                <w:rFonts w:ascii="Arial" w:hAnsi="Arial" w:cs="Arial"/>
                <w:sz w:val="20"/>
                <w:szCs w:val="20"/>
              </w:rPr>
              <w:t>X</w:t>
            </w:r>
          </w:p>
        </w:tc>
        <w:tc>
          <w:tcPr>
            <w:tcW w:w="3625" w:type="dxa"/>
          </w:tcPr>
          <w:p w:rsidR="004C74A7" w:rsidRPr="00760F55" w:rsidRDefault="000819AC" w:rsidP="002B19B6">
            <w:pPr>
              <w:jc w:val="both"/>
              <w:rPr>
                <w:rFonts w:ascii="Arial" w:hAnsi="Arial" w:cs="Arial"/>
                <w:sz w:val="20"/>
                <w:szCs w:val="20"/>
              </w:rPr>
            </w:pPr>
            <w:r w:rsidRPr="00760F55">
              <w:rPr>
                <w:rFonts w:ascii="Arial" w:hAnsi="Arial" w:cs="Arial"/>
                <w:sz w:val="20"/>
                <w:szCs w:val="20"/>
              </w:rPr>
              <w:t xml:space="preserve">Permite que la SDG </w:t>
            </w:r>
            <w:r w:rsidR="002B19B6" w:rsidRPr="00760F55">
              <w:rPr>
                <w:rFonts w:ascii="Arial" w:hAnsi="Arial" w:cs="Arial"/>
                <w:sz w:val="20"/>
                <w:szCs w:val="20"/>
              </w:rPr>
              <w:t xml:space="preserve"> realizar una </w:t>
            </w:r>
            <w:r w:rsidR="002B19B6" w:rsidRPr="00760F55">
              <w:rPr>
                <w:rFonts w:ascii="Arial" w:hAnsi="Arial" w:cs="Arial"/>
                <w:sz w:val="20"/>
                <w:szCs w:val="20"/>
              </w:rPr>
              <w:lastRenderedPageBreak/>
              <w:t>gestión e intercambio de información oportuna entre dependencias (horizontal) y entre el nivel central y las Alcaldías Locales (vertical).</w:t>
            </w:r>
          </w:p>
        </w:tc>
        <w:tc>
          <w:tcPr>
            <w:tcW w:w="1984" w:type="dxa"/>
          </w:tcPr>
          <w:p w:rsidR="004C74A7" w:rsidRPr="00760F55" w:rsidRDefault="00D557BE" w:rsidP="00D557BE">
            <w:pPr>
              <w:jc w:val="both"/>
              <w:rPr>
                <w:rFonts w:ascii="Arial" w:hAnsi="Arial" w:cs="Arial"/>
                <w:sz w:val="20"/>
                <w:szCs w:val="20"/>
              </w:rPr>
            </w:pPr>
            <w:r w:rsidRPr="00760F55">
              <w:rPr>
                <w:rFonts w:ascii="Arial" w:hAnsi="Arial" w:cs="Arial"/>
                <w:sz w:val="20"/>
                <w:szCs w:val="20"/>
              </w:rPr>
              <w:lastRenderedPageBreak/>
              <w:t xml:space="preserve">Se propone incluir </w:t>
            </w:r>
            <w:r w:rsidRPr="00760F55">
              <w:rPr>
                <w:rFonts w:ascii="Arial" w:hAnsi="Arial" w:cs="Arial"/>
                <w:sz w:val="20"/>
                <w:szCs w:val="20"/>
              </w:rPr>
              <w:lastRenderedPageBreak/>
              <w:t>la interoperabilidad en los diferentes procesos internos y tramites que requiera la ciudadanía.</w:t>
            </w:r>
          </w:p>
        </w:tc>
        <w:tc>
          <w:tcPr>
            <w:tcW w:w="1843" w:type="dxa"/>
          </w:tcPr>
          <w:p w:rsidR="004C74A7" w:rsidRPr="00760F55" w:rsidRDefault="002B19B6" w:rsidP="00E10963">
            <w:pPr>
              <w:jc w:val="both"/>
              <w:rPr>
                <w:rFonts w:ascii="Arial" w:hAnsi="Arial" w:cs="Arial"/>
                <w:sz w:val="20"/>
                <w:szCs w:val="20"/>
              </w:rPr>
            </w:pPr>
            <w:r w:rsidRPr="00760F55">
              <w:rPr>
                <w:rFonts w:ascii="Arial" w:hAnsi="Arial" w:cs="Arial"/>
                <w:sz w:val="20"/>
                <w:szCs w:val="20"/>
              </w:rPr>
              <w:lastRenderedPageBreak/>
              <w:t xml:space="preserve">Proyectos de </w:t>
            </w:r>
            <w:r w:rsidRPr="00760F55">
              <w:rPr>
                <w:rFonts w:ascii="Arial" w:hAnsi="Arial" w:cs="Arial"/>
                <w:sz w:val="20"/>
                <w:szCs w:val="20"/>
              </w:rPr>
              <w:lastRenderedPageBreak/>
              <w:t xml:space="preserve">inversión con componentes </w:t>
            </w:r>
            <w:r w:rsidR="00D557BE" w:rsidRPr="00760F55">
              <w:rPr>
                <w:rFonts w:ascii="Arial" w:hAnsi="Arial" w:cs="Arial"/>
                <w:sz w:val="20"/>
                <w:szCs w:val="20"/>
              </w:rPr>
              <w:t>tecnológicos</w:t>
            </w:r>
          </w:p>
        </w:tc>
      </w:tr>
    </w:tbl>
    <w:p w:rsidR="00AE1656" w:rsidRPr="00EA77EA" w:rsidRDefault="00AE1656" w:rsidP="00AE1656">
      <w:pPr>
        <w:ind w:right="397"/>
        <w:jc w:val="both"/>
        <w:rPr>
          <w:rFonts w:ascii="Arial" w:hAnsi="Arial" w:cs="Arial"/>
          <w:b/>
          <w:i/>
        </w:rPr>
      </w:pPr>
      <w:r w:rsidRPr="00EA77EA">
        <w:rPr>
          <w:rFonts w:ascii="Arial" w:hAnsi="Arial" w:cs="Arial"/>
          <w:b/>
          <w:i/>
        </w:rPr>
        <w:lastRenderedPageBreak/>
        <w:t xml:space="preserve">Fuente: Guía de Rediseño Institucional para entidades </w:t>
      </w:r>
      <w:r w:rsidR="00852D5F" w:rsidRPr="00EA77EA">
        <w:rPr>
          <w:rFonts w:ascii="Arial" w:hAnsi="Arial" w:cs="Arial"/>
          <w:b/>
          <w:i/>
        </w:rPr>
        <w:t>Públicas</w:t>
      </w:r>
      <w:r w:rsidRPr="00EA77EA">
        <w:rPr>
          <w:rFonts w:ascii="Arial" w:hAnsi="Arial" w:cs="Arial"/>
          <w:b/>
          <w:i/>
        </w:rPr>
        <w:t>-DAFP</w:t>
      </w:r>
    </w:p>
    <w:p w:rsidR="00BF65CC" w:rsidRPr="00EA77EA" w:rsidRDefault="00BF65CC" w:rsidP="00E10963">
      <w:pPr>
        <w:jc w:val="both"/>
        <w:rPr>
          <w:rFonts w:ascii="Arial" w:hAnsi="Arial" w:cs="Arial"/>
          <w:sz w:val="24"/>
          <w:szCs w:val="24"/>
        </w:rPr>
        <w:sectPr w:rsidR="00BF65CC" w:rsidRPr="00EA77EA" w:rsidSect="00BF65CC">
          <w:pgSz w:w="16838" w:h="11906" w:orient="landscape"/>
          <w:pgMar w:top="1701" w:right="1418" w:bottom="1701"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25CC8" w:rsidRPr="00760F55" w:rsidRDefault="00B018F0" w:rsidP="00FF79B5">
      <w:pPr>
        <w:pStyle w:val="Prrafodelista"/>
        <w:numPr>
          <w:ilvl w:val="1"/>
          <w:numId w:val="15"/>
        </w:numPr>
        <w:jc w:val="both"/>
        <w:outlineLvl w:val="1"/>
        <w:rPr>
          <w:rFonts w:ascii="Arial" w:hAnsi="Arial" w:cs="Arial"/>
          <w:color w:val="4F81BD" w:themeColor="accent1"/>
        </w:rPr>
      </w:pPr>
      <w:bookmarkStart w:id="85" w:name="_Toc453258381"/>
      <w:r w:rsidRPr="00760F55">
        <w:rPr>
          <w:rFonts w:ascii="Arial" w:hAnsi="Arial" w:cs="Arial"/>
          <w:color w:val="4F81BD" w:themeColor="accent1"/>
        </w:rPr>
        <w:lastRenderedPageBreak/>
        <w:t>Contexto Interno</w:t>
      </w:r>
      <w:bookmarkEnd w:id="85"/>
    </w:p>
    <w:p w:rsidR="00225CC8" w:rsidRPr="00760F55" w:rsidRDefault="00225CC8" w:rsidP="00F057EB">
      <w:pPr>
        <w:rPr>
          <w:rFonts w:ascii="Arial" w:hAnsi="Arial" w:cs="Arial"/>
        </w:rPr>
      </w:pPr>
      <w:r w:rsidRPr="00760F55">
        <w:rPr>
          <w:rFonts w:ascii="Arial" w:hAnsi="Arial" w:cs="Arial"/>
        </w:rPr>
        <w:t xml:space="preserve">El contexto interno de la SDG se analiza a partir de la identificación de </w:t>
      </w:r>
      <w:r w:rsidR="00F057EB" w:rsidRPr="00760F55">
        <w:rPr>
          <w:rFonts w:ascii="Arial" w:hAnsi="Arial" w:cs="Arial"/>
        </w:rPr>
        <w:t xml:space="preserve">las fortalezas, debilidades, oportunidades y amenazas </w:t>
      </w:r>
    </w:p>
    <w:p w:rsidR="00B018F0" w:rsidRPr="00760F55" w:rsidRDefault="00757E35" w:rsidP="004A0EFD">
      <w:pPr>
        <w:pStyle w:val="Ttulo3"/>
        <w:rPr>
          <w:rFonts w:ascii="Arial" w:hAnsi="Arial" w:cs="Arial"/>
          <w:b w:val="0"/>
        </w:rPr>
      </w:pPr>
      <w:bookmarkStart w:id="86" w:name="_Toc453258382"/>
      <w:r w:rsidRPr="00760F55">
        <w:rPr>
          <w:rFonts w:ascii="Arial" w:hAnsi="Arial" w:cs="Arial"/>
          <w:b w:val="0"/>
        </w:rPr>
        <w:t xml:space="preserve">4.2.1 </w:t>
      </w:r>
      <w:r w:rsidR="00095C99" w:rsidRPr="00760F55">
        <w:rPr>
          <w:rFonts w:ascii="Arial" w:hAnsi="Arial" w:cs="Arial"/>
          <w:b w:val="0"/>
        </w:rPr>
        <w:t>Matriz DOFA</w:t>
      </w:r>
      <w:bookmarkEnd w:id="86"/>
      <w:r w:rsidR="00095C99" w:rsidRPr="00760F55">
        <w:rPr>
          <w:rFonts w:ascii="Arial" w:hAnsi="Arial" w:cs="Arial"/>
          <w:b w:val="0"/>
        </w:rPr>
        <w:t xml:space="preserve"> </w:t>
      </w:r>
    </w:p>
    <w:p w:rsidR="00061278" w:rsidRPr="00760F55" w:rsidRDefault="00061278" w:rsidP="00E10963">
      <w:pPr>
        <w:jc w:val="both"/>
        <w:rPr>
          <w:rFonts w:ascii="Arial" w:hAnsi="Arial" w:cs="Arial"/>
        </w:rPr>
      </w:pPr>
    </w:p>
    <w:p w:rsidR="00095C99" w:rsidRPr="00760F55" w:rsidRDefault="00095C99" w:rsidP="00F429EC">
      <w:pPr>
        <w:jc w:val="both"/>
        <w:rPr>
          <w:rFonts w:ascii="Arial" w:hAnsi="Arial" w:cs="Arial"/>
          <w:b/>
        </w:rPr>
      </w:pPr>
      <w:r w:rsidRPr="00760F55">
        <w:rPr>
          <w:rFonts w:ascii="Arial" w:hAnsi="Arial" w:cs="Arial"/>
        </w:rPr>
        <w:t xml:space="preserve">A continuación, mediante la realización de la matriz DOFA, se darán a conocer las fortalezas, debilidades, oportunidades y amenazas que tiene la Secretaria Distrital de Gobierno, en torno a su articulación interinstitucional y relación con los objetivos propuestos por el Plan de Desarrollo Distrital. Para este ejercicio se utilizó el instrumento de </w:t>
      </w:r>
      <w:r w:rsidRPr="00760F55">
        <w:rPr>
          <w:rFonts w:ascii="Arial" w:hAnsi="Arial" w:cs="Arial"/>
          <w:i/>
        </w:rPr>
        <w:t xml:space="preserve">“Encuesta virtual DOFA necesidades y expectativas de productos y servicios de la Secretaria Distrital de Gobierno”. </w:t>
      </w:r>
      <w:r w:rsidRPr="00760F55">
        <w:rPr>
          <w:rFonts w:ascii="Arial" w:hAnsi="Arial" w:cs="Arial"/>
        </w:rPr>
        <w:t xml:space="preserve">En el anexo No. 1 se presenta el cuestionario utilizado para la encuesta de usuarios externos. </w:t>
      </w:r>
      <w:r w:rsidRPr="00760F55">
        <w:rPr>
          <w:rFonts w:ascii="Arial" w:hAnsi="Arial" w:cs="Arial"/>
        </w:rPr>
        <w:tab/>
      </w:r>
    </w:p>
    <w:p w:rsidR="00095C99" w:rsidRPr="00760F55" w:rsidRDefault="00095C99" w:rsidP="00E10963">
      <w:pPr>
        <w:pStyle w:val="Descripcin"/>
        <w:spacing w:line="276" w:lineRule="auto"/>
        <w:jc w:val="center"/>
        <w:rPr>
          <w:rFonts w:ascii="Arial" w:hAnsi="Arial" w:cs="Arial"/>
          <w:b/>
          <w:i w:val="0"/>
          <w:color w:val="auto"/>
          <w:sz w:val="22"/>
          <w:szCs w:val="22"/>
        </w:rPr>
      </w:pPr>
      <w:bookmarkStart w:id="87" w:name="_Toc460320492"/>
      <w:r w:rsidRPr="00760F55">
        <w:rPr>
          <w:rFonts w:ascii="Arial" w:hAnsi="Arial" w:cs="Arial"/>
          <w:b/>
          <w:i w:val="0"/>
          <w:color w:val="auto"/>
          <w:sz w:val="22"/>
          <w:szCs w:val="22"/>
        </w:rPr>
        <w:t xml:space="preserve">Tabla </w:t>
      </w:r>
      <w:r w:rsidR="00050615" w:rsidRPr="00760F55">
        <w:rPr>
          <w:rFonts w:ascii="Arial" w:hAnsi="Arial" w:cs="Arial"/>
          <w:b/>
          <w:i w:val="0"/>
          <w:color w:val="auto"/>
          <w:sz w:val="22"/>
          <w:szCs w:val="22"/>
        </w:rPr>
        <w:fldChar w:fldCharType="begin"/>
      </w:r>
      <w:r w:rsidRPr="00760F55">
        <w:rPr>
          <w:rFonts w:ascii="Arial" w:hAnsi="Arial" w:cs="Arial"/>
          <w:b/>
          <w:i w:val="0"/>
          <w:color w:val="auto"/>
          <w:sz w:val="22"/>
          <w:szCs w:val="22"/>
        </w:rPr>
        <w:instrText xml:space="preserve"> SEQ Tabla \* ARABIC </w:instrText>
      </w:r>
      <w:r w:rsidR="00050615" w:rsidRPr="00760F55">
        <w:rPr>
          <w:rFonts w:ascii="Arial" w:hAnsi="Arial" w:cs="Arial"/>
          <w:b/>
          <w:i w:val="0"/>
          <w:color w:val="auto"/>
          <w:sz w:val="22"/>
          <w:szCs w:val="22"/>
        </w:rPr>
        <w:fldChar w:fldCharType="separate"/>
      </w:r>
      <w:r w:rsidR="00D542DD">
        <w:rPr>
          <w:rFonts w:ascii="Arial" w:hAnsi="Arial" w:cs="Arial"/>
          <w:b/>
          <w:i w:val="0"/>
          <w:noProof/>
          <w:color w:val="auto"/>
          <w:sz w:val="22"/>
          <w:szCs w:val="22"/>
        </w:rPr>
        <w:t>27</w:t>
      </w:r>
      <w:r w:rsidR="00050615" w:rsidRPr="00760F55">
        <w:rPr>
          <w:rFonts w:ascii="Arial" w:hAnsi="Arial" w:cs="Arial"/>
          <w:b/>
          <w:i w:val="0"/>
          <w:color w:val="auto"/>
          <w:sz w:val="22"/>
          <w:szCs w:val="22"/>
        </w:rPr>
        <w:fldChar w:fldCharType="end"/>
      </w:r>
      <w:r w:rsidRPr="00760F55">
        <w:rPr>
          <w:rFonts w:ascii="Arial" w:hAnsi="Arial" w:cs="Arial"/>
          <w:b/>
          <w:i w:val="0"/>
          <w:color w:val="auto"/>
          <w:sz w:val="22"/>
          <w:szCs w:val="22"/>
        </w:rPr>
        <w:t xml:space="preserve"> Ficha Técnica De La Encuesta Necesidades Y Expectativas – Externa</w:t>
      </w:r>
      <w:bookmarkEnd w:id="87"/>
    </w:p>
    <w:tbl>
      <w:tblPr>
        <w:tblW w:w="8946" w:type="dxa"/>
        <w:tblInd w:w="55" w:type="dxa"/>
        <w:tblCellMar>
          <w:left w:w="70" w:type="dxa"/>
          <w:right w:w="70" w:type="dxa"/>
        </w:tblCellMar>
        <w:tblLook w:val="04A0" w:firstRow="1" w:lastRow="0" w:firstColumn="1" w:lastColumn="0" w:noHBand="0" w:noVBand="1"/>
      </w:tblPr>
      <w:tblGrid>
        <w:gridCol w:w="3276"/>
        <w:gridCol w:w="5670"/>
      </w:tblGrid>
      <w:tr w:rsidR="00095C99" w:rsidRPr="00EA77EA" w:rsidTr="008F2FCB">
        <w:trPr>
          <w:trHeight w:val="272"/>
        </w:trPr>
        <w:tc>
          <w:tcPr>
            <w:tcW w:w="3276" w:type="dxa"/>
            <w:tcBorders>
              <w:top w:val="double" w:sz="4" w:space="0" w:color="4F81BD" w:themeColor="accent1"/>
              <w:left w:val="double" w:sz="4" w:space="0" w:color="4F81BD" w:themeColor="accent1"/>
              <w:bottom w:val="single" w:sz="4" w:space="0" w:color="auto"/>
              <w:right w:val="double" w:sz="4" w:space="0" w:color="4F81BD" w:themeColor="accent1"/>
            </w:tcBorders>
            <w:shd w:val="clear" w:color="auto" w:fill="auto"/>
            <w:hideMark/>
          </w:tcPr>
          <w:p w:rsidR="00095C99" w:rsidRPr="00EA77EA" w:rsidRDefault="00095C99" w:rsidP="00E10963">
            <w:pPr>
              <w:rPr>
                <w:rFonts w:ascii="Arial" w:eastAsia="Times New Roman" w:hAnsi="Arial" w:cs="Arial"/>
                <w:b/>
                <w:bCs/>
                <w:sz w:val="20"/>
                <w:szCs w:val="20"/>
                <w:lang w:eastAsia="es-ES"/>
              </w:rPr>
            </w:pPr>
            <w:r w:rsidRPr="00EA77EA">
              <w:rPr>
                <w:rFonts w:ascii="Arial" w:eastAsia="Times New Roman" w:hAnsi="Arial" w:cs="Arial"/>
                <w:b/>
                <w:bCs/>
                <w:sz w:val="20"/>
                <w:szCs w:val="20"/>
                <w:lang w:eastAsia="es-ES"/>
              </w:rPr>
              <w:t xml:space="preserve">REALIZADA POR: </w:t>
            </w:r>
          </w:p>
        </w:tc>
        <w:tc>
          <w:tcPr>
            <w:tcW w:w="5670" w:type="dxa"/>
            <w:tcBorders>
              <w:top w:val="double" w:sz="4" w:space="0" w:color="4F81BD" w:themeColor="accent1"/>
              <w:left w:val="double" w:sz="4" w:space="0" w:color="4F81BD" w:themeColor="accent1"/>
              <w:bottom w:val="single" w:sz="4" w:space="0" w:color="auto"/>
              <w:right w:val="double" w:sz="4" w:space="0" w:color="4F81BD" w:themeColor="accent1"/>
            </w:tcBorders>
            <w:shd w:val="clear" w:color="auto" w:fill="auto"/>
            <w:hideMark/>
          </w:tcPr>
          <w:p w:rsidR="00095C99" w:rsidRPr="00EA77EA" w:rsidRDefault="00095C99" w:rsidP="00E10963">
            <w:pPr>
              <w:rPr>
                <w:rFonts w:ascii="Arial" w:eastAsia="Times New Roman" w:hAnsi="Arial" w:cs="Arial"/>
                <w:sz w:val="20"/>
                <w:szCs w:val="20"/>
                <w:lang w:eastAsia="es-ES"/>
              </w:rPr>
            </w:pPr>
            <w:r w:rsidRPr="00EA77EA">
              <w:rPr>
                <w:rFonts w:ascii="Arial" w:eastAsia="Times New Roman" w:hAnsi="Arial" w:cs="Arial"/>
                <w:sz w:val="20"/>
                <w:szCs w:val="20"/>
                <w:lang w:eastAsia="es-ES"/>
              </w:rPr>
              <w:t>Dirección de Planeación y Sistemas</w:t>
            </w:r>
          </w:p>
        </w:tc>
      </w:tr>
      <w:tr w:rsidR="00095C99" w:rsidRPr="00EA77EA" w:rsidTr="008F2FCB">
        <w:trPr>
          <w:trHeight w:val="1363"/>
        </w:trPr>
        <w:tc>
          <w:tcPr>
            <w:tcW w:w="3276" w:type="dxa"/>
            <w:tcBorders>
              <w:top w:val="nil"/>
              <w:left w:val="double" w:sz="4" w:space="0" w:color="4F81BD" w:themeColor="accent1"/>
              <w:bottom w:val="double" w:sz="4" w:space="0" w:color="4F81BD" w:themeColor="accent1"/>
              <w:right w:val="double" w:sz="4" w:space="0" w:color="4F81BD" w:themeColor="accent1"/>
            </w:tcBorders>
            <w:shd w:val="clear" w:color="auto" w:fill="auto"/>
            <w:hideMark/>
          </w:tcPr>
          <w:p w:rsidR="00095C99" w:rsidRPr="00EA77EA" w:rsidRDefault="00095C99" w:rsidP="00E10963">
            <w:pPr>
              <w:rPr>
                <w:rFonts w:ascii="Arial" w:eastAsia="Times New Roman" w:hAnsi="Arial" w:cs="Arial"/>
                <w:b/>
                <w:bCs/>
                <w:sz w:val="20"/>
                <w:szCs w:val="20"/>
                <w:lang w:eastAsia="es-ES"/>
              </w:rPr>
            </w:pPr>
            <w:r w:rsidRPr="00EA77EA">
              <w:rPr>
                <w:rFonts w:ascii="Arial" w:eastAsia="Times New Roman" w:hAnsi="Arial" w:cs="Arial"/>
                <w:b/>
                <w:bCs/>
                <w:sz w:val="20"/>
                <w:szCs w:val="20"/>
                <w:lang w:eastAsia="es-ES"/>
              </w:rPr>
              <w:t>OBJETIVO DE LA ENCUESTA</w:t>
            </w:r>
          </w:p>
        </w:tc>
        <w:tc>
          <w:tcPr>
            <w:tcW w:w="5670" w:type="dxa"/>
            <w:tcBorders>
              <w:top w:val="nil"/>
              <w:left w:val="double" w:sz="4" w:space="0" w:color="4F81BD" w:themeColor="accent1"/>
              <w:bottom w:val="double" w:sz="4" w:space="0" w:color="4F81BD" w:themeColor="accent1"/>
              <w:right w:val="double" w:sz="4" w:space="0" w:color="4F81BD" w:themeColor="accent1"/>
            </w:tcBorders>
            <w:shd w:val="clear" w:color="auto" w:fill="auto"/>
            <w:hideMark/>
          </w:tcPr>
          <w:p w:rsidR="00095C99" w:rsidRPr="00EA77EA" w:rsidRDefault="00095C99" w:rsidP="008F2FCB">
            <w:pPr>
              <w:rPr>
                <w:rFonts w:ascii="Arial" w:eastAsia="Times New Roman" w:hAnsi="Arial" w:cs="Arial"/>
                <w:sz w:val="20"/>
                <w:szCs w:val="20"/>
                <w:lang w:eastAsia="es-ES"/>
              </w:rPr>
            </w:pPr>
            <w:r w:rsidRPr="00EA77EA">
              <w:rPr>
                <w:rFonts w:ascii="Arial" w:eastAsia="Times New Roman" w:hAnsi="Arial" w:cs="Arial"/>
                <w:sz w:val="20"/>
                <w:szCs w:val="20"/>
                <w:lang w:eastAsia="es-ES"/>
              </w:rPr>
              <w:t>El ejercicio se divide en dos (2) partes:</w:t>
            </w:r>
            <w:r w:rsidR="008F2FCB" w:rsidRPr="00EA77EA">
              <w:rPr>
                <w:rFonts w:ascii="Arial" w:eastAsia="Times New Roman" w:hAnsi="Arial" w:cs="Arial"/>
                <w:sz w:val="20"/>
                <w:szCs w:val="20"/>
                <w:lang w:eastAsia="es-ES"/>
              </w:rPr>
              <w:br/>
            </w:r>
            <w:r w:rsidRPr="00EA77EA">
              <w:rPr>
                <w:rFonts w:ascii="Arial" w:eastAsia="Times New Roman" w:hAnsi="Arial" w:cs="Arial"/>
                <w:sz w:val="20"/>
                <w:szCs w:val="20"/>
                <w:lang w:eastAsia="es-ES"/>
              </w:rPr>
              <w:t>- La primera es la calificación de los servicios y productos que presenta la Secretaria Distrital de Gobierno.</w:t>
            </w:r>
            <w:r w:rsidRPr="00EA77EA">
              <w:rPr>
                <w:rFonts w:ascii="Arial" w:eastAsia="Times New Roman" w:hAnsi="Arial" w:cs="Arial"/>
                <w:sz w:val="20"/>
                <w:szCs w:val="20"/>
                <w:lang w:eastAsia="es-ES"/>
              </w:rPr>
              <w:br/>
              <w:t>- La segunda pretende identificar posibles productos que pueden llegar a ser presentados por la Secretaria Distrital de Gobierno.</w:t>
            </w:r>
          </w:p>
        </w:tc>
      </w:tr>
      <w:tr w:rsidR="00095C99" w:rsidRPr="00EA77EA" w:rsidTr="008F2FCB">
        <w:trPr>
          <w:trHeight w:val="132"/>
        </w:trPr>
        <w:tc>
          <w:tcPr>
            <w:tcW w:w="3276"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auto"/>
            <w:hideMark/>
          </w:tcPr>
          <w:p w:rsidR="00095C99" w:rsidRPr="00EA77EA" w:rsidRDefault="00095C99" w:rsidP="00E10963">
            <w:pPr>
              <w:rPr>
                <w:rFonts w:ascii="Arial" w:eastAsia="Times New Roman" w:hAnsi="Arial" w:cs="Arial"/>
                <w:b/>
                <w:bCs/>
                <w:sz w:val="20"/>
                <w:szCs w:val="20"/>
                <w:lang w:eastAsia="es-ES"/>
              </w:rPr>
            </w:pPr>
            <w:r w:rsidRPr="00EA77EA">
              <w:rPr>
                <w:rFonts w:ascii="Arial" w:eastAsia="Times New Roman" w:hAnsi="Arial" w:cs="Arial"/>
                <w:b/>
                <w:bCs/>
                <w:sz w:val="20"/>
                <w:szCs w:val="20"/>
                <w:lang w:eastAsia="es-ES"/>
              </w:rPr>
              <w:t xml:space="preserve">UNIVERSO </w:t>
            </w:r>
          </w:p>
        </w:tc>
        <w:tc>
          <w:tcPr>
            <w:tcW w:w="567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auto"/>
            <w:hideMark/>
          </w:tcPr>
          <w:p w:rsidR="00095C99" w:rsidRPr="00EA77EA" w:rsidRDefault="00095C99" w:rsidP="00E10963">
            <w:pPr>
              <w:rPr>
                <w:rFonts w:ascii="Arial" w:eastAsia="Times New Roman" w:hAnsi="Arial" w:cs="Arial"/>
                <w:sz w:val="20"/>
                <w:szCs w:val="20"/>
                <w:lang w:eastAsia="es-ES"/>
              </w:rPr>
            </w:pPr>
            <w:r w:rsidRPr="00EA77EA">
              <w:rPr>
                <w:rFonts w:ascii="Arial" w:eastAsia="Times New Roman" w:hAnsi="Arial" w:cs="Arial"/>
                <w:sz w:val="20"/>
                <w:szCs w:val="20"/>
                <w:lang w:eastAsia="es-ES"/>
              </w:rPr>
              <w:t>Entidades que se relacionan directamente con la SDG</w:t>
            </w:r>
          </w:p>
        </w:tc>
      </w:tr>
      <w:tr w:rsidR="00095C99" w:rsidRPr="00EA77EA" w:rsidTr="008F2FCB">
        <w:trPr>
          <w:trHeight w:val="300"/>
        </w:trPr>
        <w:tc>
          <w:tcPr>
            <w:tcW w:w="3276"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auto"/>
            <w:hideMark/>
          </w:tcPr>
          <w:p w:rsidR="00095C99" w:rsidRPr="00EA77EA" w:rsidRDefault="00095C99" w:rsidP="00E10963">
            <w:pPr>
              <w:rPr>
                <w:rFonts w:ascii="Arial" w:eastAsia="Times New Roman" w:hAnsi="Arial" w:cs="Arial"/>
                <w:b/>
                <w:bCs/>
                <w:sz w:val="20"/>
                <w:szCs w:val="20"/>
                <w:lang w:eastAsia="es-ES"/>
              </w:rPr>
            </w:pPr>
            <w:r w:rsidRPr="00EA77EA">
              <w:rPr>
                <w:rFonts w:ascii="Arial" w:eastAsia="Times New Roman" w:hAnsi="Arial" w:cs="Arial"/>
                <w:b/>
                <w:bCs/>
                <w:sz w:val="20"/>
                <w:szCs w:val="20"/>
                <w:lang w:eastAsia="es-ES"/>
              </w:rPr>
              <w:t xml:space="preserve">UNIDAD DE MUESTREO: </w:t>
            </w:r>
          </w:p>
        </w:tc>
        <w:tc>
          <w:tcPr>
            <w:tcW w:w="567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auto"/>
            <w:hideMark/>
          </w:tcPr>
          <w:p w:rsidR="00095C99" w:rsidRPr="00EA77EA" w:rsidRDefault="00095C99" w:rsidP="00E10963">
            <w:pPr>
              <w:rPr>
                <w:rFonts w:ascii="Arial" w:eastAsia="Times New Roman" w:hAnsi="Arial" w:cs="Arial"/>
                <w:sz w:val="20"/>
                <w:szCs w:val="20"/>
                <w:lang w:eastAsia="es-ES"/>
              </w:rPr>
            </w:pPr>
            <w:r w:rsidRPr="00EA77EA">
              <w:rPr>
                <w:rFonts w:ascii="Arial" w:eastAsia="Times New Roman" w:hAnsi="Arial" w:cs="Arial"/>
                <w:sz w:val="20"/>
                <w:szCs w:val="20"/>
                <w:lang w:eastAsia="es-ES"/>
              </w:rPr>
              <w:t>No aplica muestra, se toma 100% del universo</w:t>
            </w:r>
          </w:p>
        </w:tc>
      </w:tr>
      <w:tr w:rsidR="00095C99" w:rsidRPr="00EA77EA" w:rsidTr="008F2FCB">
        <w:trPr>
          <w:trHeight w:val="300"/>
        </w:trPr>
        <w:tc>
          <w:tcPr>
            <w:tcW w:w="3276"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auto"/>
            <w:hideMark/>
          </w:tcPr>
          <w:p w:rsidR="00095C99" w:rsidRPr="00EA77EA" w:rsidRDefault="00095C99" w:rsidP="00E10963">
            <w:pPr>
              <w:rPr>
                <w:rFonts w:ascii="Arial" w:eastAsia="Times New Roman" w:hAnsi="Arial" w:cs="Arial"/>
                <w:b/>
                <w:bCs/>
                <w:sz w:val="20"/>
                <w:szCs w:val="20"/>
                <w:lang w:eastAsia="es-ES"/>
              </w:rPr>
            </w:pPr>
            <w:r w:rsidRPr="00EA77EA">
              <w:rPr>
                <w:rFonts w:ascii="Arial" w:eastAsia="Times New Roman" w:hAnsi="Arial" w:cs="Arial"/>
                <w:b/>
                <w:bCs/>
                <w:sz w:val="20"/>
                <w:szCs w:val="20"/>
                <w:lang w:eastAsia="es-ES"/>
              </w:rPr>
              <w:t>AREA DE COBERTURA:</w:t>
            </w:r>
          </w:p>
        </w:tc>
        <w:tc>
          <w:tcPr>
            <w:tcW w:w="567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auto"/>
            <w:hideMark/>
          </w:tcPr>
          <w:p w:rsidR="00095C99" w:rsidRPr="00EA77EA" w:rsidRDefault="00095C99" w:rsidP="00E10963">
            <w:pPr>
              <w:rPr>
                <w:rFonts w:ascii="Arial" w:eastAsia="Times New Roman" w:hAnsi="Arial" w:cs="Arial"/>
                <w:sz w:val="20"/>
                <w:szCs w:val="20"/>
                <w:lang w:eastAsia="es-ES"/>
              </w:rPr>
            </w:pPr>
            <w:r w:rsidRPr="00EA77EA">
              <w:rPr>
                <w:rFonts w:ascii="Arial" w:eastAsia="Times New Roman" w:hAnsi="Arial" w:cs="Arial"/>
                <w:sz w:val="20"/>
                <w:szCs w:val="20"/>
                <w:lang w:eastAsia="es-ES"/>
              </w:rPr>
              <w:t>100% del universo</w:t>
            </w:r>
          </w:p>
        </w:tc>
      </w:tr>
      <w:tr w:rsidR="00095C99" w:rsidRPr="00EA77EA" w:rsidTr="008F2FCB">
        <w:trPr>
          <w:trHeight w:val="57"/>
        </w:trPr>
        <w:tc>
          <w:tcPr>
            <w:tcW w:w="3276"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auto"/>
            <w:hideMark/>
          </w:tcPr>
          <w:p w:rsidR="00095C99" w:rsidRPr="00EA77EA" w:rsidRDefault="00095C99" w:rsidP="00E10963">
            <w:pPr>
              <w:rPr>
                <w:rFonts w:ascii="Arial" w:eastAsia="Times New Roman" w:hAnsi="Arial" w:cs="Arial"/>
                <w:b/>
                <w:bCs/>
                <w:sz w:val="20"/>
                <w:szCs w:val="20"/>
                <w:lang w:eastAsia="es-ES"/>
              </w:rPr>
            </w:pPr>
            <w:r w:rsidRPr="00EA77EA">
              <w:rPr>
                <w:rFonts w:ascii="Arial" w:eastAsia="Times New Roman" w:hAnsi="Arial" w:cs="Arial"/>
                <w:b/>
                <w:bCs/>
                <w:sz w:val="20"/>
                <w:szCs w:val="20"/>
                <w:lang w:eastAsia="es-ES"/>
              </w:rPr>
              <w:t xml:space="preserve">TAMAÑO DE LA MUESTRA: </w:t>
            </w:r>
          </w:p>
        </w:tc>
        <w:tc>
          <w:tcPr>
            <w:tcW w:w="567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auto"/>
            <w:hideMark/>
          </w:tcPr>
          <w:p w:rsidR="00095C99" w:rsidRPr="00EA77EA" w:rsidRDefault="00DC23AA" w:rsidP="00E10963">
            <w:pPr>
              <w:rPr>
                <w:rFonts w:ascii="Arial" w:eastAsia="Times New Roman" w:hAnsi="Arial" w:cs="Arial"/>
                <w:sz w:val="20"/>
                <w:szCs w:val="20"/>
                <w:lang w:eastAsia="es-ES"/>
              </w:rPr>
            </w:pPr>
            <w:r w:rsidRPr="00EA77EA">
              <w:rPr>
                <w:rFonts w:ascii="Arial" w:eastAsia="Times New Roman" w:hAnsi="Arial" w:cs="Arial"/>
                <w:sz w:val="20"/>
                <w:szCs w:val="20"/>
                <w:lang w:eastAsia="es-ES"/>
              </w:rPr>
              <w:t>203</w:t>
            </w:r>
          </w:p>
        </w:tc>
      </w:tr>
      <w:tr w:rsidR="00095C99" w:rsidRPr="00EA77EA" w:rsidTr="008F2FCB">
        <w:trPr>
          <w:trHeight w:val="360"/>
        </w:trPr>
        <w:tc>
          <w:tcPr>
            <w:tcW w:w="3276"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auto"/>
            <w:hideMark/>
          </w:tcPr>
          <w:p w:rsidR="00095C99" w:rsidRPr="00EA77EA" w:rsidRDefault="00095C99" w:rsidP="00E10963">
            <w:pPr>
              <w:rPr>
                <w:rFonts w:ascii="Arial" w:eastAsia="Times New Roman" w:hAnsi="Arial" w:cs="Arial"/>
                <w:b/>
                <w:bCs/>
                <w:sz w:val="20"/>
                <w:szCs w:val="20"/>
                <w:lang w:eastAsia="es-ES"/>
              </w:rPr>
            </w:pPr>
            <w:r w:rsidRPr="00EA77EA">
              <w:rPr>
                <w:rFonts w:ascii="Arial" w:eastAsia="Times New Roman" w:hAnsi="Arial" w:cs="Arial"/>
                <w:b/>
                <w:bCs/>
                <w:sz w:val="20"/>
                <w:szCs w:val="20"/>
                <w:lang w:eastAsia="es-ES"/>
              </w:rPr>
              <w:t>TECNICA DE RECOLECCION DE DATOS:</w:t>
            </w:r>
          </w:p>
        </w:tc>
        <w:tc>
          <w:tcPr>
            <w:tcW w:w="567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auto"/>
            <w:hideMark/>
          </w:tcPr>
          <w:p w:rsidR="00095C99" w:rsidRPr="00EA77EA" w:rsidRDefault="00095C99" w:rsidP="00E10963">
            <w:pPr>
              <w:rPr>
                <w:rFonts w:ascii="Arial" w:eastAsia="Times New Roman" w:hAnsi="Arial" w:cs="Arial"/>
                <w:b/>
                <w:sz w:val="20"/>
                <w:szCs w:val="20"/>
                <w:lang w:eastAsia="es-ES"/>
              </w:rPr>
            </w:pPr>
            <w:r w:rsidRPr="00EA77EA">
              <w:rPr>
                <w:rFonts w:ascii="Arial" w:eastAsia="Times New Roman" w:hAnsi="Arial" w:cs="Arial"/>
                <w:b/>
                <w:sz w:val="20"/>
                <w:szCs w:val="20"/>
                <w:lang w:eastAsia="es-ES"/>
              </w:rPr>
              <w:t>Encuesta VIRTUAL</w:t>
            </w:r>
          </w:p>
        </w:tc>
      </w:tr>
      <w:tr w:rsidR="00095C99" w:rsidRPr="00EA77EA" w:rsidTr="008F2FCB">
        <w:trPr>
          <w:trHeight w:val="144"/>
        </w:trPr>
        <w:tc>
          <w:tcPr>
            <w:tcW w:w="3276"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auto"/>
            <w:hideMark/>
          </w:tcPr>
          <w:p w:rsidR="00095C99" w:rsidRPr="00EA77EA" w:rsidRDefault="00095C99" w:rsidP="00E10963">
            <w:pPr>
              <w:rPr>
                <w:rFonts w:ascii="Arial" w:eastAsia="Times New Roman" w:hAnsi="Arial" w:cs="Arial"/>
                <w:b/>
                <w:bCs/>
                <w:sz w:val="20"/>
                <w:szCs w:val="20"/>
                <w:lang w:eastAsia="es-ES"/>
              </w:rPr>
            </w:pPr>
            <w:r w:rsidRPr="00EA77EA">
              <w:rPr>
                <w:rFonts w:ascii="Arial" w:eastAsia="Times New Roman" w:hAnsi="Arial" w:cs="Arial"/>
                <w:b/>
                <w:bCs/>
                <w:sz w:val="20"/>
                <w:szCs w:val="20"/>
                <w:lang w:eastAsia="es-ES"/>
              </w:rPr>
              <w:t>FECHA DE RECOLECCION DE DATOS</w:t>
            </w:r>
          </w:p>
        </w:tc>
        <w:tc>
          <w:tcPr>
            <w:tcW w:w="567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auto"/>
            <w:hideMark/>
          </w:tcPr>
          <w:p w:rsidR="00095C99" w:rsidRPr="00EA77EA" w:rsidRDefault="00DC23AA" w:rsidP="00DC23AA">
            <w:pPr>
              <w:rPr>
                <w:rFonts w:ascii="Arial" w:eastAsia="Times New Roman" w:hAnsi="Arial" w:cs="Arial"/>
                <w:sz w:val="20"/>
                <w:szCs w:val="20"/>
                <w:lang w:eastAsia="es-ES"/>
              </w:rPr>
            </w:pPr>
            <w:r w:rsidRPr="00EA77EA">
              <w:rPr>
                <w:rFonts w:ascii="Arial" w:eastAsia="Times New Roman" w:hAnsi="Arial" w:cs="Arial"/>
                <w:sz w:val="20"/>
                <w:szCs w:val="20"/>
                <w:lang w:eastAsia="es-ES"/>
              </w:rPr>
              <w:t>17 de Abril de 2016</w:t>
            </w:r>
          </w:p>
        </w:tc>
      </w:tr>
      <w:tr w:rsidR="00095C99" w:rsidRPr="00EA77EA" w:rsidTr="008F2FCB">
        <w:trPr>
          <w:trHeight w:val="600"/>
        </w:trPr>
        <w:tc>
          <w:tcPr>
            <w:tcW w:w="3276"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auto"/>
            <w:hideMark/>
          </w:tcPr>
          <w:p w:rsidR="00095C99" w:rsidRPr="00EA77EA" w:rsidRDefault="00095C99" w:rsidP="00E10963">
            <w:pPr>
              <w:rPr>
                <w:rFonts w:ascii="Arial" w:eastAsia="Times New Roman" w:hAnsi="Arial" w:cs="Arial"/>
                <w:b/>
                <w:bCs/>
                <w:sz w:val="20"/>
                <w:szCs w:val="20"/>
                <w:lang w:eastAsia="es-ES"/>
              </w:rPr>
            </w:pPr>
            <w:r w:rsidRPr="00EA77EA">
              <w:rPr>
                <w:rFonts w:ascii="Arial" w:eastAsia="Times New Roman" w:hAnsi="Arial" w:cs="Arial"/>
                <w:b/>
                <w:bCs/>
                <w:sz w:val="20"/>
                <w:szCs w:val="20"/>
                <w:lang w:eastAsia="es-ES"/>
              </w:rPr>
              <w:t>Nº DE PREGUNTAS FORMULADAS:</w:t>
            </w:r>
          </w:p>
        </w:tc>
        <w:tc>
          <w:tcPr>
            <w:tcW w:w="567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auto"/>
            <w:hideMark/>
          </w:tcPr>
          <w:p w:rsidR="00095C99" w:rsidRPr="00EA77EA" w:rsidRDefault="00095C99" w:rsidP="00E10963">
            <w:pPr>
              <w:rPr>
                <w:rFonts w:ascii="Arial" w:eastAsia="Times New Roman" w:hAnsi="Arial" w:cs="Arial"/>
                <w:sz w:val="20"/>
                <w:szCs w:val="20"/>
                <w:lang w:eastAsia="es-ES"/>
              </w:rPr>
            </w:pPr>
            <w:r w:rsidRPr="00EA77EA">
              <w:rPr>
                <w:rFonts w:ascii="Arial" w:eastAsia="Times New Roman" w:hAnsi="Arial" w:cs="Arial"/>
                <w:sz w:val="20"/>
                <w:szCs w:val="20"/>
                <w:lang w:eastAsia="es-ES"/>
              </w:rPr>
              <w:t xml:space="preserve">Dos preguntas en donde se establece la calificación de los servicios y los posibles servicios que puede prestar la entidad. </w:t>
            </w:r>
          </w:p>
        </w:tc>
      </w:tr>
    </w:tbl>
    <w:p w:rsidR="00095C99" w:rsidRPr="00760F55" w:rsidRDefault="00095C99" w:rsidP="00E10963">
      <w:pPr>
        <w:ind w:right="397"/>
        <w:jc w:val="both"/>
        <w:rPr>
          <w:rFonts w:ascii="Arial" w:hAnsi="Arial" w:cs="Arial"/>
          <w:b/>
          <w:i/>
        </w:rPr>
      </w:pPr>
      <w:r w:rsidRPr="00760F55">
        <w:rPr>
          <w:rFonts w:ascii="Arial" w:hAnsi="Arial" w:cs="Arial"/>
          <w:b/>
        </w:rPr>
        <w:t xml:space="preserve">Fuente: </w:t>
      </w:r>
      <w:r w:rsidRPr="00760F55">
        <w:rPr>
          <w:rFonts w:ascii="Arial" w:hAnsi="Arial" w:cs="Arial"/>
          <w:b/>
          <w:i/>
        </w:rPr>
        <w:t>Elaboración Grupo Planeación Estratégica SDG– Abril 2016</w:t>
      </w:r>
    </w:p>
    <w:p w:rsidR="00AB3C45" w:rsidRPr="00EA77EA" w:rsidRDefault="00AB3C45" w:rsidP="00E10963">
      <w:pPr>
        <w:jc w:val="both"/>
        <w:outlineLvl w:val="2"/>
        <w:rPr>
          <w:rFonts w:ascii="Arial" w:hAnsi="Arial" w:cs="Arial"/>
          <w:color w:val="4F81BD" w:themeColor="accent1"/>
          <w:sz w:val="24"/>
          <w:szCs w:val="24"/>
        </w:rPr>
        <w:sectPr w:rsidR="00AB3C45" w:rsidRPr="00EA77EA" w:rsidSect="00FE240D">
          <w:pgSz w:w="11906" w:h="16838"/>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F2FCB" w:rsidRPr="00760F55" w:rsidRDefault="008F2FCB" w:rsidP="008F2FCB">
      <w:pPr>
        <w:jc w:val="both"/>
        <w:rPr>
          <w:rFonts w:ascii="Arial" w:hAnsi="Arial" w:cs="Arial"/>
          <w:szCs w:val="24"/>
        </w:rPr>
      </w:pPr>
      <w:r w:rsidRPr="00760F55">
        <w:rPr>
          <w:rFonts w:ascii="Arial" w:hAnsi="Arial" w:cs="Arial"/>
          <w:szCs w:val="24"/>
        </w:rPr>
        <w:lastRenderedPageBreak/>
        <w:t>A partir de lo anterior y de los resultados de las encuestas realizadas se aplica la metodología DOFA, la cual se resume a continuación.</w:t>
      </w:r>
    </w:p>
    <w:p w:rsidR="008F2FCB" w:rsidRPr="00760F55" w:rsidRDefault="008F2FCB" w:rsidP="008F2FCB">
      <w:pPr>
        <w:pStyle w:val="Ttulo3"/>
        <w:rPr>
          <w:rFonts w:ascii="Arial" w:hAnsi="Arial" w:cs="Arial"/>
          <w:b w:val="0"/>
          <w:color w:val="auto"/>
          <w:szCs w:val="24"/>
        </w:rPr>
      </w:pPr>
      <w:bookmarkStart w:id="88" w:name="_Toc453258383"/>
      <w:r w:rsidRPr="00760F55">
        <w:rPr>
          <w:rFonts w:ascii="Arial" w:hAnsi="Arial" w:cs="Arial"/>
          <w:b w:val="0"/>
          <w:szCs w:val="24"/>
        </w:rPr>
        <w:t>4.2.2 Resultados de la encuesta Necesidades y Expectativas SDG- Externa</w:t>
      </w:r>
      <w:bookmarkEnd w:id="88"/>
    </w:p>
    <w:p w:rsidR="00095C99" w:rsidRPr="00760F55" w:rsidRDefault="00095C99" w:rsidP="00B419CB">
      <w:pPr>
        <w:pStyle w:val="Descripcin"/>
        <w:spacing w:after="0" w:line="276" w:lineRule="auto"/>
        <w:jc w:val="center"/>
        <w:rPr>
          <w:rFonts w:ascii="Arial" w:hAnsi="Arial" w:cs="Arial"/>
          <w:b/>
          <w:i w:val="0"/>
          <w:color w:val="auto"/>
          <w:sz w:val="22"/>
          <w:szCs w:val="24"/>
        </w:rPr>
      </w:pPr>
      <w:bookmarkStart w:id="89" w:name="_Toc460320493"/>
      <w:r w:rsidRPr="00760F55">
        <w:rPr>
          <w:rFonts w:ascii="Arial" w:hAnsi="Arial" w:cs="Arial"/>
          <w:b/>
          <w:i w:val="0"/>
          <w:color w:val="auto"/>
          <w:sz w:val="22"/>
          <w:szCs w:val="24"/>
        </w:rPr>
        <w:t xml:space="preserve">Tabla </w:t>
      </w:r>
      <w:r w:rsidR="00050615" w:rsidRPr="00760F55">
        <w:rPr>
          <w:rFonts w:ascii="Arial" w:hAnsi="Arial" w:cs="Arial"/>
          <w:b/>
          <w:i w:val="0"/>
          <w:color w:val="auto"/>
          <w:sz w:val="22"/>
          <w:szCs w:val="24"/>
        </w:rPr>
        <w:fldChar w:fldCharType="begin"/>
      </w:r>
      <w:r w:rsidRPr="00760F55">
        <w:rPr>
          <w:rFonts w:ascii="Arial" w:hAnsi="Arial" w:cs="Arial"/>
          <w:b/>
          <w:i w:val="0"/>
          <w:color w:val="auto"/>
          <w:sz w:val="22"/>
          <w:szCs w:val="24"/>
        </w:rPr>
        <w:instrText xml:space="preserve"> SEQ Tabla \* ARABIC </w:instrText>
      </w:r>
      <w:r w:rsidR="00050615" w:rsidRPr="00760F55">
        <w:rPr>
          <w:rFonts w:ascii="Arial" w:hAnsi="Arial" w:cs="Arial"/>
          <w:b/>
          <w:i w:val="0"/>
          <w:color w:val="auto"/>
          <w:sz w:val="22"/>
          <w:szCs w:val="24"/>
        </w:rPr>
        <w:fldChar w:fldCharType="separate"/>
      </w:r>
      <w:r w:rsidR="00D542DD">
        <w:rPr>
          <w:rFonts w:ascii="Arial" w:hAnsi="Arial" w:cs="Arial"/>
          <w:b/>
          <w:i w:val="0"/>
          <w:noProof/>
          <w:color w:val="auto"/>
          <w:sz w:val="22"/>
          <w:szCs w:val="24"/>
        </w:rPr>
        <w:t>28</w:t>
      </w:r>
      <w:r w:rsidR="00050615" w:rsidRPr="00760F55">
        <w:rPr>
          <w:rFonts w:ascii="Arial" w:hAnsi="Arial" w:cs="Arial"/>
          <w:b/>
          <w:i w:val="0"/>
          <w:color w:val="auto"/>
          <w:sz w:val="22"/>
          <w:szCs w:val="24"/>
        </w:rPr>
        <w:fldChar w:fldCharType="end"/>
      </w:r>
      <w:r w:rsidRPr="00760F55">
        <w:rPr>
          <w:rFonts w:ascii="Arial" w:hAnsi="Arial" w:cs="Arial"/>
          <w:b/>
          <w:i w:val="0"/>
          <w:color w:val="auto"/>
          <w:sz w:val="22"/>
          <w:szCs w:val="24"/>
        </w:rPr>
        <w:t xml:space="preserve"> Matriz DOFA</w:t>
      </w:r>
      <w:r w:rsidR="00AB3C45" w:rsidRPr="00760F55">
        <w:rPr>
          <w:rFonts w:ascii="Arial" w:hAnsi="Arial" w:cs="Arial"/>
          <w:b/>
          <w:i w:val="0"/>
          <w:color w:val="auto"/>
          <w:sz w:val="22"/>
          <w:szCs w:val="24"/>
        </w:rPr>
        <w:t>- Estrategias</w:t>
      </w:r>
      <w:bookmarkEnd w:id="89"/>
    </w:p>
    <w:tbl>
      <w:tblPr>
        <w:tblW w:w="15451" w:type="dxa"/>
        <w:tblInd w:w="-639" w:type="dxa"/>
        <w:tblCellMar>
          <w:left w:w="70" w:type="dxa"/>
          <w:right w:w="70" w:type="dxa"/>
        </w:tblCellMar>
        <w:tblLook w:val="04A0" w:firstRow="1" w:lastRow="0" w:firstColumn="1" w:lastColumn="0" w:noHBand="0" w:noVBand="1"/>
      </w:tblPr>
      <w:tblGrid>
        <w:gridCol w:w="4962"/>
        <w:gridCol w:w="5386"/>
        <w:gridCol w:w="5103"/>
      </w:tblGrid>
      <w:tr w:rsidR="00B419CB" w:rsidRPr="00EA77EA" w:rsidTr="00F415D0">
        <w:trPr>
          <w:trHeight w:val="330"/>
        </w:trPr>
        <w:tc>
          <w:tcPr>
            <w:tcW w:w="4962" w:type="dxa"/>
            <w:vMerge w:val="restart"/>
            <w:tcBorders>
              <w:top w:val="double" w:sz="4" w:space="0" w:color="4F81BD" w:themeColor="accent1"/>
              <w:left w:val="double" w:sz="4" w:space="0" w:color="4F81BD" w:themeColor="accent1"/>
              <w:bottom w:val="single" w:sz="8" w:space="0" w:color="000000"/>
              <w:right w:val="double" w:sz="4" w:space="0" w:color="4F81BD" w:themeColor="accent1"/>
            </w:tcBorders>
            <w:shd w:val="clear" w:color="auto" w:fill="auto"/>
            <w:vAlign w:val="center"/>
            <w:hideMark/>
          </w:tcPr>
          <w:p w:rsidR="00095C99" w:rsidRPr="00EA77EA" w:rsidRDefault="0066742B" w:rsidP="005F49F2">
            <w:pPr>
              <w:spacing w:after="0" w:line="240" w:lineRule="auto"/>
              <w:jc w:val="center"/>
              <w:rPr>
                <w:rFonts w:ascii="Arial" w:eastAsia="Times New Roman" w:hAnsi="Arial" w:cs="Arial"/>
                <w:b/>
                <w:color w:val="000000"/>
                <w:sz w:val="18"/>
                <w:szCs w:val="20"/>
                <w:lang w:eastAsia="es-ES"/>
              </w:rPr>
            </w:pPr>
            <w:r w:rsidRPr="00EA77EA">
              <w:rPr>
                <w:rFonts w:ascii="Arial" w:eastAsia="Times New Roman" w:hAnsi="Arial" w:cs="Arial"/>
                <w:b/>
                <w:color w:val="000000"/>
                <w:sz w:val="48"/>
                <w:szCs w:val="20"/>
                <w:lang w:eastAsia="es-ES"/>
              </w:rPr>
              <w:t>ANALISIS DOFA</w:t>
            </w:r>
          </w:p>
        </w:tc>
        <w:tc>
          <w:tcPr>
            <w:tcW w:w="5386"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4BACC6" w:themeFill="accent5"/>
            <w:vAlign w:val="center"/>
            <w:hideMark/>
          </w:tcPr>
          <w:p w:rsidR="00095C99" w:rsidRPr="00EA77EA" w:rsidRDefault="00095C99" w:rsidP="005F49F2">
            <w:pPr>
              <w:spacing w:after="0" w:line="240" w:lineRule="auto"/>
              <w:jc w:val="center"/>
              <w:rPr>
                <w:rFonts w:ascii="Arial" w:eastAsia="Times New Roman" w:hAnsi="Arial" w:cs="Arial"/>
                <w:b/>
                <w:bCs/>
                <w:color w:val="000000"/>
                <w:sz w:val="18"/>
                <w:szCs w:val="20"/>
                <w:lang w:eastAsia="es-ES"/>
              </w:rPr>
            </w:pPr>
            <w:r w:rsidRPr="00EA77EA">
              <w:rPr>
                <w:rFonts w:ascii="Arial" w:eastAsia="Times New Roman" w:hAnsi="Arial" w:cs="Arial"/>
                <w:b/>
                <w:bCs/>
                <w:color w:val="000000"/>
                <w:sz w:val="18"/>
                <w:szCs w:val="20"/>
                <w:lang w:eastAsia="es-ES"/>
              </w:rPr>
              <w:t>FORTALEZA (F)</w:t>
            </w:r>
          </w:p>
        </w:tc>
        <w:tc>
          <w:tcPr>
            <w:tcW w:w="510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8064A2" w:themeFill="accent4"/>
            <w:vAlign w:val="center"/>
            <w:hideMark/>
          </w:tcPr>
          <w:p w:rsidR="00095C99" w:rsidRPr="00EA77EA" w:rsidRDefault="00095C99" w:rsidP="005F49F2">
            <w:pPr>
              <w:spacing w:after="0" w:line="240" w:lineRule="auto"/>
              <w:jc w:val="center"/>
              <w:rPr>
                <w:rFonts w:ascii="Arial" w:eastAsia="Times New Roman" w:hAnsi="Arial" w:cs="Arial"/>
                <w:b/>
                <w:bCs/>
                <w:color w:val="000000"/>
                <w:sz w:val="18"/>
                <w:szCs w:val="20"/>
                <w:lang w:eastAsia="es-ES"/>
              </w:rPr>
            </w:pPr>
            <w:r w:rsidRPr="00EA77EA">
              <w:rPr>
                <w:rFonts w:ascii="Arial" w:eastAsia="Times New Roman" w:hAnsi="Arial" w:cs="Arial"/>
                <w:b/>
                <w:bCs/>
                <w:color w:val="000000"/>
                <w:sz w:val="18"/>
                <w:szCs w:val="20"/>
                <w:lang w:eastAsia="es-ES"/>
              </w:rPr>
              <w:t>DEBILIDAD (D)</w:t>
            </w:r>
          </w:p>
        </w:tc>
      </w:tr>
      <w:tr w:rsidR="00B419CB" w:rsidRPr="00EA77EA" w:rsidTr="00F415D0">
        <w:trPr>
          <w:trHeight w:val="272"/>
        </w:trPr>
        <w:tc>
          <w:tcPr>
            <w:tcW w:w="4962" w:type="dxa"/>
            <w:vMerge/>
            <w:tcBorders>
              <w:top w:val="single" w:sz="8" w:space="0" w:color="000000"/>
              <w:left w:val="double" w:sz="4" w:space="0" w:color="4F81BD" w:themeColor="accent1"/>
              <w:bottom w:val="double" w:sz="4" w:space="0" w:color="4F81BD" w:themeColor="accent1"/>
              <w:right w:val="double" w:sz="4" w:space="0" w:color="4F81BD" w:themeColor="accent1"/>
            </w:tcBorders>
            <w:vAlign w:val="center"/>
            <w:hideMark/>
          </w:tcPr>
          <w:p w:rsidR="00095C99" w:rsidRPr="00EA77EA" w:rsidRDefault="00095C99" w:rsidP="005F49F2">
            <w:pPr>
              <w:spacing w:after="0" w:line="240" w:lineRule="auto"/>
              <w:rPr>
                <w:rFonts w:ascii="Arial" w:eastAsia="Times New Roman" w:hAnsi="Arial" w:cs="Arial"/>
                <w:color w:val="000000"/>
                <w:sz w:val="18"/>
                <w:szCs w:val="20"/>
                <w:lang w:eastAsia="es-ES"/>
              </w:rPr>
            </w:pPr>
          </w:p>
        </w:tc>
        <w:tc>
          <w:tcPr>
            <w:tcW w:w="5386"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DAEEF3" w:themeFill="accent5" w:themeFillTint="33"/>
          </w:tcPr>
          <w:p w:rsidR="00502AB1" w:rsidRPr="00EA77EA" w:rsidRDefault="00502AB1" w:rsidP="005F49F2">
            <w:pPr>
              <w:pStyle w:val="Prrafodelista"/>
              <w:numPr>
                <w:ilvl w:val="0"/>
                <w:numId w:val="22"/>
              </w:numPr>
              <w:spacing w:after="0" w:line="240" w:lineRule="auto"/>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Las estrategias implementadas por la nueva administración para mantener un buen clima laboran</w:t>
            </w:r>
          </w:p>
          <w:p w:rsidR="00502AB1" w:rsidRPr="00EA77EA" w:rsidRDefault="00502AB1" w:rsidP="005F49F2">
            <w:pPr>
              <w:pStyle w:val="Prrafodelista"/>
              <w:numPr>
                <w:ilvl w:val="0"/>
                <w:numId w:val="22"/>
              </w:numPr>
              <w:spacing w:after="0" w:line="240" w:lineRule="auto"/>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La objetividad, imparcialidad y neutralidad, así como el acceso fácil a los servicios que presta la SDG</w:t>
            </w:r>
          </w:p>
          <w:p w:rsidR="00502AB1" w:rsidRPr="00EA77EA" w:rsidRDefault="00502AB1" w:rsidP="005F49F2">
            <w:pPr>
              <w:pStyle w:val="Prrafodelista"/>
              <w:numPr>
                <w:ilvl w:val="0"/>
                <w:numId w:val="22"/>
              </w:numPr>
              <w:spacing w:after="0" w:line="240" w:lineRule="auto"/>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La idoneidad y experticia del talento humano de la SDG, en temas de su misionalidad</w:t>
            </w:r>
          </w:p>
          <w:p w:rsidR="00502AB1" w:rsidRPr="00EA77EA" w:rsidRDefault="00502AB1" w:rsidP="005F49F2">
            <w:pPr>
              <w:pStyle w:val="Prrafodelista"/>
              <w:numPr>
                <w:ilvl w:val="0"/>
                <w:numId w:val="22"/>
              </w:numPr>
              <w:spacing w:after="0" w:line="240" w:lineRule="auto"/>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Sistema de Integrado de gestión implementado, que permite identificar diagnósticos reales y puntos de mejora en el quehacer misional de la Secretaría Distrital de Gobierno</w:t>
            </w:r>
          </w:p>
          <w:p w:rsidR="00502AB1" w:rsidRPr="00EA77EA" w:rsidRDefault="00502AB1" w:rsidP="005F49F2">
            <w:pPr>
              <w:pStyle w:val="Prrafodelista"/>
              <w:numPr>
                <w:ilvl w:val="0"/>
                <w:numId w:val="22"/>
              </w:numPr>
              <w:spacing w:after="0" w:line="240" w:lineRule="auto"/>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Evaluación periódica a través de indicadores amigables y entendibles que permitan mejorar la percepción de la gestión institucional</w:t>
            </w:r>
          </w:p>
          <w:p w:rsidR="00502AB1" w:rsidRPr="00EA77EA" w:rsidRDefault="00502AB1" w:rsidP="005F49F2">
            <w:pPr>
              <w:pStyle w:val="Prrafodelista"/>
              <w:numPr>
                <w:ilvl w:val="0"/>
                <w:numId w:val="22"/>
              </w:numPr>
              <w:spacing w:after="0" w:line="240" w:lineRule="auto"/>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Interés por formarse y capacitarse por parte del talento humano</w:t>
            </w:r>
          </w:p>
          <w:p w:rsidR="00502AB1" w:rsidRPr="00EA77EA" w:rsidRDefault="00502AB1" w:rsidP="005F49F2">
            <w:pPr>
              <w:pStyle w:val="Prrafodelista"/>
              <w:numPr>
                <w:ilvl w:val="0"/>
                <w:numId w:val="22"/>
              </w:numPr>
              <w:spacing w:after="0" w:line="240" w:lineRule="auto"/>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Aprovechamiento del talento humano existente en la planta de personal de la SDG</w:t>
            </w:r>
          </w:p>
          <w:p w:rsidR="00502AB1" w:rsidRPr="00EA77EA" w:rsidRDefault="00502AB1" w:rsidP="005F49F2">
            <w:pPr>
              <w:pStyle w:val="Prrafodelista"/>
              <w:numPr>
                <w:ilvl w:val="0"/>
                <w:numId w:val="22"/>
              </w:numPr>
              <w:spacing w:after="0" w:line="240" w:lineRule="auto"/>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 xml:space="preserve">El cambio que se quiere dar en talento humano </w:t>
            </w:r>
          </w:p>
          <w:p w:rsidR="00502AB1" w:rsidRPr="00EA77EA" w:rsidRDefault="00502AB1" w:rsidP="005F49F2">
            <w:pPr>
              <w:pStyle w:val="Prrafodelista"/>
              <w:numPr>
                <w:ilvl w:val="0"/>
                <w:numId w:val="22"/>
              </w:numPr>
              <w:spacing w:after="0" w:line="240" w:lineRule="auto"/>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Servidores con alto perfil profesional para intervenir en procesos internos de crecimiento personal del personal de la entidad</w:t>
            </w:r>
          </w:p>
          <w:p w:rsidR="00502AB1" w:rsidRPr="00EA77EA" w:rsidRDefault="00502AB1" w:rsidP="005F49F2">
            <w:pPr>
              <w:pStyle w:val="Prrafodelista"/>
              <w:numPr>
                <w:ilvl w:val="0"/>
                <w:numId w:val="22"/>
              </w:numPr>
              <w:spacing w:after="0" w:line="240" w:lineRule="auto"/>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Mejora ostensible en el buen trato y la idoneidad profesional</w:t>
            </w:r>
          </w:p>
          <w:p w:rsidR="00095C99" w:rsidRPr="00EA77EA" w:rsidRDefault="00502AB1" w:rsidP="005F49F2">
            <w:pPr>
              <w:pStyle w:val="Prrafodelista"/>
              <w:numPr>
                <w:ilvl w:val="0"/>
                <w:numId w:val="22"/>
              </w:numPr>
              <w:spacing w:after="0" w:line="240" w:lineRule="auto"/>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Valoración de la experiencia y compromiso de personas con alto grado de conocimiento a través de su memoria institucional</w:t>
            </w:r>
          </w:p>
        </w:tc>
        <w:tc>
          <w:tcPr>
            <w:tcW w:w="510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E5DFEC" w:themeFill="accent4" w:themeFillTint="33"/>
          </w:tcPr>
          <w:p w:rsidR="00502AB1" w:rsidRPr="00EA77EA" w:rsidRDefault="00502AB1" w:rsidP="005F49F2">
            <w:pPr>
              <w:pStyle w:val="Prrafodelista"/>
              <w:numPr>
                <w:ilvl w:val="0"/>
                <w:numId w:val="23"/>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Procesos y procedimientos que no corresponden al quehacer de la entidad</w:t>
            </w:r>
          </w:p>
          <w:p w:rsidR="00502AB1" w:rsidRPr="00EA77EA" w:rsidRDefault="00502AB1" w:rsidP="005F49F2">
            <w:pPr>
              <w:pStyle w:val="Prrafodelista"/>
              <w:numPr>
                <w:ilvl w:val="0"/>
                <w:numId w:val="23"/>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Servidores/as públicos que no conocen los procesos y procedimientos que deben aplicar</w:t>
            </w:r>
          </w:p>
          <w:p w:rsidR="00502AB1" w:rsidRPr="00EA77EA" w:rsidRDefault="00502AB1" w:rsidP="005F49F2">
            <w:pPr>
              <w:pStyle w:val="Prrafodelista"/>
              <w:numPr>
                <w:ilvl w:val="0"/>
                <w:numId w:val="23"/>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Servidores/as públicos sin competencias y habilidades para el desarrollo de las funciones o actividades asignadas</w:t>
            </w:r>
          </w:p>
          <w:p w:rsidR="00502AB1" w:rsidRPr="00EA77EA" w:rsidRDefault="00502AB1" w:rsidP="005F49F2">
            <w:pPr>
              <w:pStyle w:val="Prrafodelista"/>
              <w:numPr>
                <w:ilvl w:val="0"/>
                <w:numId w:val="23"/>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Fallas en la estrategia de comunicación externa de la SDG hacia las partes interesadas, lo que no permite posicionar la imagen institucional de la SDG en el Distrito</w:t>
            </w:r>
          </w:p>
          <w:p w:rsidR="00502AB1" w:rsidRPr="00EA77EA" w:rsidRDefault="00502AB1" w:rsidP="005F49F2">
            <w:pPr>
              <w:pStyle w:val="Prrafodelista"/>
              <w:numPr>
                <w:ilvl w:val="0"/>
                <w:numId w:val="23"/>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Fallas en el proceso y la estrategia de comunicación interna, que impiden la oportuna difusión a los servidores de la información para la operación de sus actividades</w:t>
            </w:r>
          </w:p>
          <w:p w:rsidR="00502AB1" w:rsidRPr="00EA77EA" w:rsidRDefault="00502AB1" w:rsidP="005F49F2">
            <w:pPr>
              <w:pStyle w:val="Prrafodelista"/>
              <w:numPr>
                <w:ilvl w:val="0"/>
                <w:numId w:val="23"/>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Falta de sistemas de información modernos y de equipos de tecnología que soporte el quehacer de la entidad</w:t>
            </w:r>
          </w:p>
          <w:p w:rsidR="00502AB1" w:rsidRPr="00EA77EA" w:rsidRDefault="00502AB1" w:rsidP="005F49F2">
            <w:pPr>
              <w:pStyle w:val="Prrafodelista"/>
              <w:numPr>
                <w:ilvl w:val="0"/>
                <w:numId w:val="23"/>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Faltas de controles efectivos en los procesos de contratación</w:t>
            </w:r>
          </w:p>
          <w:p w:rsidR="00502AB1" w:rsidRPr="00EA77EA" w:rsidRDefault="00502AB1" w:rsidP="005F49F2">
            <w:pPr>
              <w:pStyle w:val="Prrafodelista"/>
              <w:numPr>
                <w:ilvl w:val="0"/>
                <w:numId w:val="23"/>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Demoras en los procesos de contratación de personal</w:t>
            </w:r>
          </w:p>
          <w:p w:rsidR="00502AB1" w:rsidRPr="00EA77EA" w:rsidRDefault="00502AB1" w:rsidP="005F49F2">
            <w:pPr>
              <w:pStyle w:val="Prrafodelista"/>
              <w:numPr>
                <w:ilvl w:val="0"/>
                <w:numId w:val="23"/>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 xml:space="preserve">Débil Motivación por parte de los servidores </w:t>
            </w:r>
          </w:p>
          <w:p w:rsidR="00502AB1" w:rsidRPr="00EA77EA" w:rsidRDefault="00502AB1" w:rsidP="005F49F2">
            <w:pPr>
              <w:pStyle w:val="Prrafodelista"/>
              <w:numPr>
                <w:ilvl w:val="0"/>
                <w:numId w:val="23"/>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Fallas constantes en los aplicativos y sistemas de información de la entidad</w:t>
            </w:r>
          </w:p>
          <w:p w:rsidR="00095C99" w:rsidRPr="00EA77EA" w:rsidRDefault="00502AB1" w:rsidP="005F49F2">
            <w:pPr>
              <w:pStyle w:val="Prrafodelista"/>
              <w:numPr>
                <w:ilvl w:val="0"/>
                <w:numId w:val="23"/>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Bajo nivel de coordinación entre las dependencias del nivel central y las veinte (20) localidades.</w:t>
            </w:r>
          </w:p>
        </w:tc>
      </w:tr>
      <w:tr w:rsidR="00B419CB" w:rsidRPr="00EA77EA" w:rsidTr="00F415D0">
        <w:trPr>
          <w:trHeight w:val="253"/>
        </w:trPr>
        <w:tc>
          <w:tcPr>
            <w:tcW w:w="4962" w:type="dxa"/>
            <w:tcBorders>
              <w:top w:val="double" w:sz="4" w:space="0" w:color="4F81BD" w:themeColor="accent1"/>
              <w:left w:val="double" w:sz="4" w:space="0" w:color="4F81BD" w:themeColor="accent1"/>
              <w:bottom w:val="double" w:sz="4" w:space="0" w:color="4F81BD" w:themeColor="accent1"/>
              <w:right w:val="single" w:sz="8" w:space="0" w:color="000000"/>
            </w:tcBorders>
            <w:shd w:val="clear" w:color="auto" w:fill="0070C0"/>
            <w:vAlign w:val="center"/>
            <w:hideMark/>
          </w:tcPr>
          <w:p w:rsidR="00095C99" w:rsidRPr="00EA77EA" w:rsidRDefault="00095C99" w:rsidP="005F49F2">
            <w:pPr>
              <w:spacing w:after="0" w:line="240" w:lineRule="auto"/>
              <w:jc w:val="center"/>
              <w:rPr>
                <w:rFonts w:ascii="Arial" w:eastAsia="Times New Roman" w:hAnsi="Arial" w:cs="Arial"/>
                <w:b/>
                <w:bCs/>
                <w:color w:val="000000"/>
                <w:sz w:val="18"/>
                <w:szCs w:val="20"/>
                <w:lang w:eastAsia="es-ES"/>
              </w:rPr>
            </w:pPr>
            <w:r w:rsidRPr="00EA77EA">
              <w:rPr>
                <w:rFonts w:ascii="Arial" w:eastAsia="Times New Roman" w:hAnsi="Arial" w:cs="Arial"/>
                <w:b/>
                <w:bCs/>
                <w:color w:val="000000"/>
                <w:sz w:val="18"/>
                <w:szCs w:val="20"/>
                <w:lang w:eastAsia="es-ES"/>
              </w:rPr>
              <w:t>OPORTUNIDAD (O)</w:t>
            </w:r>
          </w:p>
        </w:tc>
        <w:tc>
          <w:tcPr>
            <w:tcW w:w="5386" w:type="dxa"/>
            <w:tcBorders>
              <w:top w:val="double" w:sz="4" w:space="0" w:color="4F81BD" w:themeColor="accent1"/>
              <w:left w:val="nil"/>
              <w:bottom w:val="double" w:sz="4" w:space="0" w:color="4F81BD" w:themeColor="accent1"/>
              <w:right w:val="double" w:sz="4" w:space="0" w:color="4F81BD" w:themeColor="accent1"/>
            </w:tcBorders>
            <w:shd w:val="clear" w:color="auto" w:fill="auto"/>
            <w:vAlign w:val="center"/>
            <w:hideMark/>
          </w:tcPr>
          <w:p w:rsidR="00095C99" w:rsidRPr="00EA77EA" w:rsidRDefault="00095C99" w:rsidP="008A1E15">
            <w:pPr>
              <w:spacing w:after="0" w:line="240" w:lineRule="auto"/>
              <w:jc w:val="center"/>
              <w:rPr>
                <w:rFonts w:ascii="Arial" w:eastAsia="Times New Roman" w:hAnsi="Arial" w:cs="Arial"/>
                <w:b/>
                <w:bCs/>
                <w:sz w:val="18"/>
                <w:szCs w:val="20"/>
                <w:lang w:eastAsia="es-ES"/>
              </w:rPr>
            </w:pPr>
            <w:r w:rsidRPr="00EA77EA">
              <w:rPr>
                <w:rFonts w:ascii="Arial" w:eastAsia="Times New Roman" w:hAnsi="Arial" w:cs="Arial"/>
                <w:b/>
                <w:bCs/>
                <w:color w:val="C0504D"/>
                <w:sz w:val="18"/>
                <w:szCs w:val="20"/>
                <w:lang w:eastAsia="es-ES"/>
              </w:rPr>
              <w:t>RELACIÓN FO</w:t>
            </w:r>
            <w:r w:rsidRPr="00EA77EA">
              <w:rPr>
                <w:rFonts w:ascii="Arial" w:eastAsia="Times New Roman" w:hAnsi="Arial" w:cs="Arial"/>
                <w:b/>
                <w:bCs/>
                <w:color w:val="C0504D"/>
                <w:sz w:val="18"/>
                <w:szCs w:val="20"/>
                <w:lang w:eastAsia="es-ES"/>
              </w:rPr>
              <w:br/>
            </w:r>
            <w:r w:rsidRPr="00EA77EA">
              <w:rPr>
                <w:rFonts w:ascii="Arial" w:eastAsia="Times New Roman" w:hAnsi="Arial" w:cs="Arial"/>
                <w:b/>
                <w:bCs/>
                <w:sz w:val="18"/>
                <w:szCs w:val="20"/>
                <w:lang w:eastAsia="es-ES"/>
              </w:rPr>
              <w:t xml:space="preserve">¿Qué </w:t>
            </w:r>
            <w:r w:rsidR="008A1E15" w:rsidRPr="00EA77EA">
              <w:rPr>
                <w:rFonts w:ascii="Arial" w:eastAsia="Times New Roman" w:hAnsi="Arial" w:cs="Arial"/>
                <w:b/>
                <w:bCs/>
                <w:sz w:val="18"/>
                <w:szCs w:val="20"/>
                <w:lang w:eastAsia="es-ES"/>
              </w:rPr>
              <w:t>Fortalezas permiten aprovechar cuales Oportunidades?</w:t>
            </w:r>
          </w:p>
        </w:tc>
        <w:tc>
          <w:tcPr>
            <w:tcW w:w="510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auto"/>
            <w:vAlign w:val="center"/>
            <w:hideMark/>
          </w:tcPr>
          <w:p w:rsidR="00095C99" w:rsidRPr="00EA77EA" w:rsidRDefault="00095C99" w:rsidP="008A1E15">
            <w:pPr>
              <w:spacing w:after="0" w:line="240" w:lineRule="auto"/>
              <w:jc w:val="center"/>
              <w:rPr>
                <w:rFonts w:ascii="Arial" w:eastAsia="Times New Roman" w:hAnsi="Arial" w:cs="Arial"/>
                <w:b/>
                <w:bCs/>
                <w:color w:val="C0504D"/>
                <w:sz w:val="18"/>
                <w:szCs w:val="20"/>
                <w:lang w:eastAsia="es-ES"/>
              </w:rPr>
            </w:pPr>
            <w:r w:rsidRPr="00EA77EA">
              <w:rPr>
                <w:rFonts w:ascii="Arial" w:eastAsia="Times New Roman" w:hAnsi="Arial" w:cs="Arial"/>
                <w:b/>
                <w:bCs/>
                <w:color w:val="C0504D"/>
                <w:sz w:val="18"/>
                <w:szCs w:val="20"/>
                <w:lang w:eastAsia="es-ES"/>
              </w:rPr>
              <w:t>RELACIÓN DO</w:t>
            </w:r>
            <w:r w:rsidRPr="00EA77EA">
              <w:rPr>
                <w:rFonts w:ascii="Arial" w:eastAsia="Times New Roman" w:hAnsi="Arial" w:cs="Arial"/>
                <w:b/>
                <w:bCs/>
                <w:color w:val="C0504D"/>
                <w:sz w:val="18"/>
                <w:szCs w:val="20"/>
                <w:lang w:eastAsia="es-ES"/>
              </w:rPr>
              <w:br/>
            </w:r>
            <w:r w:rsidRPr="00EA77EA">
              <w:rPr>
                <w:rFonts w:ascii="Arial" w:eastAsia="Times New Roman" w:hAnsi="Arial" w:cs="Arial"/>
                <w:b/>
                <w:bCs/>
                <w:sz w:val="18"/>
                <w:szCs w:val="20"/>
                <w:lang w:eastAsia="es-ES"/>
              </w:rPr>
              <w:t xml:space="preserve">¿Qué </w:t>
            </w:r>
            <w:r w:rsidR="008A1E15" w:rsidRPr="00EA77EA">
              <w:rPr>
                <w:rFonts w:ascii="Arial" w:eastAsia="Times New Roman" w:hAnsi="Arial" w:cs="Arial"/>
                <w:b/>
                <w:bCs/>
                <w:sz w:val="18"/>
                <w:szCs w:val="20"/>
                <w:lang w:eastAsia="es-ES"/>
              </w:rPr>
              <w:t>Oportunidade</w:t>
            </w:r>
            <w:r w:rsidRPr="00EA77EA">
              <w:rPr>
                <w:rFonts w:ascii="Arial" w:eastAsia="Times New Roman" w:hAnsi="Arial" w:cs="Arial"/>
                <w:b/>
                <w:bCs/>
                <w:sz w:val="18"/>
                <w:szCs w:val="20"/>
                <w:lang w:eastAsia="es-ES"/>
              </w:rPr>
              <w:t xml:space="preserve">s </w:t>
            </w:r>
            <w:r w:rsidR="008A1E15" w:rsidRPr="00EA77EA">
              <w:rPr>
                <w:rFonts w:ascii="Arial" w:eastAsia="Times New Roman" w:hAnsi="Arial" w:cs="Arial"/>
                <w:b/>
                <w:bCs/>
                <w:sz w:val="18"/>
                <w:szCs w:val="20"/>
                <w:lang w:eastAsia="es-ES"/>
              </w:rPr>
              <w:t>contrarrestan cuales Debilidades</w:t>
            </w:r>
            <w:r w:rsidRPr="00EA77EA">
              <w:rPr>
                <w:rFonts w:ascii="Arial" w:eastAsia="Times New Roman" w:hAnsi="Arial" w:cs="Arial"/>
                <w:b/>
                <w:bCs/>
                <w:sz w:val="18"/>
                <w:szCs w:val="20"/>
                <w:lang w:eastAsia="es-ES"/>
              </w:rPr>
              <w:t>?</w:t>
            </w:r>
          </w:p>
        </w:tc>
      </w:tr>
      <w:tr w:rsidR="00B419CB" w:rsidRPr="00EA77EA" w:rsidTr="00F415D0">
        <w:trPr>
          <w:trHeight w:val="556"/>
        </w:trPr>
        <w:tc>
          <w:tcPr>
            <w:tcW w:w="4962"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C6D9F1" w:themeFill="text2" w:themeFillTint="33"/>
            <w:hideMark/>
          </w:tcPr>
          <w:p w:rsidR="00502AB1" w:rsidRPr="00EA77EA" w:rsidRDefault="00502AB1" w:rsidP="005F49F2">
            <w:pPr>
              <w:pStyle w:val="Prrafodelista"/>
              <w:numPr>
                <w:ilvl w:val="0"/>
                <w:numId w:val="24"/>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 xml:space="preserve">Avances de las tecnologías de la información y las comunicaciones que pueden ser implementados en los procesos de la entidad para la prestación de servicios más eficientes y lograr mayor análisis y control de la </w:t>
            </w:r>
            <w:r w:rsidRPr="00EA77EA">
              <w:rPr>
                <w:rFonts w:ascii="Arial" w:eastAsia="Times New Roman" w:hAnsi="Arial" w:cs="Arial"/>
                <w:color w:val="000000"/>
                <w:sz w:val="18"/>
                <w:szCs w:val="20"/>
                <w:lang w:eastAsia="es-ES"/>
              </w:rPr>
              <w:lastRenderedPageBreak/>
              <w:t>información.</w:t>
            </w:r>
          </w:p>
          <w:p w:rsidR="00502AB1" w:rsidRPr="00EA77EA" w:rsidRDefault="00502AB1" w:rsidP="005F49F2">
            <w:pPr>
              <w:pStyle w:val="Prrafodelista"/>
              <w:numPr>
                <w:ilvl w:val="0"/>
                <w:numId w:val="24"/>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Fortalecimiento de la gestión administrativa</w:t>
            </w:r>
          </w:p>
          <w:p w:rsidR="00502AB1" w:rsidRPr="00EA77EA" w:rsidRDefault="00502AB1" w:rsidP="005F49F2">
            <w:pPr>
              <w:pStyle w:val="Prrafodelista"/>
              <w:numPr>
                <w:ilvl w:val="0"/>
                <w:numId w:val="24"/>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Fortalecimiento del modelo de inspección, vigilancia y control</w:t>
            </w:r>
          </w:p>
          <w:p w:rsidR="00502AB1" w:rsidRPr="00EA77EA" w:rsidRDefault="00502AB1" w:rsidP="005F49F2">
            <w:pPr>
              <w:pStyle w:val="Prrafodelista"/>
              <w:numPr>
                <w:ilvl w:val="0"/>
                <w:numId w:val="24"/>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Diseño e implementación del sistema distrital de Derechos Humanos</w:t>
            </w:r>
          </w:p>
          <w:p w:rsidR="00502AB1" w:rsidRPr="00EA77EA" w:rsidRDefault="00502AB1" w:rsidP="005F49F2">
            <w:pPr>
              <w:pStyle w:val="Prrafodelista"/>
              <w:numPr>
                <w:ilvl w:val="0"/>
                <w:numId w:val="24"/>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Reorganización de la SDG con la creación de la Secretaria Distrital de Seguridad</w:t>
            </w:r>
          </w:p>
          <w:p w:rsidR="00502AB1" w:rsidRPr="00EA77EA" w:rsidRDefault="00502AB1" w:rsidP="005F49F2">
            <w:pPr>
              <w:pStyle w:val="Prrafodelista"/>
              <w:numPr>
                <w:ilvl w:val="0"/>
                <w:numId w:val="24"/>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Formulación, implementación y seguimiento de políticas públicas del Sector Gobierno para gestionar los problemas de la ciudad</w:t>
            </w:r>
          </w:p>
          <w:p w:rsidR="00502AB1" w:rsidRPr="00EA77EA" w:rsidRDefault="00B419CB" w:rsidP="005F49F2">
            <w:pPr>
              <w:pStyle w:val="Prrafodelista"/>
              <w:numPr>
                <w:ilvl w:val="0"/>
                <w:numId w:val="24"/>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Restructuración</w:t>
            </w:r>
            <w:r w:rsidR="00502AB1" w:rsidRPr="00EA77EA">
              <w:rPr>
                <w:rFonts w:ascii="Arial" w:eastAsia="Times New Roman" w:hAnsi="Arial" w:cs="Arial"/>
                <w:color w:val="000000"/>
                <w:sz w:val="18"/>
                <w:szCs w:val="20"/>
                <w:lang w:eastAsia="es-ES"/>
              </w:rPr>
              <w:t xml:space="preserve"> de los equipos </w:t>
            </w:r>
            <w:r w:rsidRPr="00EA77EA">
              <w:rPr>
                <w:rFonts w:ascii="Arial" w:eastAsia="Times New Roman" w:hAnsi="Arial" w:cs="Arial"/>
                <w:color w:val="000000"/>
                <w:sz w:val="18"/>
                <w:szCs w:val="20"/>
                <w:lang w:eastAsia="es-ES"/>
              </w:rPr>
              <w:t>jurídicos</w:t>
            </w:r>
            <w:r w:rsidR="00502AB1" w:rsidRPr="00EA77EA">
              <w:rPr>
                <w:rFonts w:ascii="Arial" w:eastAsia="Times New Roman" w:hAnsi="Arial" w:cs="Arial"/>
                <w:color w:val="000000"/>
                <w:sz w:val="18"/>
                <w:szCs w:val="20"/>
                <w:lang w:eastAsia="es-ES"/>
              </w:rPr>
              <w:t xml:space="preserve"> en las </w:t>
            </w:r>
            <w:r w:rsidRPr="00EA77EA">
              <w:rPr>
                <w:rFonts w:ascii="Arial" w:eastAsia="Times New Roman" w:hAnsi="Arial" w:cs="Arial"/>
                <w:color w:val="000000"/>
                <w:sz w:val="18"/>
                <w:szCs w:val="20"/>
                <w:lang w:eastAsia="es-ES"/>
              </w:rPr>
              <w:t>alcaldías</w:t>
            </w:r>
            <w:r w:rsidR="00502AB1" w:rsidRPr="00EA77EA">
              <w:rPr>
                <w:rFonts w:ascii="Arial" w:eastAsia="Times New Roman" w:hAnsi="Arial" w:cs="Arial"/>
                <w:color w:val="000000"/>
                <w:sz w:val="18"/>
                <w:szCs w:val="20"/>
                <w:lang w:eastAsia="es-ES"/>
              </w:rPr>
              <w:t xml:space="preserve"> locales</w:t>
            </w:r>
          </w:p>
          <w:p w:rsidR="00502AB1" w:rsidRPr="00EA77EA" w:rsidRDefault="00B419CB" w:rsidP="005F49F2">
            <w:pPr>
              <w:pStyle w:val="Prrafodelista"/>
              <w:numPr>
                <w:ilvl w:val="0"/>
                <w:numId w:val="24"/>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Capacitación</w:t>
            </w:r>
            <w:r w:rsidR="00502AB1" w:rsidRPr="00EA77EA">
              <w:rPr>
                <w:rFonts w:ascii="Arial" w:eastAsia="Times New Roman" w:hAnsi="Arial" w:cs="Arial"/>
                <w:color w:val="000000"/>
                <w:sz w:val="18"/>
                <w:szCs w:val="20"/>
                <w:lang w:eastAsia="es-ES"/>
              </w:rPr>
              <w:t xml:space="preserve"> y coaching en temas de utilidad organizacional y personal</w:t>
            </w:r>
          </w:p>
          <w:p w:rsidR="00095C99" w:rsidRPr="00EA77EA" w:rsidRDefault="00502AB1" w:rsidP="005F49F2">
            <w:pPr>
              <w:pStyle w:val="Prrafodelista"/>
              <w:numPr>
                <w:ilvl w:val="0"/>
                <w:numId w:val="24"/>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Fortalecer el Trabajo intersectorial, en especial en los Consejos Locales de Gobierno.</w:t>
            </w:r>
          </w:p>
        </w:tc>
        <w:tc>
          <w:tcPr>
            <w:tcW w:w="5386"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auto"/>
          </w:tcPr>
          <w:p w:rsidR="005F49F2" w:rsidRPr="00EA77EA" w:rsidRDefault="00FD2513" w:rsidP="005F49F2">
            <w:pPr>
              <w:pStyle w:val="Prrafodelista"/>
              <w:numPr>
                <w:ilvl w:val="0"/>
                <w:numId w:val="26"/>
              </w:numPr>
              <w:spacing w:after="0" w:line="240" w:lineRule="auto"/>
              <w:ind w:left="360"/>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lastRenderedPageBreak/>
              <w:t xml:space="preserve">(4-1) </w:t>
            </w:r>
            <w:r w:rsidR="005F49F2" w:rsidRPr="00EA77EA">
              <w:rPr>
                <w:rFonts w:ascii="Arial" w:eastAsia="Times New Roman" w:hAnsi="Arial" w:cs="Arial"/>
                <w:color w:val="000000"/>
                <w:sz w:val="18"/>
                <w:szCs w:val="20"/>
                <w:lang w:eastAsia="es-ES"/>
              </w:rPr>
              <w:t xml:space="preserve">Mediante el sistema integrado de gestión se implementarán los avances de las tecnologías y las comunicaciones para la prestación de los servicios de manera más eficiente </w:t>
            </w:r>
          </w:p>
          <w:p w:rsidR="005F49F2" w:rsidRPr="00EA77EA" w:rsidRDefault="00FD2513" w:rsidP="005F49F2">
            <w:pPr>
              <w:pStyle w:val="Prrafodelista"/>
              <w:numPr>
                <w:ilvl w:val="0"/>
                <w:numId w:val="26"/>
              </w:numPr>
              <w:spacing w:after="0" w:line="240" w:lineRule="auto"/>
              <w:ind w:left="360"/>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lastRenderedPageBreak/>
              <w:t xml:space="preserve">(2-2) </w:t>
            </w:r>
            <w:r w:rsidR="005F49F2" w:rsidRPr="00EA77EA">
              <w:rPr>
                <w:rFonts w:ascii="Arial" w:eastAsia="Times New Roman" w:hAnsi="Arial" w:cs="Arial"/>
                <w:color w:val="000000"/>
                <w:sz w:val="18"/>
                <w:szCs w:val="20"/>
                <w:lang w:eastAsia="es-ES"/>
              </w:rPr>
              <w:t xml:space="preserve">Con la objetividad y el acceso fácil a los servicios que presta la </w:t>
            </w:r>
            <w:r w:rsidR="0066742B" w:rsidRPr="00EA77EA">
              <w:rPr>
                <w:rFonts w:ascii="Arial" w:eastAsia="Times New Roman" w:hAnsi="Arial" w:cs="Arial"/>
                <w:color w:val="000000"/>
                <w:sz w:val="18"/>
                <w:szCs w:val="20"/>
                <w:lang w:eastAsia="es-ES"/>
              </w:rPr>
              <w:t>SDG,</w:t>
            </w:r>
            <w:r w:rsidR="005F49F2" w:rsidRPr="00EA77EA">
              <w:rPr>
                <w:rFonts w:ascii="Arial" w:eastAsia="Times New Roman" w:hAnsi="Arial" w:cs="Arial"/>
                <w:color w:val="000000"/>
                <w:sz w:val="18"/>
                <w:szCs w:val="20"/>
                <w:lang w:eastAsia="es-ES"/>
              </w:rPr>
              <w:t xml:space="preserve"> se fortalecerá la gestión administrativa</w:t>
            </w:r>
          </w:p>
          <w:p w:rsidR="005F49F2" w:rsidRPr="00EA77EA" w:rsidRDefault="005F49F2" w:rsidP="005F49F2">
            <w:pPr>
              <w:pStyle w:val="Prrafodelista"/>
              <w:numPr>
                <w:ilvl w:val="0"/>
                <w:numId w:val="26"/>
              </w:numPr>
              <w:spacing w:after="0" w:line="240" w:lineRule="auto"/>
              <w:ind w:left="360"/>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Con la evaluación periódica a través de indicadores amigables se fortalecerá el modelo de inspección, vigilancia y control</w:t>
            </w:r>
          </w:p>
          <w:p w:rsidR="005F49F2" w:rsidRPr="00EA77EA" w:rsidRDefault="008A1E15" w:rsidP="005F49F2">
            <w:pPr>
              <w:pStyle w:val="Prrafodelista"/>
              <w:numPr>
                <w:ilvl w:val="0"/>
                <w:numId w:val="26"/>
              </w:numPr>
              <w:spacing w:after="0" w:line="240" w:lineRule="auto"/>
              <w:ind w:left="360"/>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 xml:space="preserve">(3-5) </w:t>
            </w:r>
            <w:r w:rsidR="005F49F2" w:rsidRPr="00EA77EA">
              <w:rPr>
                <w:rFonts w:ascii="Arial" w:eastAsia="Times New Roman" w:hAnsi="Arial" w:cs="Arial"/>
                <w:color w:val="000000"/>
                <w:sz w:val="18"/>
                <w:szCs w:val="20"/>
                <w:lang w:eastAsia="es-ES"/>
              </w:rPr>
              <w:t xml:space="preserve">Con la experticia del talento humano de la SDG en temas de su misionalidad, se </w:t>
            </w:r>
            <w:r w:rsidR="0066742B" w:rsidRPr="00EA77EA">
              <w:rPr>
                <w:rFonts w:ascii="Arial" w:eastAsia="Times New Roman" w:hAnsi="Arial" w:cs="Arial"/>
                <w:color w:val="000000"/>
                <w:sz w:val="18"/>
                <w:szCs w:val="20"/>
                <w:lang w:eastAsia="es-ES"/>
              </w:rPr>
              <w:t>llevará</w:t>
            </w:r>
            <w:r w:rsidR="005F49F2" w:rsidRPr="00EA77EA">
              <w:rPr>
                <w:rFonts w:ascii="Arial" w:eastAsia="Times New Roman" w:hAnsi="Arial" w:cs="Arial"/>
                <w:color w:val="000000"/>
                <w:sz w:val="18"/>
                <w:szCs w:val="20"/>
                <w:lang w:eastAsia="es-ES"/>
              </w:rPr>
              <w:t xml:space="preserve"> a cabo una efectiva reorganización de la SDG </w:t>
            </w:r>
          </w:p>
          <w:p w:rsidR="005F49F2" w:rsidRPr="00EA77EA" w:rsidRDefault="008A1E15" w:rsidP="005F49F2">
            <w:pPr>
              <w:pStyle w:val="Prrafodelista"/>
              <w:numPr>
                <w:ilvl w:val="0"/>
                <w:numId w:val="26"/>
              </w:numPr>
              <w:spacing w:after="0" w:line="240" w:lineRule="auto"/>
              <w:ind w:left="360"/>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 xml:space="preserve">(7-6) </w:t>
            </w:r>
            <w:r w:rsidR="005F49F2" w:rsidRPr="00EA77EA">
              <w:rPr>
                <w:rFonts w:ascii="Arial" w:eastAsia="Times New Roman" w:hAnsi="Arial" w:cs="Arial"/>
                <w:color w:val="000000"/>
                <w:sz w:val="18"/>
                <w:szCs w:val="20"/>
                <w:lang w:eastAsia="es-ES"/>
              </w:rPr>
              <w:t xml:space="preserve">Mediante el aprovechamiento del talento humano existente en la SDG, se </w:t>
            </w:r>
            <w:r w:rsidR="0066742B" w:rsidRPr="00EA77EA">
              <w:rPr>
                <w:rFonts w:ascii="Arial" w:eastAsia="Times New Roman" w:hAnsi="Arial" w:cs="Arial"/>
                <w:color w:val="000000"/>
                <w:sz w:val="18"/>
                <w:szCs w:val="20"/>
                <w:lang w:eastAsia="es-ES"/>
              </w:rPr>
              <w:t>formulará</w:t>
            </w:r>
            <w:r w:rsidR="005F49F2" w:rsidRPr="00EA77EA">
              <w:rPr>
                <w:rFonts w:ascii="Arial" w:eastAsia="Times New Roman" w:hAnsi="Arial" w:cs="Arial"/>
                <w:color w:val="000000"/>
                <w:sz w:val="18"/>
                <w:szCs w:val="20"/>
                <w:lang w:eastAsia="es-ES"/>
              </w:rPr>
              <w:t xml:space="preserve"> políticas públicas para gestionar los problemas de la ciudad.</w:t>
            </w:r>
          </w:p>
          <w:p w:rsidR="005F49F2" w:rsidRPr="00EA77EA" w:rsidRDefault="008A1E15" w:rsidP="005F49F2">
            <w:pPr>
              <w:pStyle w:val="Prrafodelista"/>
              <w:numPr>
                <w:ilvl w:val="0"/>
                <w:numId w:val="26"/>
              </w:numPr>
              <w:spacing w:after="0" w:line="240" w:lineRule="auto"/>
              <w:ind w:left="360"/>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 xml:space="preserve">(11-8) </w:t>
            </w:r>
            <w:r w:rsidR="005F49F2" w:rsidRPr="00EA77EA">
              <w:rPr>
                <w:rFonts w:ascii="Arial" w:eastAsia="Times New Roman" w:hAnsi="Arial" w:cs="Arial"/>
                <w:color w:val="000000"/>
                <w:sz w:val="18"/>
                <w:szCs w:val="20"/>
                <w:lang w:eastAsia="es-ES"/>
              </w:rPr>
              <w:t>Con la experiencia de las personas con mayor memoria institucional se pueden llevar a cabo capacitaciones en temas de utilidad organizacional</w:t>
            </w:r>
          </w:p>
          <w:p w:rsidR="00095C99" w:rsidRPr="00EA77EA" w:rsidRDefault="00095C99" w:rsidP="005F49F2">
            <w:pPr>
              <w:spacing w:after="0" w:line="240" w:lineRule="auto"/>
              <w:rPr>
                <w:rFonts w:ascii="Arial" w:eastAsia="Times New Roman" w:hAnsi="Arial" w:cs="Arial"/>
                <w:color w:val="000000"/>
                <w:sz w:val="18"/>
                <w:szCs w:val="20"/>
                <w:lang w:eastAsia="es-ES"/>
              </w:rPr>
            </w:pPr>
          </w:p>
        </w:tc>
        <w:tc>
          <w:tcPr>
            <w:tcW w:w="510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auto"/>
          </w:tcPr>
          <w:p w:rsidR="005F49F2" w:rsidRPr="00EA77EA" w:rsidRDefault="008A1E15" w:rsidP="005F49F2">
            <w:pPr>
              <w:pStyle w:val="Prrafodelista"/>
              <w:numPr>
                <w:ilvl w:val="0"/>
                <w:numId w:val="27"/>
              </w:numPr>
              <w:spacing w:after="0" w:line="240" w:lineRule="auto"/>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lastRenderedPageBreak/>
              <w:t xml:space="preserve">(1-4) </w:t>
            </w:r>
            <w:r w:rsidR="005F49F2" w:rsidRPr="00EA77EA">
              <w:rPr>
                <w:rFonts w:ascii="Arial" w:eastAsia="Times New Roman" w:hAnsi="Arial" w:cs="Arial"/>
                <w:color w:val="000000"/>
                <w:sz w:val="18"/>
                <w:szCs w:val="20"/>
                <w:lang w:eastAsia="es-ES"/>
              </w:rPr>
              <w:t xml:space="preserve">Aprovechando los avances de las </w:t>
            </w:r>
            <w:r w:rsidR="0066742B" w:rsidRPr="00EA77EA">
              <w:rPr>
                <w:rFonts w:ascii="Arial" w:eastAsia="Times New Roman" w:hAnsi="Arial" w:cs="Arial"/>
                <w:color w:val="000000"/>
                <w:sz w:val="18"/>
                <w:szCs w:val="20"/>
                <w:lang w:eastAsia="es-ES"/>
              </w:rPr>
              <w:t>tecnologías</w:t>
            </w:r>
            <w:r w:rsidR="005F49F2" w:rsidRPr="00EA77EA">
              <w:rPr>
                <w:rFonts w:ascii="Arial" w:eastAsia="Times New Roman" w:hAnsi="Arial" w:cs="Arial"/>
                <w:color w:val="000000"/>
                <w:sz w:val="18"/>
                <w:szCs w:val="20"/>
                <w:lang w:eastAsia="es-ES"/>
              </w:rPr>
              <w:t xml:space="preserve"> de la </w:t>
            </w:r>
            <w:r w:rsidR="0066742B" w:rsidRPr="00EA77EA">
              <w:rPr>
                <w:rFonts w:ascii="Arial" w:eastAsia="Times New Roman" w:hAnsi="Arial" w:cs="Arial"/>
                <w:color w:val="000000"/>
                <w:sz w:val="18"/>
                <w:szCs w:val="20"/>
                <w:lang w:eastAsia="es-ES"/>
              </w:rPr>
              <w:t>información</w:t>
            </w:r>
            <w:r w:rsidR="005F49F2" w:rsidRPr="00EA77EA">
              <w:rPr>
                <w:rFonts w:ascii="Arial" w:eastAsia="Times New Roman" w:hAnsi="Arial" w:cs="Arial"/>
                <w:color w:val="000000"/>
                <w:sz w:val="18"/>
                <w:szCs w:val="20"/>
                <w:lang w:eastAsia="es-ES"/>
              </w:rPr>
              <w:t xml:space="preserve"> y </w:t>
            </w:r>
            <w:r w:rsidR="0066742B" w:rsidRPr="00EA77EA">
              <w:rPr>
                <w:rFonts w:ascii="Arial" w:eastAsia="Times New Roman" w:hAnsi="Arial" w:cs="Arial"/>
                <w:color w:val="000000"/>
                <w:sz w:val="18"/>
                <w:szCs w:val="20"/>
                <w:lang w:eastAsia="es-ES"/>
              </w:rPr>
              <w:t>comunicación</w:t>
            </w:r>
            <w:r w:rsidR="005F49F2" w:rsidRPr="00EA77EA">
              <w:rPr>
                <w:rFonts w:ascii="Arial" w:eastAsia="Times New Roman" w:hAnsi="Arial" w:cs="Arial"/>
                <w:color w:val="000000"/>
                <w:sz w:val="18"/>
                <w:szCs w:val="20"/>
                <w:lang w:eastAsia="es-ES"/>
              </w:rPr>
              <w:t xml:space="preserve"> se </w:t>
            </w:r>
            <w:r w:rsidR="0066742B" w:rsidRPr="00EA77EA">
              <w:rPr>
                <w:rFonts w:ascii="Arial" w:eastAsia="Times New Roman" w:hAnsi="Arial" w:cs="Arial"/>
                <w:color w:val="000000"/>
                <w:sz w:val="18"/>
                <w:szCs w:val="20"/>
                <w:lang w:eastAsia="es-ES"/>
              </w:rPr>
              <w:t>contrarrestarán</w:t>
            </w:r>
            <w:r w:rsidR="005F49F2" w:rsidRPr="00EA77EA">
              <w:rPr>
                <w:rFonts w:ascii="Arial" w:eastAsia="Times New Roman" w:hAnsi="Arial" w:cs="Arial"/>
                <w:color w:val="000000"/>
                <w:sz w:val="18"/>
                <w:szCs w:val="20"/>
                <w:lang w:eastAsia="es-ES"/>
              </w:rPr>
              <w:t xml:space="preserve"> las fallas en la comunicación externa </w:t>
            </w:r>
            <w:r w:rsidR="0066742B" w:rsidRPr="00EA77EA">
              <w:rPr>
                <w:rFonts w:ascii="Arial" w:eastAsia="Times New Roman" w:hAnsi="Arial" w:cs="Arial"/>
                <w:color w:val="000000"/>
                <w:sz w:val="18"/>
                <w:szCs w:val="20"/>
                <w:lang w:eastAsia="es-ES"/>
              </w:rPr>
              <w:t>hacia</w:t>
            </w:r>
            <w:r w:rsidR="005F49F2" w:rsidRPr="00EA77EA">
              <w:rPr>
                <w:rFonts w:ascii="Arial" w:eastAsia="Times New Roman" w:hAnsi="Arial" w:cs="Arial"/>
                <w:color w:val="000000"/>
                <w:sz w:val="18"/>
                <w:szCs w:val="20"/>
                <w:lang w:eastAsia="es-ES"/>
              </w:rPr>
              <w:t xml:space="preserve"> las partes interesadas</w:t>
            </w:r>
          </w:p>
          <w:p w:rsidR="005F49F2" w:rsidRPr="00EA77EA" w:rsidRDefault="008A1E15" w:rsidP="005F49F2">
            <w:pPr>
              <w:pStyle w:val="Prrafodelista"/>
              <w:numPr>
                <w:ilvl w:val="0"/>
                <w:numId w:val="27"/>
              </w:numPr>
              <w:spacing w:after="0" w:line="240" w:lineRule="auto"/>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 xml:space="preserve">(2-1) </w:t>
            </w:r>
            <w:r w:rsidR="005F49F2" w:rsidRPr="00EA77EA">
              <w:rPr>
                <w:rFonts w:ascii="Arial" w:eastAsia="Times New Roman" w:hAnsi="Arial" w:cs="Arial"/>
                <w:color w:val="000000"/>
                <w:sz w:val="18"/>
                <w:szCs w:val="20"/>
                <w:lang w:eastAsia="es-ES"/>
              </w:rPr>
              <w:t xml:space="preserve">Aprovechando el fortalecimiento de la </w:t>
            </w:r>
            <w:r w:rsidR="0066742B" w:rsidRPr="00EA77EA">
              <w:rPr>
                <w:rFonts w:ascii="Arial" w:eastAsia="Times New Roman" w:hAnsi="Arial" w:cs="Arial"/>
                <w:color w:val="000000"/>
                <w:sz w:val="18"/>
                <w:szCs w:val="20"/>
                <w:lang w:eastAsia="es-ES"/>
              </w:rPr>
              <w:t>gestión</w:t>
            </w:r>
            <w:r w:rsidR="005F49F2" w:rsidRPr="00EA77EA">
              <w:rPr>
                <w:rFonts w:ascii="Arial" w:eastAsia="Times New Roman" w:hAnsi="Arial" w:cs="Arial"/>
                <w:color w:val="000000"/>
                <w:sz w:val="18"/>
                <w:szCs w:val="20"/>
                <w:lang w:eastAsia="es-ES"/>
              </w:rPr>
              <w:t xml:space="preserve"> </w:t>
            </w:r>
            <w:r w:rsidR="005F49F2" w:rsidRPr="00EA77EA">
              <w:rPr>
                <w:rFonts w:ascii="Arial" w:eastAsia="Times New Roman" w:hAnsi="Arial" w:cs="Arial"/>
                <w:color w:val="000000"/>
                <w:sz w:val="18"/>
                <w:szCs w:val="20"/>
                <w:lang w:eastAsia="es-ES"/>
              </w:rPr>
              <w:lastRenderedPageBreak/>
              <w:t xml:space="preserve">administrativa se </w:t>
            </w:r>
            <w:r w:rsidR="0066742B" w:rsidRPr="00EA77EA">
              <w:rPr>
                <w:rFonts w:ascii="Arial" w:eastAsia="Times New Roman" w:hAnsi="Arial" w:cs="Arial"/>
                <w:color w:val="000000"/>
                <w:sz w:val="18"/>
                <w:szCs w:val="20"/>
                <w:lang w:eastAsia="es-ES"/>
              </w:rPr>
              <w:t>reformularán</w:t>
            </w:r>
            <w:r w:rsidR="005F49F2" w:rsidRPr="00EA77EA">
              <w:rPr>
                <w:rFonts w:ascii="Arial" w:eastAsia="Times New Roman" w:hAnsi="Arial" w:cs="Arial"/>
                <w:color w:val="000000"/>
                <w:sz w:val="18"/>
                <w:szCs w:val="20"/>
                <w:lang w:eastAsia="es-ES"/>
              </w:rPr>
              <w:t xml:space="preserve"> los procesos y procedimientos que no correspondan al quehacer de la entidad</w:t>
            </w:r>
          </w:p>
          <w:p w:rsidR="005F49F2" w:rsidRPr="00EA77EA" w:rsidRDefault="008A1E15" w:rsidP="005F49F2">
            <w:pPr>
              <w:pStyle w:val="Prrafodelista"/>
              <w:numPr>
                <w:ilvl w:val="0"/>
                <w:numId w:val="27"/>
              </w:numPr>
              <w:spacing w:after="0" w:line="240" w:lineRule="auto"/>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 xml:space="preserve">(3-7) </w:t>
            </w:r>
            <w:r w:rsidR="005F49F2" w:rsidRPr="00EA77EA">
              <w:rPr>
                <w:rFonts w:ascii="Arial" w:eastAsia="Times New Roman" w:hAnsi="Arial" w:cs="Arial"/>
                <w:color w:val="000000"/>
                <w:sz w:val="18"/>
                <w:szCs w:val="20"/>
                <w:lang w:eastAsia="es-ES"/>
              </w:rPr>
              <w:t xml:space="preserve">Empleado el fortalecimiento del modelo de I.V.C se </w:t>
            </w:r>
            <w:r w:rsidR="0066742B" w:rsidRPr="00EA77EA">
              <w:rPr>
                <w:rFonts w:ascii="Arial" w:eastAsia="Times New Roman" w:hAnsi="Arial" w:cs="Arial"/>
                <w:color w:val="000000"/>
                <w:sz w:val="18"/>
                <w:szCs w:val="20"/>
                <w:lang w:eastAsia="es-ES"/>
              </w:rPr>
              <w:t>evitarán</w:t>
            </w:r>
            <w:r w:rsidR="005F49F2" w:rsidRPr="00EA77EA">
              <w:rPr>
                <w:rFonts w:ascii="Arial" w:eastAsia="Times New Roman" w:hAnsi="Arial" w:cs="Arial"/>
                <w:color w:val="000000"/>
                <w:sz w:val="18"/>
                <w:szCs w:val="20"/>
                <w:lang w:eastAsia="es-ES"/>
              </w:rPr>
              <w:t xml:space="preserve"> demoras en los procesos de </w:t>
            </w:r>
            <w:r w:rsidR="0066742B" w:rsidRPr="00EA77EA">
              <w:rPr>
                <w:rFonts w:ascii="Arial" w:eastAsia="Times New Roman" w:hAnsi="Arial" w:cs="Arial"/>
                <w:color w:val="000000"/>
                <w:sz w:val="18"/>
                <w:szCs w:val="20"/>
                <w:lang w:eastAsia="es-ES"/>
              </w:rPr>
              <w:t>contratación</w:t>
            </w:r>
            <w:r w:rsidR="005F49F2" w:rsidRPr="00EA77EA">
              <w:rPr>
                <w:rFonts w:ascii="Arial" w:eastAsia="Times New Roman" w:hAnsi="Arial" w:cs="Arial"/>
                <w:color w:val="000000"/>
                <w:sz w:val="18"/>
                <w:szCs w:val="20"/>
                <w:lang w:eastAsia="es-ES"/>
              </w:rPr>
              <w:t xml:space="preserve"> estatal</w:t>
            </w:r>
          </w:p>
          <w:p w:rsidR="005F49F2" w:rsidRPr="00EA77EA" w:rsidRDefault="0056513E" w:rsidP="005F49F2">
            <w:pPr>
              <w:pStyle w:val="Prrafodelista"/>
              <w:numPr>
                <w:ilvl w:val="0"/>
                <w:numId w:val="27"/>
              </w:numPr>
              <w:spacing w:after="0" w:line="240" w:lineRule="auto"/>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 xml:space="preserve">(5-11) </w:t>
            </w:r>
            <w:r w:rsidR="005F49F2" w:rsidRPr="00EA77EA">
              <w:rPr>
                <w:rFonts w:ascii="Arial" w:eastAsia="Times New Roman" w:hAnsi="Arial" w:cs="Arial"/>
                <w:color w:val="000000"/>
                <w:sz w:val="18"/>
                <w:szCs w:val="20"/>
                <w:lang w:eastAsia="es-ES"/>
              </w:rPr>
              <w:t xml:space="preserve">Con la </w:t>
            </w:r>
            <w:r w:rsidR="0066742B" w:rsidRPr="00EA77EA">
              <w:rPr>
                <w:rFonts w:ascii="Arial" w:eastAsia="Times New Roman" w:hAnsi="Arial" w:cs="Arial"/>
                <w:color w:val="000000"/>
                <w:sz w:val="18"/>
                <w:szCs w:val="20"/>
                <w:lang w:eastAsia="es-ES"/>
              </w:rPr>
              <w:t>reorganización</w:t>
            </w:r>
            <w:r w:rsidR="005F49F2" w:rsidRPr="00EA77EA">
              <w:rPr>
                <w:rFonts w:ascii="Arial" w:eastAsia="Times New Roman" w:hAnsi="Arial" w:cs="Arial"/>
                <w:color w:val="000000"/>
                <w:sz w:val="18"/>
                <w:szCs w:val="20"/>
                <w:lang w:eastAsia="es-ES"/>
              </w:rPr>
              <w:t xml:space="preserve"> de la SDG, se </w:t>
            </w:r>
            <w:r w:rsidR="0066742B" w:rsidRPr="00EA77EA">
              <w:rPr>
                <w:rFonts w:ascii="Arial" w:eastAsia="Times New Roman" w:hAnsi="Arial" w:cs="Arial"/>
                <w:color w:val="000000"/>
                <w:sz w:val="18"/>
                <w:szCs w:val="20"/>
                <w:lang w:eastAsia="es-ES"/>
              </w:rPr>
              <w:t>incrementará</w:t>
            </w:r>
            <w:r w:rsidR="005F49F2" w:rsidRPr="00EA77EA">
              <w:rPr>
                <w:rFonts w:ascii="Arial" w:eastAsia="Times New Roman" w:hAnsi="Arial" w:cs="Arial"/>
                <w:color w:val="000000"/>
                <w:sz w:val="18"/>
                <w:szCs w:val="20"/>
                <w:lang w:eastAsia="es-ES"/>
              </w:rPr>
              <w:t xml:space="preserve"> el nivel de </w:t>
            </w:r>
            <w:r w:rsidR="0066742B" w:rsidRPr="00EA77EA">
              <w:rPr>
                <w:rFonts w:ascii="Arial" w:eastAsia="Times New Roman" w:hAnsi="Arial" w:cs="Arial"/>
                <w:color w:val="000000"/>
                <w:sz w:val="18"/>
                <w:szCs w:val="20"/>
                <w:lang w:eastAsia="es-ES"/>
              </w:rPr>
              <w:t>coordinación</w:t>
            </w:r>
            <w:r w:rsidR="005F49F2" w:rsidRPr="00EA77EA">
              <w:rPr>
                <w:rFonts w:ascii="Arial" w:eastAsia="Times New Roman" w:hAnsi="Arial" w:cs="Arial"/>
                <w:color w:val="000000"/>
                <w:sz w:val="18"/>
                <w:szCs w:val="20"/>
                <w:lang w:eastAsia="es-ES"/>
              </w:rPr>
              <w:t xml:space="preserve"> entre las dependencias del nivel central y las veinte (20) localidades.</w:t>
            </w:r>
          </w:p>
          <w:p w:rsidR="005F49F2" w:rsidRPr="00EA77EA" w:rsidRDefault="0056513E" w:rsidP="005F49F2">
            <w:pPr>
              <w:pStyle w:val="Prrafodelista"/>
              <w:numPr>
                <w:ilvl w:val="0"/>
                <w:numId w:val="27"/>
              </w:numPr>
              <w:spacing w:after="0" w:line="240" w:lineRule="auto"/>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 xml:space="preserve">(8-9) </w:t>
            </w:r>
            <w:r w:rsidR="005F49F2" w:rsidRPr="00EA77EA">
              <w:rPr>
                <w:rFonts w:ascii="Arial" w:eastAsia="Times New Roman" w:hAnsi="Arial" w:cs="Arial"/>
                <w:color w:val="000000"/>
                <w:sz w:val="18"/>
                <w:szCs w:val="20"/>
                <w:lang w:eastAsia="es-ES"/>
              </w:rPr>
              <w:t xml:space="preserve">Con capacitaciones en temas de utilidad organizacional y personal se </w:t>
            </w:r>
            <w:r w:rsidR="0066742B" w:rsidRPr="00EA77EA">
              <w:rPr>
                <w:rFonts w:ascii="Arial" w:eastAsia="Times New Roman" w:hAnsi="Arial" w:cs="Arial"/>
                <w:color w:val="000000"/>
                <w:sz w:val="18"/>
                <w:szCs w:val="20"/>
                <w:lang w:eastAsia="es-ES"/>
              </w:rPr>
              <w:t>incrementará</w:t>
            </w:r>
            <w:r w:rsidR="005F49F2" w:rsidRPr="00EA77EA">
              <w:rPr>
                <w:rFonts w:ascii="Arial" w:eastAsia="Times New Roman" w:hAnsi="Arial" w:cs="Arial"/>
                <w:color w:val="000000"/>
                <w:sz w:val="18"/>
                <w:szCs w:val="20"/>
                <w:lang w:eastAsia="es-ES"/>
              </w:rPr>
              <w:t xml:space="preserve"> el nivel de </w:t>
            </w:r>
            <w:r w:rsidR="0066742B" w:rsidRPr="00EA77EA">
              <w:rPr>
                <w:rFonts w:ascii="Arial" w:eastAsia="Times New Roman" w:hAnsi="Arial" w:cs="Arial"/>
                <w:color w:val="000000"/>
                <w:sz w:val="18"/>
                <w:szCs w:val="20"/>
                <w:lang w:eastAsia="es-ES"/>
              </w:rPr>
              <w:t>motivación</w:t>
            </w:r>
            <w:r w:rsidR="005F49F2" w:rsidRPr="00EA77EA">
              <w:rPr>
                <w:rFonts w:ascii="Arial" w:eastAsia="Times New Roman" w:hAnsi="Arial" w:cs="Arial"/>
                <w:color w:val="000000"/>
                <w:sz w:val="18"/>
                <w:szCs w:val="20"/>
                <w:lang w:eastAsia="es-ES"/>
              </w:rPr>
              <w:t xml:space="preserve"> de los servidores </w:t>
            </w:r>
            <w:r w:rsidR="0066742B" w:rsidRPr="00EA77EA">
              <w:rPr>
                <w:rFonts w:ascii="Arial" w:eastAsia="Times New Roman" w:hAnsi="Arial" w:cs="Arial"/>
                <w:color w:val="000000"/>
                <w:sz w:val="18"/>
                <w:szCs w:val="20"/>
                <w:lang w:eastAsia="es-ES"/>
              </w:rPr>
              <w:t>públicos</w:t>
            </w:r>
          </w:p>
          <w:p w:rsidR="00095C99" w:rsidRPr="00EA77EA" w:rsidRDefault="0056513E" w:rsidP="005F49F2">
            <w:pPr>
              <w:pStyle w:val="Prrafodelista"/>
              <w:numPr>
                <w:ilvl w:val="0"/>
                <w:numId w:val="27"/>
              </w:numPr>
              <w:spacing w:after="0" w:line="240" w:lineRule="auto"/>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 xml:space="preserve">(9-11) </w:t>
            </w:r>
            <w:r w:rsidR="005F49F2" w:rsidRPr="00EA77EA">
              <w:rPr>
                <w:rFonts w:ascii="Arial" w:eastAsia="Times New Roman" w:hAnsi="Arial" w:cs="Arial"/>
                <w:color w:val="000000"/>
                <w:sz w:val="18"/>
                <w:szCs w:val="20"/>
                <w:lang w:eastAsia="es-ES"/>
              </w:rPr>
              <w:t xml:space="preserve">Con el fortalecimiento del trabajo intersectorial se </w:t>
            </w:r>
            <w:r w:rsidR="0066742B" w:rsidRPr="00EA77EA">
              <w:rPr>
                <w:rFonts w:ascii="Arial" w:eastAsia="Times New Roman" w:hAnsi="Arial" w:cs="Arial"/>
                <w:color w:val="000000"/>
                <w:sz w:val="18"/>
                <w:szCs w:val="20"/>
                <w:lang w:eastAsia="es-ES"/>
              </w:rPr>
              <w:t>incrementará</w:t>
            </w:r>
            <w:r w:rsidR="005F49F2" w:rsidRPr="00EA77EA">
              <w:rPr>
                <w:rFonts w:ascii="Arial" w:eastAsia="Times New Roman" w:hAnsi="Arial" w:cs="Arial"/>
                <w:color w:val="000000"/>
                <w:sz w:val="18"/>
                <w:szCs w:val="20"/>
                <w:lang w:eastAsia="es-ES"/>
              </w:rPr>
              <w:t xml:space="preserve"> el nivel de </w:t>
            </w:r>
            <w:r w:rsidR="0066742B" w:rsidRPr="00EA77EA">
              <w:rPr>
                <w:rFonts w:ascii="Arial" w:eastAsia="Times New Roman" w:hAnsi="Arial" w:cs="Arial"/>
                <w:color w:val="000000"/>
                <w:sz w:val="18"/>
                <w:szCs w:val="20"/>
                <w:lang w:eastAsia="es-ES"/>
              </w:rPr>
              <w:t>coordinación</w:t>
            </w:r>
            <w:r w:rsidR="005F49F2" w:rsidRPr="00EA77EA">
              <w:rPr>
                <w:rFonts w:ascii="Arial" w:eastAsia="Times New Roman" w:hAnsi="Arial" w:cs="Arial"/>
                <w:color w:val="000000"/>
                <w:sz w:val="18"/>
                <w:szCs w:val="20"/>
                <w:lang w:eastAsia="es-ES"/>
              </w:rPr>
              <w:t xml:space="preserve"> con las </w:t>
            </w:r>
            <w:r w:rsidR="0066742B" w:rsidRPr="00EA77EA">
              <w:rPr>
                <w:rFonts w:ascii="Arial" w:eastAsia="Times New Roman" w:hAnsi="Arial" w:cs="Arial"/>
                <w:color w:val="000000"/>
                <w:sz w:val="18"/>
                <w:szCs w:val="20"/>
                <w:lang w:eastAsia="es-ES"/>
              </w:rPr>
              <w:t>alcaldías</w:t>
            </w:r>
            <w:r w:rsidR="005F49F2" w:rsidRPr="00EA77EA">
              <w:rPr>
                <w:rFonts w:ascii="Arial" w:eastAsia="Times New Roman" w:hAnsi="Arial" w:cs="Arial"/>
                <w:color w:val="000000"/>
                <w:sz w:val="18"/>
                <w:szCs w:val="20"/>
                <w:lang w:eastAsia="es-ES"/>
              </w:rPr>
              <w:t xml:space="preserve"> locales.</w:t>
            </w:r>
          </w:p>
        </w:tc>
      </w:tr>
      <w:tr w:rsidR="00B419CB" w:rsidRPr="00EA77EA" w:rsidTr="00F415D0">
        <w:trPr>
          <w:trHeight w:val="430"/>
        </w:trPr>
        <w:tc>
          <w:tcPr>
            <w:tcW w:w="4962"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C0504D" w:themeFill="accent2"/>
            <w:vAlign w:val="center"/>
            <w:hideMark/>
          </w:tcPr>
          <w:p w:rsidR="00095C99" w:rsidRPr="00EA77EA" w:rsidRDefault="00095C99" w:rsidP="005F49F2">
            <w:pPr>
              <w:spacing w:after="0" w:line="240" w:lineRule="auto"/>
              <w:jc w:val="center"/>
              <w:rPr>
                <w:rFonts w:ascii="Arial" w:eastAsia="Times New Roman" w:hAnsi="Arial" w:cs="Arial"/>
                <w:b/>
                <w:bCs/>
                <w:color w:val="000000"/>
                <w:sz w:val="18"/>
                <w:szCs w:val="20"/>
                <w:lang w:eastAsia="es-ES"/>
              </w:rPr>
            </w:pPr>
            <w:r w:rsidRPr="00EA77EA">
              <w:rPr>
                <w:rFonts w:ascii="Arial" w:eastAsia="Times New Roman" w:hAnsi="Arial" w:cs="Arial"/>
                <w:b/>
                <w:bCs/>
                <w:color w:val="000000"/>
                <w:sz w:val="18"/>
                <w:szCs w:val="20"/>
                <w:lang w:eastAsia="es-ES"/>
              </w:rPr>
              <w:lastRenderedPageBreak/>
              <w:t>AMENAZA (A)</w:t>
            </w:r>
          </w:p>
        </w:tc>
        <w:tc>
          <w:tcPr>
            <w:tcW w:w="5386"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auto"/>
            <w:vAlign w:val="center"/>
            <w:hideMark/>
          </w:tcPr>
          <w:p w:rsidR="00095C99" w:rsidRPr="00EA77EA" w:rsidRDefault="00095C99" w:rsidP="005F49F2">
            <w:pPr>
              <w:spacing w:after="0" w:line="240" w:lineRule="auto"/>
              <w:jc w:val="center"/>
              <w:rPr>
                <w:rFonts w:ascii="Arial" w:eastAsia="Times New Roman" w:hAnsi="Arial" w:cs="Arial"/>
                <w:b/>
                <w:bCs/>
                <w:color w:val="C0504D"/>
                <w:sz w:val="18"/>
                <w:szCs w:val="20"/>
                <w:lang w:eastAsia="es-ES"/>
              </w:rPr>
            </w:pPr>
            <w:r w:rsidRPr="00EA77EA">
              <w:rPr>
                <w:rFonts w:ascii="Arial" w:eastAsia="Times New Roman" w:hAnsi="Arial" w:cs="Arial"/>
                <w:b/>
                <w:bCs/>
                <w:color w:val="C0504D"/>
                <w:sz w:val="18"/>
                <w:szCs w:val="20"/>
                <w:lang w:eastAsia="es-ES"/>
              </w:rPr>
              <w:t>RELACIÓN FA</w:t>
            </w:r>
            <w:r w:rsidRPr="00EA77EA">
              <w:rPr>
                <w:rFonts w:ascii="Arial" w:eastAsia="Times New Roman" w:hAnsi="Arial" w:cs="Arial"/>
                <w:b/>
                <w:bCs/>
                <w:color w:val="C0504D"/>
                <w:sz w:val="18"/>
                <w:szCs w:val="20"/>
                <w:lang w:eastAsia="es-ES"/>
              </w:rPr>
              <w:br/>
            </w:r>
            <w:r w:rsidRPr="00EA77EA">
              <w:rPr>
                <w:rFonts w:ascii="Arial" w:eastAsia="Times New Roman" w:hAnsi="Arial" w:cs="Arial"/>
                <w:b/>
                <w:bCs/>
                <w:sz w:val="18"/>
                <w:szCs w:val="20"/>
                <w:lang w:eastAsia="es-ES"/>
              </w:rPr>
              <w:t>¿Qué Fortalezas resisten a cuáles Amenazas?</w:t>
            </w:r>
          </w:p>
        </w:tc>
        <w:tc>
          <w:tcPr>
            <w:tcW w:w="510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auto"/>
            <w:vAlign w:val="bottom"/>
            <w:hideMark/>
          </w:tcPr>
          <w:p w:rsidR="00095C99" w:rsidRPr="00EA77EA" w:rsidRDefault="00095C99" w:rsidP="005F49F2">
            <w:pPr>
              <w:spacing w:after="0" w:line="240" w:lineRule="auto"/>
              <w:jc w:val="center"/>
              <w:rPr>
                <w:rFonts w:ascii="Arial" w:eastAsia="Times New Roman" w:hAnsi="Arial" w:cs="Arial"/>
                <w:b/>
                <w:bCs/>
                <w:color w:val="C0504D"/>
                <w:sz w:val="18"/>
                <w:szCs w:val="20"/>
                <w:lang w:eastAsia="es-ES"/>
              </w:rPr>
            </w:pPr>
            <w:r w:rsidRPr="00EA77EA">
              <w:rPr>
                <w:rFonts w:ascii="Arial" w:eastAsia="Times New Roman" w:hAnsi="Arial" w:cs="Arial"/>
                <w:b/>
                <w:bCs/>
                <w:color w:val="C0504D"/>
                <w:sz w:val="18"/>
                <w:szCs w:val="20"/>
                <w:lang w:eastAsia="es-ES"/>
              </w:rPr>
              <w:t>RELACIÓN DA</w:t>
            </w:r>
            <w:r w:rsidRPr="00EA77EA">
              <w:rPr>
                <w:rFonts w:ascii="Arial" w:eastAsia="Times New Roman" w:hAnsi="Arial" w:cs="Arial"/>
                <w:b/>
                <w:bCs/>
                <w:color w:val="C0504D"/>
                <w:sz w:val="18"/>
                <w:szCs w:val="20"/>
                <w:lang w:eastAsia="es-ES"/>
              </w:rPr>
              <w:br/>
            </w:r>
            <w:r w:rsidRPr="00EA77EA">
              <w:rPr>
                <w:rFonts w:ascii="Arial" w:eastAsia="Times New Roman" w:hAnsi="Arial" w:cs="Arial"/>
                <w:b/>
                <w:bCs/>
                <w:sz w:val="18"/>
                <w:szCs w:val="20"/>
                <w:lang w:eastAsia="es-ES"/>
              </w:rPr>
              <w:t>¿Qué Debilidad aumenta la incidencia de cuáles Amenazas?</w:t>
            </w:r>
          </w:p>
        </w:tc>
      </w:tr>
      <w:tr w:rsidR="00B419CB" w:rsidRPr="00EA77EA" w:rsidTr="00F415D0">
        <w:trPr>
          <w:trHeight w:val="430"/>
        </w:trPr>
        <w:tc>
          <w:tcPr>
            <w:tcW w:w="4962"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2DBDB" w:themeFill="accent2" w:themeFillTint="33"/>
          </w:tcPr>
          <w:p w:rsidR="00B419CB" w:rsidRPr="00EA77EA" w:rsidRDefault="00B419CB" w:rsidP="005F49F2">
            <w:pPr>
              <w:pStyle w:val="Prrafodelista"/>
              <w:numPr>
                <w:ilvl w:val="0"/>
                <w:numId w:val="25"/>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Duplicidad de Funciones</w:t>
            </w:r>
          </w:p>
          <w:p w:rsidR="00B419CB" w:rsidRPr="00EA77EA" w:rsidRDefault="00B419CB" w:rsidP="005F49F2">
            <w:pPr>
              <w:pStyle w:val="Prrafodelista"/>
              <w:numPr>
                <w:ilvl w:val="0"/>
                <w:numId w:val="25"/>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Falta de recursos para inversión a nivel del Distrito</w:t>
            </w:r>
          </w:p>
          <w:p w:rsidR="00B419CB" w:rsidRPr="00EA77EA" w:rsidRDefault="00B419CB" w:rsidP="005F49F2">
            <w:pPr>
              <w:pStyle w:val="Prrafodelista"/>
              <w:numPr>
                <w:ilvl w:val="0"/>
                <w:numId w:val="25"/>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Prevalencia de intereses de algunos grupos focalizados</w:t>
            </w:r>
          </w:p>
          <w:p w:rsidR="00B419CB" w:rsidRPr="00EA77EA" w:rsidRDefault="00B419CB" w:rsidP="005F49F2">
            <w:pPr>
              <w:pStyle w:val="Prrafodelista"/>
              <w:numPr>
                <w:ilvl w:val="0"/>
                <w:numId w:val="25"/>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Falta de trabajo articulado con la región</w:t>
            </w:r>
          </w:p>
          <w:p w:rsidR="00B419CB" w:rsidRPr="00EA77EA" w:rsidRDefault="00B419CB" w:rsidP="005F49F2">
            <w:pPr>
              <w:pStyle w:val="Prrafodelista"/>
              <w:numPr>
                <w:ilvl w:val="0"/>
                <w:numId w:val="25"/>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Desarticulación entre las entidades del sector</w:t>
            </w:r>
          </w:p>
          <w:p w:rsidR="00B419CB" w:rsidRPr="00EA77EA" w:rsidRDefault="00B419CB" w:rsidP="005F49F2">
            <w:pPr>
              <w:pStyle w:val="Prrafodelista"/>
              <w:numPr>
                <w:ilvl w:val="0"/>
                <w:numId w:val="25"/>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 xml:space="preserve">los Sistemas de </w:t>
            </w:r>
            <w:r w:rsidR="00FD2513" w:rsidRPr="00EA77EA">
              <w:rPr>
                <w:rFonts w:ascii="Arial" w:eastAsia="Times New Roman" w:hAnsi="Arial" w:cs="Arial"/>
                <w:color w:val="000000"/>
                <w:sz w:val="18"/>
                <w:szCs w:val="20"/>
                <w:lang w:eastAsia="es-ES"/>
              </w:rPr>
              <w:t xml:space="preserve">ORFEO y SIACTUA </w:t>
            </w:r>
            <w:r w:rsidRPr="00EA77EA">
              <w:rPr>
                <w:rFonts w:ascii="Arial" w:eastAsia="Times New Roman" w:hAnsi="Arial" w:cs="Arial"/>
                <w:color w:val="000000"/>
                <w:sz w:val="18"/>
                <w:szCs w:val="20"/>
                <w:lang w:eastAsia="es-ES"/>
              </w:rPr>
              <w:t>pueden ser manipulados por hackers</w:t>
            </w:r>
          </w:p>
          <w:p w:rsidR="00B419CB" w:rsidRPr="00EA77EA" w:rsidRDefault="00B419CB" w:rsidP="005F49F2">
            <w:pPr>
              <w:pStyle w:val="Prrafodelista"/>
              <w:numPr>
                <w:ilvl w:val="0"/>
                <w:numId w:val="25"/>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Talento humano sobrecalificado por contrato y que no asume responsabilidades</w:t>
            </w:r>
          </w:p>
          <w:p w:rsidR="00B419CB" w:rsidRPr="00EA77EA" w:rsidRDefault="00B419CB" w:rsidP="005F49F2">
            <w:pPr>
              <w:pStyle w:val="Prrafodelista"/>
              <w:numPr>
                <w:ilvl w:val="0"/>
                <w:numId w:val="25"/>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Carencia de Talento Humano de planta</w:t>
            </w:r>
          </w:p>
          <w:p w:rsidR="00095C99" w:rsidRPr="00EA77EA" w:rsidRDefault="00B419CB" w:rsidP="005F49F2">
            <w:pPr>
              <w:pStyle w:val="Prrafodelista"/>
              <w:numPr>
                <w:ilvl w:val="0"/>
                <w:numId w:val="25"/>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Funcionarios provisionales carentes de sentido de pertenencia para con la SDG y que no permiten muchas veces el progreso de los procesos.</w:t>
            </w:r>
          </w:p>
        </w:tc>
        <w:tc>
          <w:tcPr>
            <w:tcW w:w="5386"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auto"/>
          </w:tcPr>
          <w:p w:rsidR="0066742B" w:rsidRPr="00EA77EA" w:rsidRDefault="0056513E" w:rsidP="0066742B">
            <w:pPr>
              <w:pStyle w:val="Prrafodelista"/>
              <w:numPr>
                <w:ilvl w:val="0"/>
                <w:numId w:val="28"/>
              </w:numPr>
              <w:spacing w:after="0" w:line="240" w:lineRule="auto"/>
              <w:ind w:left="360"/>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 xml:space="preserve">(4-1) </w:t>
            </w:r>
            <w:r w:rsidR="0066742B" w:rsidRPr="00EA77EA">
              <w:rPr>
                <w:rFonts w:ascii="Arial" w:eastAsia="Times New Roman" w:hAnsi="Arial" w:cs="Arial"/>
                <w:color w:val="000000"/>
                <w:sz w:val="18"/>
                <w:szCs w:val="20"/>
                <w:lang w:eastAsia="es-ES"/>
              </w:rPr>
              <w:t>Con el SIG, se podrán identificar los casos donde se presenten duplicidad de funciones para evitarlos y contrarrestarlos</w:t>
            </w:r>
          </w:p>
          <w:p w:rsidR="0066742B" w:rsidRPr="00EA77EA" w:rsidRDefault="0056513E" w:rsidP="0066742B">
            <w:pPr>
              <w:pStyle w:val="Prrafodelista"/>
              <w:numPr>
                <w:ilvl w:val="0"/>
                <w:numId w:val="28"/>
              </w:numPr>
              <w:spacing w:after="0" w:line="240" w:lineRule="auto"/>
              <w:ind w:left="360"/>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 xml:space="preserve">(1-3) </w:t>
            </w:r>
            <w:r w:rsidR="0066742B" w:rsidRPr="00EA77EA">
              <w:rPr>
                <w:rFonts w:ascii="Arial" w:eastAsia="Times New Roman" w:hAnsi="Arial" w:cs="Arial"/>
                <w:color w:val="000000"/>
                <w:sz w:val="18"/>
                <w:szCs w:val="20"/>
                <w:lang w:eastAsia="es-ES"/>
              </w:rPr>
              <w:t>Mediante la mejora en el buen trato y la idoneidad profesional se podrá evitar la prevalencia de intereses de grupos focalizados</w:t>
            </w:r>
          </w:p>
          <w:p w:rsidR="0066742B" w:rsidRPr="00EA77EA" w:rsidRDefault="0056513E" w:rsidP="0066742B">
            <w:pPr>
              <w:pStyle w:val="Prrafodelista"/>
              <w:numPr>
                <w:ilvl w:val="0"/>
                <w:numId w:val="28"/>
              </w:numPr>
              <w:spacing w:after="0" w:line="240" w:lineRule="auto"/>
              <w:ind w:left="360"/>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 xml:space="preserve">(3-5) </w:t>
            </w:r>
            <w:r w:rsidR="0066742B" w:rsidRPr="00EA77EA">
              <w:rPr>
                <w:rFonts w:ascii="Arial" w:eastAsia="Times New Roman" w:hAnsi="Arial" w:cs="Arial"/>
                <w:color w:val="000000"/>
                <w:sz w:val="18"/>
                <w:szCs w:val="20"/>
                <w:lang w:eastAsia="es-ES"/>
              </w:rPr>
              <w:t>Con la idoneidad y la experticia del talento humano de la SDG en temas de su misionalidad, se articulará el trabajo de la SDG con las entidades del sector y este a su vez con la región</w:t>
            </w:r>
          </w:p>
          <w:p w:rsidR="0066742B" w:rsidRPr="00EA77EA" w:rsidRDefault="0056513E" w:rsidP="0066742B">
            <w:pPr>
              <w:pStyle w:val="Prrafodelista"/>
              <w:numPr>
                <w:ilvl w:val="0"/>
                <w:numId w:val="28"/>
              </w:numPr>
              <w:spacing w:after="0" w:line="240" w:lineRule="auto"/>
              <w:ind w:left="360"/>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 xml:space="preserve">(5-6) </w:t>
            </w:r>
            <w:r w:rsidR="0066742B" w:rsidRPr="00EA77EA">
              <w:rPr>
                <w:rFonts w:ascii="Arial" w:eastAsia="Times New Roman" w:hAnsi="Arial" w:cs="Arial"/>
                <w:color w:val="000000"/>
                <w:sz w:val="18"/>
                <w:szCs w:val="20"/>
                <w:lang w:eastAsia="es-ES"/>
              </w:rPr>
              <w:t>Con la evaluación periódica a través de indicadores de control se evitará que los sistemas ORFEO y SIACTUA puedan ser manipulados</w:t>
            </w:r>
          </w:p>
          <w:p w:rsidR="00095C99" w:rsidRPr="00EA77EA" w:rsidRDefault="0056513E" w:rsidP="0066742B">
            <w:pPr>
              <w:pStyle w:val="Prrafodelista"/>
              <w:numPr>
                <w:ilvl w:val="0"/>
                <w:numId w:val="28"/>
              </w:numPr>
              <w:spacing w:after="0" w:line="240" w:lineRule="auto"/>
              <w:ind w:left="360"/>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 xml:space="preserve">(1-9) </w:t>
            </w:r>
            <w:r w:rsidR="0066742B" w:rsidRPr="00EA77EA">
              <w:rPr>
                <w:rFonts w:ascii="Arial" w:eastAsia="Times New Roman" w:hAnsi="Arial" w:cs="Arial"/>
                <w:color w:val="000000"/>
                <w:sz w:val="18"/>
                <w:szCs w:val="20"/>
                <w:lang w:eastAsia="es-ES"/>
              </w:rPr>
              <w:t>Mediante las estrategias implementadas por la nueva administración para mantener un buen clima laboral se intentará articular todos los funcionarios hacia los objetivos organizacionales</w:t>
            </w:r>
          </w:p>
        </w:tc>
        <w:tc>
          <w:tcPr>
            <w:tcW w:w="510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auto"/>
          </w:tcPr>
          <w:p w:rsidR="0066742B" w:rsidRPr="00EA77EA" w:rsidRDefault="0056513E" w:rsidP="0066742B">
            <w:pPr>
              <w:pStyle w:val="Prrafodelista"/>
              <w:numPr>
                <w:ilvl w:val="0"/>
                <w:numId w:val="28"/>
              </w:numPr>
              <w:spacing w:after="0" w:line="240" w:lineRule="auto"/>
              <w:ind w:left="360"/>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 xml:space="preserve">(2-1) </w:t>
            </w:r>
            <w:r w:rsidR="0066742B" w:rsidRPr="00EA77EA">
              <w:rPr>
                <w:rFonts w:ascii="Arial" w:eastAsia="Times New Roman" w:hAnsi="Arial" w:cs="Arial"/>
                <w:color w:val="000000"/>
                <w:sz w:val="18"/>
                <w:szCs w:val="20"/>
                <w:lang w:eastAsia="es-ES"/>
              </w:rPr>
              <w:t>Se debe evitar que los servidores públicos no conozcan los procesos y procedimientos, porque puede conllevar a la duplicidad de funciones</w:t>
            </w:r>
          </w:p>
          <w:p w:rsidR="0066742B" w:rsidRPr="00EA77EA" w:rsidRDefault="0056513E" w:rsidP="0066742B">
            <w:pPr>
              <w:pStyle w:val="Prrafodelista"/>
              <w:numPr>
                <w:ilvl w:val="0"/>
                <w:numId w:val="28"/>
              </w:numPr>
              <w:spacing w:after="0" w:line="240" w:lineRule="auto"/>
              <w:ind w:left="360"/>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 xml:space="preserve">(11-4 y 5) </w:t>
            </w:r>
            <w:r w:rsidR="0066742B" w:rsidRPr="00EA77EA">
              <w:rPr>
                <w:rFonts w:ascii="Arial" w:eastAsia="Times New Roman" w:hAnsi="Arial" w:cs="Arial"/>
                <w:color w:val="000000"/>
                <w:sz w:val="18"/>
                <w:szCs w:val="20"/>
                <w:lang w:eastAsia="es-ES"/>
              </w:rPr>
              <w:t>Los bajos niveles de coordinación entre las dependencias del nivel central y las veinte (20) localidades generan una desarticulación con las entidades del sector y a su vez con la región</w:t>
            </w:r>
          </w:p>
          <w:p w:rsidR="0066742B" w:rsidRPr="00EA77EA" w:rsidRDefault="0056513E" w:rsidP="0066742B">
            <w:pPr>
              <w:pStyle w:val="Prrafodelista"/>
              <w:numPr>
                <w:ilvl w:val="0"/>
                <w:numId w:val="28"/>
              </w:numPr>
              <w:spacing w:after="0" w:line="240" w:lineRule="auto"/>
              <w:ind w:left="360"/>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 xml:space="preserve">(6-6) </w:t>
            </w:r>
            <w:r w:rsidR="0066742B" w:rsidRPr="00EA77EA">
              <w:rPr>
                <w:rFonts w:ascii="Arial" w:eastAsia="Times New Roman" w:hAnsi="Arial" w:cs="Arial"/>
                <w:color w:val="000000"/>
                <w:sz w:val="18"/>
                <w:szCs w:val="20"/>
                <w:lang w:eastAsia="es-ES"/>
              </w:rPr>
              <w:t>Con la falta de sistemas de información modernos puede ocasionar que los sistemas ORFEO y SIACTUA puedan ser manipulados por externos.</w:t>
            </w:r>
          </w:p>
          <w:p w:rsidR="0066742B" w:rsidRPr="00EA77EA" w:rsidRDefault="0056513E" w:rsidP="0066742B">
            <w:pPr>
              <w:pStyle w:val="Prrafodelista"/>
              <w:numPr>
                <w:ilvl w:val="0"/>
                <w:numId w:val="28"/>
              </w:numPr>
              <w:spacing w:after="0" w:line="240" w:lineRule="auto"/>
              <w:ind w:left="360"/>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 xml:space="preserve">(7-7) </w:t>
            </w:r>
            <w:r w:rsidR="0066742B" w:rsidRPr="00EA77EA">
              <w:rPr>
                <w:rFonts w:ascii="Arial" w:eastAsia="Times New Roman" w:hAnsi="Arial" w:cs="Arial"/>
                <w:color w:val="000000"/>
                <w:sz w:val="18"/>
                <w:szCs w:val="20"/>
                <w:lang w:eastAsia="es-ES"/>
              </w:rPr>
              <w:t>Las faltas de controles efectivos a los procesos de contratación pueden generar que el talento humano por contrato no asuma responsabilidades</w:t>
            </w:r>
          </w:p>
          <w:p w:rsidR="00095C99" w:rsidRPr="00EA77EA" w:rsidRDefault="0056513E" w:rsidP="0066742B">
            <w:pPr>
              <w:pStyle w:val="Prrafodelista"/>
              <w:numPr>
                <w:ilvl w:val="0"/>
                <w:numId w:val="28"/>
              </w:numPr>
              <w:spacing w:after="0" w:line="240" w:lineRule="auto"/>
              <w:ind w:left="360"/>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 xml:space="preserve">(9-9) </w:t>
            </w:r>
            <w:r w:rsidR="0066742B" w:rsidRPr="00EA77EA">
              <w:rPr>
                <w:rFonts w:ascii="Arial" w:eastAsia="Times New Roman" w:hAnsi="Arial" w:cs="Arial"/>
                <w:color w:val="000000"/>
                <w:sz w:val="18"/>
                <w:szCs w:val="20"/>
                <w:lang w:eastAsia="es-ES"/>
              </w:rPr>
              <w:t>La débil motivación puede generar que los funcionarios carezcan de un sentido de pertenencia hacia la SDG</w:t>
            </w:r>
          </w:p>
        </w:tc>
      </w:tr>
    </w:tbl>
    <w:p w:rsidR="00095C99" w:rsidRPr="00EA77EA" w:rsidRDefault="00095C99" w:rsidP="00E10963">
      <w:pPr>
        <w:ind w:right="397"/>
        <w:jc w:val="both"/>
        <w:rPr>
          <w:rFonts w:ascii="Arial" w:hAnsi="Arial" w:cs="Arial"/>
          <w:b/>
          <w:i/>
        </w:rPr>
      </w:pPr>
      <w:r w:rsidRPr="00EA77EA">
        <w:rPr>
          <w:rFonts w:ascii="Arial" w:hAnsi="Arial" w:cs="Arial"/>
          <w:b/>
          <w:i/>
        </w:rPr>
        <w:t>Fuente: Elaboración Grupo Planeación Estratégica SDG– Abril 2016</w:t>
      </w:r>
    </w:p>
    <w:p w:rsidR="00AB3C45" w:rsidRPr="00EA77EA" w:rsidRDefault="00AB3C45" w:rsidP="00E10963">
      <w:pPr>
        <w:jc w:val="both"/>
        <w:rPr>
          <w:rFonts w:ascii="Arial" w:hAnsi="Arial" w:cs="Arial"/>
          <w:sz w:val="24"/>
          <w:szCs w:val="24"/>
        </w:rPr>
        <w:sectPr w:rsidR="00AB3C45" w:rsidRPr="00EA77EA" w:rsidSect="00B419CB">
          <w:pgSz w:w="16840" w:h="12474" w:orient="landscape" w:code="9"/>
          <w:pgMar w:top="1701" w:right="1418" w:bottom="1701"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95C99" w:rsidRPr="00760F55" w:rsidRDefault="00095C99" w:rsidP="00061278">
      <w:pPr>
        <w:pStyle w:val="Prrafodelista"/>
        <w:numPr>
          <w:ilvl w:val="2"/>
          <w:numId w:val="18"/>
        </w:numPr>
        <w:jc w:val="both"/>
        <w:outlineLvl w:val="1"/>
        <w:rPr>
          <w:rFonts w:ascii="Arial" w:hAnsi="Arial" w:cs="Arial"/>
          <w:color w:val="4F81BD" w:themeColor="accent1"/>
        </w:rPr>
      </w:pPr>
      <w:bookmarkStart w:id="90" w:name="_Toc453258384"/>
      <w:r w:rsidRPr="00760F55">
        <w:rPr>
          <w:rFonts w:ascii="Arial" w:hAnsi="Arial" w:cs="Arial"/>
          <w:color w:val="4F81BD" w:themeColor="accent1"/>
        </w:rPr>
        <w:lastRenderedPageBreak/>
        <w:t>Análisis Matriz DOFA</w:t>
      </w:r>
      <w:bookmarkEnd w:id="90"/>
    </w:p>
    <w:p w:rsidR="0056513E" w:rsidRPr="00760F55" w:rsidRDefault="0056513E" w:rsidP="0056513E">
      <w:pPr>
        <w:jc w:val="both"/>
        <w:rPr>
          <w:rFonts w:ascii="Arial" w:hAnsi="Arial" w:cs="Arial"/>
        </w:rPr>
      </w:pPr>
      <w:r w:rsidRPr="00760F55">
        <w:rPr>
          <w:rFonts w:ascii="Arial" w:hAnsi="Arial" w:cs="Arial"/>
        </w:rPr>
        <w:t>Una vez revisada la información entregada a través de la “Encuesta Interna virtual DOFA, Necesidades y Expectativas” del En el anexo No. 2, se presentan las gráficas con los resultados de cada una de las preguntas de l</w:t>
      </w:r>
      <w:r w:rsidR="004A0EFD" w:rsidRPr="00760F55">
        <w:rPr>
          <w:rFonts w:ascii="Arial" w:hAnsi="Arial" w:cs="Arial"/>
        </w:rPr>
        <w:t>a Encuesta virtual.</w:t>
      </w:r>
    </w:p>
    <w:p w:rsidR="00A40C45" w:rsidRPr="00760F55" w:rsidRDefault="0056513E" w:rsidP="0056513E">
      <w:pPr>
        <w:pStyle w:val="Prrafodelista"/>
        <w:numPr>
          <w:ilvl w:val="0"/>
          <w:numId w:val="29"/>
        </w:numPr>
        <w:spacing w:after="0" w:line="240" w:lineRule="auto"/>
        <w:jc w:val="both"/>
        <w:rPr>
          <w:rFonts w:ascii="Arial" w:hAnsi="Arial" w:cs="Arial"/>
        </w:rPr>
      </w:pPr>
      <w:r w:rsidRPr="00760F55">
        <w:rPr>
          <w:rFonts w:ascii="Arial" w:hAnsi="Arial" w:cs="Arial"/>
          <w:u w:val="single"/>
        </w:rPr>
        <w:t>La mayor Fortaleza de la Entidad</w:t>
      </w:r>
      <w:r w:rsidRPr="00760F55">
        <w:rPr>
          <w:rFonts w:ascii="Arial" w:hAnsi="Arial" w:cs="Arial"/>
        </w:rPr>
        <w:t xml:space="preserve">: </w:t>
      </w:r>
    </w:p>
    <w:p w:rsidR="00A40C45" w:rsidRPr="00760F55" w:rsidRDefault="00A40C45" w:rsidP="00A40C45">
      <w:pPr>
        <w:pStyle w:val="Prrafodelista"/>
        <w:spacing w:after="0" w:line="240" w:lineRule="auto"/>
        <w:ind w:left="786"/>
        <w:jc w:val="both"/>
        <w:rPr>
          <w:rFonts w:ascii="Arial" w:hAnsi="Arial" w:cs="Arial"/>
          <w:u w:val="single"/>
        </w:rPr>
      </w:pPr>
    </w:p>
    <w:p w:rsidR="0056513E" w:rsidRPr="00760F55" w:rsidRDefault="0056513E" w:rsidP="00A40C45">
      <w:pPr>
        <w:pStyle w:val="Prrafodelista"/>
        <w:numPr>
          <w:ilvl w:val="0"/>
          <w:numId w:val="33"/>
        </w:numPr>
        <w:spacing w:after="0" w:line="240" w:lineRule="auto"/>
        <w:jc w:val="both"/>
        <w:rPr>
          <w:rFonts w:ascii="Arial" w:hAnsi="Arial" w:cs="Arial"/>
        </w:rPr>
      </w:pPr>
      <w:r w:rsidRPr="00760F55">
        <w:rPr>
          <w:rFonts w:ascii="Arial" w:hAnsi="Arial" w:cs="Arial"/>
        </w:rPr>
        <w:t>La idoneidad y experticia del talento humano de la SDG, en temas de su misionalidad.</w:t>
      </w:r>
    </w:p>
    <w:p w:rsidR="0056513E" w:rsidRPr="00760F55" w:rsidRDefault="0056513E" w:rsidP="0056513E">
      <w:pPr>
        <w:pStyle w:val="Prrafodelista"/>
        <w:jc w:val="both"/>
        <w:rPr>
          <w:rFonts w:ascii="Arial" w:hAnsi="Arial" w:cs="Arial"/>
        </w:rPr>
      </w:pPr>
    </w:p>
    <w:p w:rsidR="0056513E" w:rsidRPr="00760F55" w:rsidRDefault="0056513E" w:rsidP="0056513E">
      <w:pPr>
        <w:pStyle w:val="Prrafodelista"/>
        <w:numPr>
          <w:ilvl w:val="0"/>
          <w:numId w:val="29"/>
        </w:numPr>
        <w:spacing w:after="0" w:line="240" w:lineRule="auto"/>
        <w:jc w:val="both"/>
        <w:rPr>
          <w:rFonts w:ascii="Arial" w:hAnsi="Arial" w:cs="Arial"/>
        </w:rPr>
      </w:pPr>
      <w:r w:rsidRPr="00760F55">
        <w:rPr>
          <w:rFonts w:ascii="Arial" w:hAnsi="Arial" w:cs="Arial"/>
          <w:u w:val="single"/>
        </w:rPr>
        <w:t>Las principales Debilidades</w:t>
      </w:r>
      <w:r w:rsidRPr="00760F55">
        <w:rPr>
          <w:rFonts w:ascii="Arial" w:hAnsi="Arial" w:cs="Arial"/>
        </w:rPr>
        <w:t>:</w:t>
      </w:r>
    </w:p>
    <w:p w:rsidR="0056513E" w:rsidRPr="00760F55" w:rsidRDefault="0056513E" w:rsidP="0056513E">
      <w:pPr>
        <w:jc w:val="both"/>
        <w:rPr>
          <w:rFonts w:ascii="Arial" w:hAnsi="Arial" w:cs="Arial"/>
        </w:rPr>
      </w:pPr>
    </w:p>
    <w:p w:rsidR="0056513E" w:rsidRPr="00760F55" w:rsidRDefault="0056513E" w:rsidP="00A40C45">
      <w:pPr>
        <w:pStyle w:val="Prrafodelista"/>
        <w:numPr>
          <w:ilvl w:val="0"/>
          <w:numId w:val="32"/>
        </w:numPr>
        <w:spacing w:after="0" w:line="240" w:lineRule="auto"/>
        <w:jc w:val="both"/>
        <w:rPr>
          <w:rFonts w:ascii="Arial" w:hAnsi="Arial" w:cs="Arial"/>
        </w:rPr>
      </w:pPr>
      <w:r w:rsidRPr="00760F55">
        <w:rPr>
          <w:rFonts w:ascii="Arial" w:hAnsi="Arial" w:cs="Arial"/>
        </w:rPr>
        <w:t>Falta de sistemas de información modernos y de equipos de tecnología que soporte el quehacer de la entidad</w:t>
      </w:r>
    </w:p>
    <w:p w:rsidR="0056513E" w:rsidRPr="00760F55" w:rsidRDefault="0056513E" w:rsidP="00A40C45">
      <w:pPr>
        <w:pStyle w:val="Prrafodelista"/>
        <w:numPr>
          <w:ilvl w:val="0"/>
          <w:numId w:val="32"/>
        </w:numPr>
        <w:spacing w:after="0" w:line="240" w:lineRule="auto"/>
        <w:jc w:val="both"/>
        <w:rPr>
          <w:rFonts w:ascii="Arial" w:hAnsi="Arial" w:cs="Arial"/>
        </w:rPr>
      </w:pPr>
      <w:r w:rsidRPr="00760F55">
        <w:rPr>
          <w:rFonts w:ascii="Arial" w:hAnsi="Arial" w:cs="Arial"/>
        </w:rPr>
        <w:t>Fallas de controles efectivos en los procesos de contratación</w:t>
      </w:r>
    </w:p>
    <w:p w:rsidR="0056513E" w:rsidRPr="00760F55" w:rsidRDefault="0056513E" w:rsidP="00A40C45">
      <w:pPr>
        <w:pStyle w:val="Prrafodelista"/>
        <w:numPr>
          <w:ilvl w:val="0"/>
          <w:numId w:val="32"/>
        </w:numPr>
        <w:spacing w:after="0" w:line="240" w:lineRule="auto"/>
        <w:jc w:val="both"/>
        <w:rPr>
          <w:rFonts w:ascii="Arial" w:hAnsi="Arial" w:cs="Arial"/>
        </w:rPr>
      </w:pPr>
      <w:r w:rsidRPr="00760F55">
        <w:rPr>
          <w:rFonts w:ascii="Arial" w:hAnsi="Arial" w:cs="Arial"/>
        </w:rPr>
        <w:t>Servidores/as públicos que no conocen los procesos y procedimientos que deben aplicar</w:t>
      </w:r>
    </w:p>
    <w:p w:rsidR="0056513E" w:rsidRPr="00760F55" w:rsidRDefault="0056513E" w:rsidP="00A40C45">
      <w:pPr>
        <w:pStyle w:val="Prrafodelista"/>
        <w:numPr>
          <w:ilvl w:val="0"/>
          <w:numId w:val="32"/>
        </w:numPr>
        <w:spacing w:after="0" w:line="240" w:lineRule="auto"/>
        <w:jc w:val="both"/>
        <w:rPr>
          <w:rFonts w:ascii="Arial" w:hAnsi="Arial" w:cs="Arial"/>
        </w:rPr>
      </w:pPr>
      <w:r w:rsidRPr="00760F55">
        <w:rPr>
          <w:rFonts w:ascii="Arial" w:hAnsi="Arial" w:cs="Arial"/>
        </w:rPr>
        <w:t>Fallas en la estrategia de comunicación externa de la SDG hacia las partes interesadas, lo que no permite posicionar la imagen institucional de la SDG en el Distrito</w:t>
      </w:r>
    </w:p>
    <w:p w:rsidR="0056513E" w:rsidRPr="00760F55" w:rsidRDefault="0056513E" w:rsidP="0056513E">
      <w:pPr>
        <w:pStyle w:val="Prrafodelista"/>
        <w:spacing w:after="0" w:line="240" w:lineRule="auto"/>
        <w:jc w:val="both"/>
        <w:rPr>
          <w:rFonts w:ascii="Arial" w:hAnsi="Arial" w:cs="Arial"/>
        </w:rPr>
      </w:pPr>
    </w:p>
    <w:p w:rsidR="00A40C45" w:rsidRPr="00760F55" w:rsidRDefault="0056513E" w:rsidP="0056513E">
      <w:pPr>
        <w:pStyle w:val="Prrafodelista"/>
        <w:numPr>
          <w:ilvl w:val="0"/>
          <w:numId w:val="29"/>
        </w:numPr>
        <w:spacing w:after="0" w:line="240" w:lineRule="auto"/>
        <w:jc w:val="both"/>
        <w:rPr>
          <w:rFonts w:ascii="Arial" w:hAnsi="Arial" w:cs="Arial"/>
        </w:rPr>
      </w:pPr>
      <w:r w:rsidRPr="00760F55">
        <w:rPr>
          <w:rFonts w:ascii="Arial" w:hAnsi="Arial" w:cs="Arial"/>
          <w:u w:val="single"/>
        </w:rPr>
        <w:t xml:space="preserve">La </w:t>
      </w:r>
      <w:r w:rsidR="00233933" w:rsidRPr="00760F55">
        <w:rPr>
          <w:rFonts w:ascii="Arial" w:hAnsi="Arial" w:cs="Arial"/>
          <w:u w:val="single"/>
        </w:rPr>
        <w:t>mayor Amenaza</w:t>
      </w:r>
      <w:r w:rsidR="00A40C45" w:rsidRPr="00760F55">
        <w:rPr>
          <w:rFonts w:ascii="Arial" w:hAnsi="Arial" w:cs="Arial"/>
        </w:rPr>
        <w:t>:</w:t>
      </w:r>
      <w:r w:rsidRPr="00760F55">
        <w:rPr>
          <w:rFonts w:ascii="Arial" w:hAnsi="Arial" w:cs="Arial"/>
        </w:rPr>
        <w:t xml:space="preserve"> </w:t>
      </w:r>
    </w:p>
    <w:p w:rsidR="0056513E" w:rsidRPr="00760F55" w:rsidRDefault="00A40C45" w:rsidP="00A40C45">
      <w:pPr>
        <w:pStyle w:val="Prrafodelista"/>
        <w:numPr>
          <w:ilvl w:val="0"/>
          <w:numId w:val="34"/>
        </w:numPr>
        <w:jc w:val="both"/>
        <w:rPr>
          <w:rFonts w:ascii="Arial" w:hAnsi="Arial" w:cs="Arial"/>
        </w:rPr>
      </w:pPr>
      <w:r w:rsidRPr="00760F55">
        <w:rPr>
          <w:rFonts w:ascii="Arial" w:hAnsi="Arial" w:cs="Arial"/>
        </w:rPr>
        <w:t>Prevalencia de intereses de algunos grupos focalizados</w:t>
      </w:r>
    </w:p>
    <w:p w:rsidR="0056513E" w:rsidRPr="00760F55" w:rsidRDefault="0056513E" w:rsidP="00A40C45">
      <w:pPr>
        <w:pStyle w:val="Prrafodelista"/>
        <w:numPr>
          <w:ilvl w:val="0"/>
          <w:numId w:val="29"/>
        </w:numPr>
        <w:spacing w:after="0" w:line="240" w:lineRule="auto"/>
        <w:jc w:val="both"/>
        <w:rPr>
          <w:rFonts w:ascii="Arial" w:hAnsi="Arial" w:cs="Arial"/>
        </w:rPr>
      </w:pPr>
      <w:r w:rsidRPr="00760F55">
        <w:rPr>
          <w:rFonts w:ascii="Arial" w:hAnsi="Arial" w:cs="Arial"/>
          <w:u w:val="single"/>
        </w:rPr>
        <w:t>La principal Oportunidad</w:t>
      </w:r>
      <w:r w:rsidRPr="00760F55">
        <w:rPr>
          <w:rFonts w:ascii="Arial" w:hAnsi="Arial" w:cs="Arial"/>
        </w:rPr>
        <w:t xml:space="preserve">: </w:t>
      </w:r>
      <w:r w:rsidR="00A40C45" w:rsidRPr="00760F55">
        <w:rPr>
          <w:rFonts w:ascii="Arial" w:hAnsi="Arial" w:cs="Arial"/>
        </w:rPr>
        <w:t>Formulación, implementación y seguimiento de políticas públicas del Sector Gobierno para gestionar los problemas de la ciudad</w:t>
      </w:r>
    </w:p>
    <w:p w:rsidR="0056513E" w:rsidRPr="00760F55" w:rsidRDefault="0056513E" w:rsidP="0056513E">
      <w:pPr>
        <w:pStyle w:val="Prrafodelista"/>
        <w:rPr>
          <w:rFonts w:ascii="Arial" w:hAnsi="Arial" w:cs="Arial"/>
        </w:rPr>
      </w:pPr>
    </w:p>
    <w:p w:rsidR="0056513E" w:rsidRPr="00760F55" w:rsidRDefault="001868F2" w:rsidP="0056513E">
      <w:pPr>
        <w:pStyle w:val="Prrafodelista"/>
        <w:numPr>
          <w:ilvl w:val="0"/>
          <w:numId w:val="29"/>
        </w:numPr>
        <w:spacing w:after="0" w:line="240" w:lineRule="auto"/>
        <w:jc w:val="both"/>
        <w:rPr>
          <w:rFonts w:ascii="Arial" w:hAnsi="Arial" w:cs="Arial"/>
        </w:rPr>
      </w:pPr>
      <w:r>
        <w:rPr>
          <w:rFonts w:ascii="Arial" w:hAnsi="Arial" w:cs="Arial"/>
        </w:rPr>
        <w:t xml:space="preserve">Las </w:t>
      </w:r>
      <w:r w:rsidR="0056513E" w:rsidRPr="00760F55">
        <w:rPr>
          <w:rFonts w:ascii="Arial" w:hAnsi="Arial" w:cs="Arial"/>
        </w:rPr>
        <w:t xml:space="preserve">personas encuestadas estuvieron de acuerdo con generar nuevos productos </w:t>
      </w:r>
      <w:r w:rsidR="00A40C45" w:rsidRPr="00760F55">
        <w:rPr>
          <w:rFonts w:ascii="Arial" w:hAnsi="Arial" w:cs="Arial"/>
        </w:rPr>
        <w:t>y servicios en el portafolio de la SDG</w:t>
      </w:r>
      <w:r w:rsidR="0056513E" w:rsidRPr="00760F55">
        <w:rPr>
          <w:rFonts w:ascii="Arial" w:hAnsi="Arial" w:cs="Arial"/>
        </w:rPr>
        <w:t>. En el anexo No. 3 se presentan los productos y servicios propuestos por los participantes, entre los cuales se destacan los siguientes:</w:t>
      </w:r>
    </w:p>
    <w:p w:rsidR="0056513E" w:rsidRPr="00760F55" w:rsidRDefault="0056513E" w:rsidP="0056513E">
      <w:pPr>
        <w:pStyle w:val="Prrafodelista"/>
        <w:rPr>
          <w:rFonts w:ascii="Arial" w:hAnsi="Arial" w:cs="Arial"/>
        </w:rPr>
      </w:pPr>
    </w:p>
    <w:p w:rsidR="00A40C45" w:rsidRPr="00760F55" w:rsidRDefault="00A40C45" w:rsidP="00A40C45">
      <w:pPr>
        <w:pStyle w:val="Prrafodelista"/>
        <w:numPr>
          <w:ilvl w:val="0"/>
          <w:numId w:val="35"/>
        </w:numPr>
        <w:rPr>
          <w:rFonts w:ascii="Arial" w:hAnsi="Arial" w:cs="Arial"/>
        </w:rPr>
      </w:pPr>
      <w:r w:rsidRPr="00760F55">
        <w:rPr>
          <w:rFonts w:ascii="Arial" w:hAnsi="Arial" w:cs="Arial"/>
        </w:rPr>
        <w:t>Articulación y consensos dese los credos religiosos para el acompañamiento al posconflicto y la convivencia en la ciudad.</w:t>
      </w:r>
    </w:p>
    <w:p w:rsidR="00A40C45" w:rsidRPr="00760F55" w:rsidRDefault="00A40C45" w:rsidP="00F50ACC">
      <w:pPr>
        <w:pStyle w:val="Prrafodelista"/>
        <w:numPr>
          <w:ilvl w:val="0"/>
          <w:numId w:val="35"/>
        </w:numPr>
        <w:rPr>
          <w:rFonts w:ascii="Arial" w:hAnsi="Arial" w:cs="Arial"/>
        </w:rPr>
      </w:pPr>
      <w:r w:rsidRPr="00760F55">
        <w:rPr>
          <w:rFonts w:ascii="Arial" w:hAnsi="Arial" w:cs="Arial"/>
        </w:rPr>
        <w:t xml:space="preserve">Lineamientos </w:t>
      </w:r>
      <w:r w:rsidR="00233933" w:rsidRPr="00760F55">
        <w:rPr>
          <w:rFonts w:ascii="Arial" w:hAnsi="Arial" w:cs="Arial"/>
        </w:rPr>
        <w:t>administrativos</w:t>
      </w:r>
      <w:r w:rsidRPr="00760F55">
        <w:rPr>
          <w:rFonts w:ascii="Arial" w:hAnsi="Arial" w:cs="Arial"/>
        </w:rPr>
        <w:t xml:space="preserve"> y de gestión para la optimización de labores administrativas en las Alcaldías Locales</w:t>
      </w:r>
    </w:p>
    <w:p w:rsidR="00A40C45" w:rsidRPr="00760F55" w:rsidRDefault="00A40C45" w:rsidP="00F50ACC">
      <w:pPr>
        <w:pStyle w:val="Prrafodelista"/>
        <w:numPr>
          <w:ilvl w:val="0"/>
          <w:numId w:val="36"/>
        </w:numPr>
        <w:rPr>
          <w:rFonts w:ascii="Arial" w:hAnsi="Arial" w:cs="Arial"/>
        </w:rPr>
      </w:pPr>
      <w:r w:rsidRPr="00760F55">
        <w:rPr>
          <w:rFonts w:ascii="Arial" w:hAnsi="Arial" w:cs="Arial"/>
        </w:rPr>
        <w:t>Coordinación de las Relaciones Políticas con los cuerpos de elección popular a nivel distrital (Consejo, Congreso)</w:t>
      </w:r>
      <w:r w:rsidR="00F50ACC" w:rsidRPr="00760F55">
        <w:rPr>
          <w:rFonts w:ascii="Arial" w:hAnsi="Arial" w:cs="Arial"/>
        </w:rPr>
        <w:t xml:space="preserve"> y con </w:t>
      </w:r>
      <w:r w:rsidRPr="00760F55">
        <w:rPr>
          <w:rFonts w:ascii="Arial" w:hAnsi="Arial" w:cs="Arial"/>
        </w:rPr>
        <w:t>los demás entes terr</w:t>
      </w:r>
      <w:r w:rsidR="00F50ACC" w:rsidRPr="00760F55">
        <w:rPr>
          <w:rFonts w:ascii="Arial" w:hAnsi="Arial" w:cs="Arial"/>
        </w:rPr>
        <w:t>itoriales que conforman la RAPE</w:t>
      </w:r>
    </w:p>
    <w:p w:rsidR="00A40C45" w:rsidRPr="00760F55" w:rsidRDefault="00A40C45" w:rsidP="00F50ACC">
      <w:pPr>
        <w:pStyle w:val="Prrafodelista"/>
        <w:numPr>
          <w:ilvl w:val="0"/>
          <w:numId w:val="36"/>
        </w:numPr>
        <w:rPr>
          <w:rFonts w:ascii="Arial" w:hAnsi="Arial" w:cs="Arial"/>
        </w:rPr>
      </w:pPr>
      <w:r w:rsidRPr="00760F55">
        <w:rPr>
          <w:rFonts w:ascii="Arial" w:hAnsi="Arial" w:cs="Arial"/>
        </w:rPr>
        <w:t>Actuaciones Administrativas en materia de Comparendos Ambientales</w:t>
      </w:r>
    </w:p>
    <w:p w:rsidR="00A40C45" w:rsidRPr="00760F55" w:rsidRDefault="00F50ACC" w:rsidP="00F50ACC">
      <w:pPr>
        <w:pStyle w:val="Prrafodelista"/>
        <w:numPr>
          <w:ilvl w:val="0"/>
          <w:numId w:val="36"/>
        </w:numPr>
        <w:rPr>
          <w:rFonts w:ascii="Arial" w:hAnsi="Arial" w:cs="Arial"/>
        </w:rPr>
      </w:pPr>
      <w:r w:rsidRPr="00760F55">
        <w:rPr>
          <w:rFonts w:ascii="Arial" w:hAnsi="Arial" w:cs="Arial"/>
        </w:rPr>
        <w:t>F</w:t>
      </w:r>
      <w:r w:rsidR="00A40C45" w:rsidRPr="00760F55">
        <w:rPr>
          <w:rFonts w:ascii="Arial" w:hAnsi="Arial" w:cs="Arial"/>
        </w:rPr>
        <w:t xml:space="preserve">ortalecimiento de las comunicaciones con las organizaciones </w:t>
      </w:r>
      <w:r w:rsidRPr="00760F55">
        <w:rPr>
          <w:rFonts w:ascii="Arial" w:hAnsi="Arial" w:cs="Arial"/>
        </w:rPr>
        <w:t>cívicas</w:t>
      </w:r>
      <w:r w:rsidR="00A40C45" w:rsidRPr="00760F55">
        <w:rPr>
          <w:rFonts w:ascii="Arial" w:hAnsi="Arial" w:cs="Arial"/>
        </w:rPr>
        <w:t xml:space="preserve">, culturales </w:t>
      </w:r>
      <w:r w:rsidRPr="00760F55">
        <w:rPr>
          <w:rFonts w:ascii="Arial" w:hAnsi="Arial" w:cs="Arial"/>
        </w:rPr>
        <w:t>y sociales</w:t>
      </w:r>
      <w:r w:rsidR="00A40C45" w:rsidRPr="00760F55">
        <w:rPr>
          <w:rFonts w:ascii="Arial" w:hAnsi="Arial" w:cs="Arial"/>
        </w:rPr>
        <w:t xml:space="preserve"> que permitan consolidar el desarrollo de las mismas.</w:t>
      </w:r>
    </w:p>
    <w:p w:rsidR="00A40C45" w:rsidRPr="00760F55" w:rsidRDefault="00A40C45" w:rsidP="00F50ACC">
      <w:pPr>
        <w:pStyle w:val="Prrafodelista"/>
        <w:numPr>
          <w:ilvl w:val="0"/>
          <w:numId w:val="36"/>
        </w:numPr>
        <w:rPr>
          <w:rFonts w:ascii="Arial" w:hAnsi="Arial" w:cs="Arial"/>
        </w:rPr>
      </w:pPr>
      <w:r w:rsidRPr="00760F55">
        <w:rPr>
          <w:rFonts w:ascii="Arial" w:hAnsi="Arial" w:cs="Arial"/>
        </w:rPr>
        <w:t>Mediación Familiar, interpersonal y comunitaria- Unidades de Mediación y Conciliación.</w:t>
      </w:r>
    </w:p>
    <w:p w:rsidR="00A40C45" w:rsidRPr="00760F55" w:rsidRDefault="00F50ACC" w:rsidP="00652E31">
      <w:pPr>
        <w:pStyle w:val="Prrafodelista"/>
        <w:numPr>
          <w:ilvl w:val="0"/>
          <w:numId w:val="36"/>
        </w:numPr>
        <w:rPr>
          <w:rFonts w:ascii="Arial" w:hAnsi="Arial" w:cs="Arial"/>
        </w:rPr>
      </w:pPr>
      <w:r w:rsidRPr="00760F55">
        <w:rPr>
          <w:rFonts w:ascii="Arial" w:hAnsi="Arial" w:cs="Arial"/>
        </w:rPr>
        <w:lastRenderedPageBreak/>
        <w:t>Formación</w:t>
      </w:r>
      <w:r w:rsidR="00A40C45" w:rsidRPr="00760F55">
        <w:rPr>
          <w:rFonts w:ascii="Arial" w:hAnsi="Arial" w:cs="Arial"/>
        </w:rPr>
        <w:t xml:space="preserve"> de ciudadanos para la convivencia (ciclos de formación) - Unida</w:t>
      </w:r>
      <w:r w:rsidRPr="00760F55">
        <w:rPr>
          <w:rFonts w:ascii="Arial" w:hAnsi="Arial" w:cs="Arial"/>
        </w:rPr>
        <w:t>des de Mediación y conciliación</w:t>
      </w:r>
    </w:p>
    <w:p w:rsidR="00A40C45" w:rsidRPr="00760F55" w:rsidRDefault="00A40C45" w:rsidP="00652E31">
      <w:pPr>
        <w:pStyle w:val="Prrafodelista"/>
        <w:numPr>
          <w:ilvl w:val="0"/>
          <w:numId w:val="36"/>
        </w:numPr>
        <w:rPr>
          <w:rFonts w:ascii="Arial" w:hAnsi="Arial" w:cs="Arial"/>
        </w:rPr>
      </w:pPr>
      <w:r w:rsidRPr="00760F55">
        <w:rPr>
          <w:rFonts w:ascii="Arial" w:hAnsi="Arial" w:cs="Arial"/>
        </w:rPr>
        <w:t xml:space="preserve">A </w:t>
      </w:r>
      <w:r w:rsidR="00F50ACC" w:rsidRPr="00760F55">
        <w:rPr>
          <w:rFonts w:ascii="Arial" w:hAnsi="Arial" w:cs="Arial"/>
        </w:rPr>
        <w:t>través</w:t>
      </w:r>
      <w:r w:rsidRPr="00760F55">
        <w:rPr>
          <w:rFonts w:ascii="Arial" w:hAnsi="Arial" w:cs="Arial"/>
        </w:rPr>
        <w:t xml:space="preserve"> de las 20 dependencias locales (</w:t>
      </w:r>
      <w:r w:rsidR="00F50ACC" w:rsidRPr="00760F55">
        <w:rPr>
          <w:rFonts w:ascii="Arial" w:hAnsi="Arial" w:cs="Arial"/>
        </w:rPr>
        <w:t>alcaldías</w:t>
      </w:r>
      <w:r w:rsidRPr="00760F55">
        <w:rPr>
          <w:rFonts w:ascii="Arial" w:hAnsi="Arial" w:cs="Arial"/>
        </w:rPr>
        <w:t xml:space="preserve"> locales) todo el tema relacionado con el fortalecimiento de la </w:t>
      </w:r>
      <w:r w:rsidR="00F50ACC" w:rsidRPr="00760F55">
        <w:rPr>
          <w:rFonts w:ascii="Arial" w:hAnsi="Arial" w:cs="Arial"/>
        </w:rPr>
        <w:t>participación</w:t>
      </w:r>
      <w:r w:rsidRPr="00760F55">
        <w:rPr>
          <w:rFonts w:ascii="Arial" w:hAnsi="Arial" w:cs="Arial"/>
        </w:rPr>
        <w:t xml:space="preserve"> ciudadana el cual va de la mano con la </w:t>
      </w:r>
      <w:r w:rsidR="00F50ACC" w:rsidRPr="00760F55">
        <w:rPr>
          <w:rFonts w:ascii="Arial" w:hAnsi="Arial" w:cs="Arial"/>
        </w:rPr>
        <w:t>Veeduría</w:t>
      </w:r>
      <w:r w:rsidRPr="00760F55">
        <w:rPr>
          <w:rFonts w:ascii="Arial" w:hAnsi="Arial" w:cs="Arial"/>
        </w:rPr>
        <w:t xml:space="preserve"> y control social</w:t>
      </w:r>
    </w:p>
    <w:p w:rsidR="00FD5F19" w:rsidRPr="00760F55" w:rsidRDefault="00A40C45" w:rsidP="00652E31">
      <w:pPr>
        <w:pStyle w:val="Prrafodelista"/>
        <w:numPr>
          <w:ilvl w:val="0"/>
          <w:numId w:val="36"/>
        </w:numPr>
        <w:rPr>
          <w:rFonts w:ascii="Arial" w:hAnsi="Arial" w:cs="Arial"/>
        </w:rPr>
      </w:pPr>
      <w:r w:rsidRPr="00760F55">
        <w:rPr>
          <w:rFonts w:ascii="Arial" w:hAnsi="Arial" w:cs="Arial"/>
        </w:rPr>
        <w:t>"Fortalecer la gobernabilidad local en materia administrativa, (</w:t>
      </w:r>
      <w:r w:rsidR="00233933" w:rsidRPr="00760F55">
        <w:rPr>
          <w:rFonts w:ascii="Arial" w:hAnsi="Arial" w:cs="Arial"/>
        </w:rPr>
        <w:t xml:space="preserve">planeación, inversión, contratación, SIG) </w:t>
      </w:r>
    </w:p>
    <w:p w:rsidR="00B018F0" w:rsidRPr="00760F55" w:rsidRDefault="00B018F0" w:rsidP="00652E31">
      <w:pPr>
        <w:pStyle w:val="Ttulo1"/>
        <w:numPr>
          <w:ilvl w:val="0"/>
          <w:numId w:val="6"/>
        </w:numPr>
        <w:rPr>
          <w:rFonts w:ascii="Arial" w:hAnsi="Arial" w:cs="Arial"/>
          <w:color w:val="4F81BD" w:themeColor="accent1"/>
          <w:sz w:val="22"/>
          <w:szCs w:val="22"/>
        </w:rPr>
      </w:pPr>
      <w:bookmarkStart w:id="91" w:name="_Toc453258385"/>
      <w:r w:rsidRPr="00760F55">
        <w:rPr>
          <w:rFonts w:ascii="Arial" w:hAnsi="Arial" w:cs="Arial"/>
          <w:color w:val="4F81BD" w:themeColor="accent1"/>
          <w:sz w:val="22"/>
          <w:szCs w:val="22"/>
        </w:rPr>
        <w:t>Conclusiones</w:t>
      </w:r>
      <w:bookmarkEnd w:id="91"/>
    </w:p>
    <w:p w:rsidR="00B018F0" w:rsidRPr="00760F55" w:rsidRDefault="00B018F0" w:rsidP="00652E31">
      <w:pPr>
        <w:rPr>
          <w:rFonts w:ascii="Arial" w:hAnsi="Arial" w:cs="Arial"/>
          <w:color w:val="4F81BD" w:themeColor="accent1"/>
        </w:rPr>
      </w:pPr>
    </w:p>
    <w:p w:rsidR="006D72BD" w:rsidRPr="00760F55" w:rsidRDefault="006D72BD" w:rsidP="00652E31">
      <w:pPr>
        <w:pStyle w:val="Prrafodelista"/>
        <w:numPr>
          <w:ilvl w:val="0"/>
          <w:numId w:val="39"/>
        </w:numPr>
        <w:spacing w:after="160"/>
        <w:jc w:val="both"/>
        <w:rPr>
          <w:rFonts w:ascii="Arial" w:hAnsi="Arial" w:cs="Arial"/>
        </w:rPr>
      </w:pPr>
      <w:r w:rsidRPr="00760F55">
        <w:rPr>
          <w:rFonts w:ascii="Arial" w:hAnsi="Arial" w:cs="Arial"/>
        </w:rPr>
        <w:t xml:space="preserve">La Secretaria Distrital de Gobierno se encuentra actualmente en un proceso de reformulación de su marco estructural y estratégico, lo cual además de ser un reto institucional, debido a la perdida de funciones por razón de la consolidación de un nuevo Sector, también constituye una oportunidad para robustecer su accionar y armonizar sus diferentes procesos acordes a los nuevos planes y programas que requiere desarrollar en la nueva administración Distrital. </w:t>
      </w:r>
    </w:p>
    <w:p w:rsidR="006D72BD" w:rsidRPr="00760F55" w:rsidRDefault="006D72BD" w:rsidP="00652E31">
      <w:pPr>
        <w:pStyle w:val="Prrafodelista"/>
        <w:spacing w:after="160"/>
        <w:jc w:val="both"/>
        <w:rPr>
          <w:rFonts w:ascii="Arial" w:hAnsi="Arial" w:cs="Arial"/>
        </w:rPr>
      </w:pPr>
    </w:p>
    <w:p w:rsidR="006D72BD" w:rsidRPr="00760F55" w:rsidRDefault="006D72BD" w:rsidP="00652E31">
      <w:pPr>
        <w:pStyle w:val="Prrafodelista"/>
        <w:numPr>
          <w:ilvl w:val="0"/>
          <w:numId w:val="39"/>
        </w:numPr>
        <w:spacing w:after="160"/>
        <w:jc w:val="both"/>
        <w:rPr>
          <w:rFonts w:ascii="Arial" w:hAnsi="Arial" w:cs="Arial"/>
        </w:rPr>
      </w:pPr>
      <w:r w:rsidRPr="00760F55">
        <w:rPr>
          <w:rFonts w:ascii="Arial" w:hAnsi="Arial" w:cs="Arial"/>
        </w:rPr>
        <w:t>Con el Acuerdo 637 de 2016, se modifican las funciones establecidas para la Secretaría Distrital de Gobierno en el Acuerdo 257 de 2006 eliminando las funciones relacionadas con la seguridad ciudadana y preservación del orden público, la prevención y atención de emergencias, y el sistema de justicia y solución de conflictos de la ciudad; y, por el contrario, agregándole la función de orientar y coordinar los asuntos religiosos en el Distrito.</w:t>
      </w:r>
      <w:r w:rsidRPr="00760F55">
        <w:rPr>
          <w:rFonts w:ascii="Arial" w:hAnsi="Arial" w:cs="Arial"/>
        </w:rPr>
        <w:br/>
        <w:t xml:space="preserve"> </w:t>
      </w:r>
    </w:p>
    <w:p w:rsidR="006D72BD" w:rsidRPr="00760F55" w:rsidRDefault="006D72BD" w:rsidP="00652E31">
      <w:pPr>
        <w:pStyle w:val="Prrafodelista"/>
        <w:numPr>
          <w:ilvl w:val="0"/>
          <w:numId w:val="39"/>
        </w:numPr>
        <w:spacing w:after="160"/>
        <w:jc w:val="both"/>
        <w:rPr>
          <w:rFonts w:ascii="Arial" w:hAnsi="Arial" w:cs="Arial"/>
        </w:rPr>
      </w:pPr>
      <w:r w:rsidRPr="00760F55">
        <w:rPr>
          <w:rFonts w:ascii="Arial" w:hAnsi="Arial" w:cs="Arial"/>
        </w:rPr>
        <w:t xml:space="preserve">Debido al nuevo marco normativo la estructura organizacional al igual que algunos de sus procesos serán modificados, es así como la Subsecretaría de Asuntos para la Convivencia y Seguridad Ciudadana, la Dirección de Seguridad y la Dirección de la Cárcel Distrital, son dependencias que serán trasladadas al nuevo Sector de Seguridad y Justicia a nivel Distrital. </w:t>
      </w:r>
    </w:p>
    <w:p w:rsidR="006D72BD" w:rsidRPr="00760F55" w:rsidRDefault="006D72BD" w:rsidP="00652E31">
      <w:pPr>
        <w:pStyle w:val="Prrafodelista"/>
        <w:numPr>
          <w:ilvl w:val="0"/>
          <w:numId w:val="39"/>
        </w:numPr>
        <w:spacing w:after="160"/>
        <w:jc w:val="both"/>
        <w:rPr>
          <w:rFonts w:ascii="Arial" w:hAnsi="Arial" w:cs="Arial"/>
        </w:rPr>
      </w:pPr>
      <w:r w:rsidRPr="00760F55">
        <w:rPr>
          <w:rFonts w:ascii="Arial" w:hAnsi="Arial" w:cs="Arial"/>
        </w:rPr>
        <w:t xml:space="preserve">Según el Informe de empalme 2012-2016 desarrollado por la Secretaría Distrital de Gobierno se establecieron los diferentes recursos humanos se concluye que mayor parte de la proporción de recursos humano para la entidad se encuentra en el nivel central como parte de la planta temporal, diferente a la cantidad del nivel técnico, quienes son la menor proporción de la totalidad de empleados; por su parte, la SDG cuenta con 14 sistemas de información como parte de sus recursos tecnológicos; además de mantener un promedio de $89.345.646.500 en los últimos 4 años. </w:t>
      </w:r>
    </w:p>
    <w:p w:rsidR="006D72BD" w:rsidRPr="00760F55" w:rsidRDefault="006D72BD" w:rsidP="00652E31">
      <w:pPr>
        <w:pStyle w:val="Prrafodelista"/>
        <w:spacing w:after="160"/>
        <w:jc w:val="both"/>
        <w:rPr>
          <w:rFonts w:ascii="Arial" w:hAnsi="Arial" w:cs="Arial"/>
        </w:rPr>
      </w:pPr>
    </w:p>
    <w:p w:rsidR="00177B52" w:rsidRPr="00760F55" w:rsidRDefault="00113C84" w:rsidP="00652E31">
      <w:pPr>
        <w:pStyle w:val="Prrafodelista"/>
        <w:numPr>
          <w:ilvl w:val="0"/>
          <w:numId w:val="39"/>
        </w:numPr>
        <w:spacing w:after="160"/>
        <w:jc w:val="both"/>
        <w:rPr>
          <w:rFonts w:ascii="Arial" w:hAnsi="Arial" w:cs="Arial"/>
        </w:rPr>
      </w:pPr>
      <w:r w:rsidRPr="00760F55">
        <w:rPr>
          <w:rFonts w:ascii="Arial" w:hAnsi="Arial" w:cs="Arial"/>
        </w:rPr>
        <w:t>Existen errores en cuanto</w:t>
      </w:r>
      <w:r w:rsidR="006D72BD" w:rsidRPr="00760F55">
        <w:rPr>
          <w:rFonts w:ascii="Arial" w:hAnsi="Arial" w:cs="Arial"/>
        </w:rPr>
        <w:t xml:space="preserve"> a la descripción y definición de diferentes servicios prestados por la SDG, </w:t>
      </w:r>
      <w:r w:rsidR="006D72BD" w:rsidRPr="00760F55">
        <w:rPr>
          <w:rFonts w:ascii="Arial" w:hAnsi="Arial" w:cs="Arial"/>
          <w:bCs/>
        </w:rPr>
        <w:t xml:space="preserve">puesto que varios de ellos, pueden llegar a considerarse como agentes para la prestación del servicio, </w:t>
      </w:r>
      <w:r w:rsidRPr="00760F55">
        <w:rPr>
          <w:rFonts w:ascii="Arial" w:hAnsi="Arial" w:cs="Arial"/>
          <w:bCs/>
        </w:rPr>
        <w:t>más</w:t>
      </w:r>
      <w:r w:rsidR="006D72BD" w:rsidRPr="00760F55">
        <w:rPr>
          <w:rFonts w:ascii="Arial" w:hAnsi="Arial" w:cs="Arial"/>
          <w:bCs/>
        </w:rPr>
        <w:t xml:space="preserve"> no el servicio en sí mismo.  </w:t>
      </w:r>
      <w:r w:rsidR="006D72BD" w:rsidRPr="00760F55">
        <w:rPr>
          <w:rFonts w:ascii="Arial" w:hAnsi="Arial" w:cs="Arial"/>
          <w:bCs/>
        </w:rPr>
        <w:lastRenderedPageBreak/>
        <w:t>En este sentido se hace necesaria la actualización de este portafolio, de modo tal que haya una identificación y diferenciación clara de los servicios, tramites y productos, que presenta la SDG.</w:t>
      </w:r>
    </w:p>
    <w:p w:rsidR="00177B52" w:rsidRPr="00760F55" w:rsidRDefault="00177B52" w:rsidP="00652E31">
      <w:pPr>
        <w:pStyle w:val="Prrafodelista"/>
        <w:rPr>
          <w:rFonts w:ascii="Arial" w:hAnsi="Arial" w:cs="Arial"/>
        </w:rPr>
      </w:pPr>
    </w:p>
    <w:p w:rsidR="006D72BD" w:rsidRPr="00760F55" w:rsidRDefault="00177B52" w:rsidP="00652E31">
      <w:pPr>
        <w:pStyle w:val="Prrafodelista"/>
        <w:numPr>
          <w:ilvl w:val="0"/>
          <w:numId w:val="39"/>
        </w:numPr>
        <w:spacing w:after="160"/>
        <w:jc w:val="both"/>
        <w:rPr>
          <w:rFonts w:ascii="Arial" w:hAnsi="Arial" w:cs="Arial"/>
        </w:rPr>
      </w:pPr>
      <w:r w:rsidRPr="00760F55">
        <w:rPr>
          <w:rFonts w:ascii="Arial" w:hAnsi="Arial" w:cs="Arial"/>
        </w:rPr>
        <w:t xml:space="preserve">A partir de las diferentes debilidades encontradas en todos los componentes examinados, se concluye que existe un déficit de capacidad institucional de nivel Medio, lo cual al no atenderse los elementos más críticos implicaría un riesgo alto para el correcto funcionamiento y cumplimiento de la misión de la entidad. </w:t>
      </w:r>
      <w:r w:rsidR="006D72BD" w:rsidRPr="00760F55">
        <w:rPr>
          <w:rFonts w:ascii="Arial" w:hAnsi="Arial" w:cs="Arial"/>
        </w:rPr>
        <w:br/>
      </w:r>
    </w:p>
    <w:p w:rsidR="006D72BD" w:rsidRPr="00760F55" w:rsidRDefault="006D72BD" w:rsidP="00652E31">
      <w:pPr>
        <w:pStyle w:val="Prrafodelista"/>
        <w:numPr>
          <w:ilvl w:val="0"/>
          <w:numId w:val="39"/>
        </w:numPr>
        <w:spacing w:after="160"/>
        <w:jc w:val="both"/>
        <w:rPr>
          <w:rFonts w:ascii="Arial" w:hAnsi="Arial" w:cs="Arial"/>
        </w:rPr>
      </w:pPr>
      <w:r w:rsidRPr="00760F55">
        <w:rPr>
          <w:rFonts w:ascii="Arial" w:hAnsi="Arial" w:cs="Arial"/>
        </w:rPr>
        <w:t xml:space="preserve">Debido a la misionalidad de la entidad, esta se encuentra acobijada por diferentes Políticas tanto a nivel nacional como a nivel Distrital, esencialmente vinculadas con el </w:t>
      </w:r>
      <w:r w:rsidRPr="00760F55">
        <w:rPr>
          <w:rFonts w:ascii="Arial" w:hAnsi="Arial" w:cs="Arial"/>
          <w:b/>
        </w:rPr>
        <w:t xml:space="preserve">Plan Nacional de Desarrollo 2014-2018 </w:t>
      </w:r>
      <w:r w:rsidRPr="00760F55">
        <w:rPr>
          <w:rFonts w:ascii="Arial" w:hAnsi="Arial" w:cs="Arial"/>
        </w:rPr>
        <w:t xml:space="preserve">en sus ejes de </w:t>
      </w:r>
      <w:r w:rsidRPr="00760F55">
        <w:rPr>
          <w:rFonts w:ascii="Arial" w:hAnsi="Arial" w:cs="Arial"/>
          <w:i/>
        </w:rPr>
        <w:t xml:space="preserve">Consolidación de un Estado Social de Derecho y de Buen Gobierno. </w:t>
      </w:r>
      <w:r w:rsidRPr="00760F55">
        <w:rPr>
          <w:rFonts w:ascii="Arial" w:hAnsi="Arial" w:cs="Arial"/>
        </w:rPr>
        <w:t xml:space="preserve">Y, en la política pública de participación incipiente para el Distrito Capital. Por otro lado, se articula a la nueva estrategias del gobierno Distrital descritas en el marco del Plan Distrital de Desarrollo 2016-2019 “Bogotá Mejor para Todos” de los cuales un pilar y un eje transversal se relacionan directamente con la función pública de la Secretaria Distrital de Gobierno, los cuales son </w:t>
      </w:r>
      <w:r w:rsidRPr="00760F55">
        <w:rPr>
          <w:rFonts w:ascii="Arial" w:hAnsi="Arial" w:cs="Arial"/>
          <w:b/>
        </w:rPr>
        <w:t>Construcción de Comunidad</w:t>
      </w:r>
      <w:r w:rsidRPr="00760F55">
        <w:rPr>
          <w:rFonts w:ascii="Arial" w:hAnsi="Arial" w:cs="Arial"/>
        </w:rPr>
        <w:t xml:space="preserve">, y, el eje transversal llamado </w:t>
      </w:r>
      <w:r w:rsidRPr="00760F55">
        <w:rPr>
          <w:rFonts w:ascii="Arial" w:hAnsi="Arial" w:cs="Arial"/>
          <w:b/>
        </w:rPr>
        <w:t>Gobierno legítimo, eficiencia administrativa y Fortalecimiento Local</w:t>
      </w:r>
      <w:r w:rsidRPr="00760F55">
        <w:rPr>
          <w:rFonts w:ascii="Arial" w:hAnsi="Arial" w:cs="Arial"/>
        </w:rPr>
        <w:t>, el cual representa una mayor porción del presupuesto destinado para la entidad, puesto que es el eje en el que mayor incide la SDG.</w:t>
      </w:r>
    </w:p>
    <w:p w:rsidR="006D72BD" w:rsidRPr="00760F55" w:rsidRDefault="006D72BD" w:rsidP="00652E31">
      <w:pPr>
        <w:pStyle w:val="Prrafodelista"/>
        <w:spacing w:after="160"/>
        <w:jc w:val="both"/>
        <w:rPr>
          <w:rFonts w:ascii="Arial" w:hAnsi="Arial" w:cs="Arial"/>
        </w:rPr>
      </w:pPr>
    </w:p>
    <w:p w:rsidR="006D72BD" w:rsidRPr="00760F55" w:rsidRDefault="006D72BD" w:rsidP="00652E31">
      <w:pPr>
        <w:pStyle w:val="Prrafodelista"/>
        <w:numPr>
          <w:ilvl w:val="0"/>
          <w:numId w:val="39"/>
        </w:numPr>
        <w:spacing w:after="160"/>
        <w:jc w:val="both"/>
        <w:rPr>
          <w:rFonts w:ascii="Arial" w:hAnsi="Arial" w:cs="Arial"/>
        </w:rPr>
      </w:pPr>
      <w:r w:rsidRPr="00760F55">
        <w:rPr>
          <w:rFonts w:ascii="Arial" w:hAnsi="Arial" w:cs="Arial"/>
        </w:rPr>
        <w:t xml:space="preserve">Los factores externos que más influyen en el comportamiento y funcionalidad de la SDG son: </w:t>
      </w:r>
      <w:r w:rsidR="001868F2">
        <w:rPr>
          <w:rFonts w:ascii="Arial" w:hAnsi="Arial" w:cs="Arial"/>
        </w:rPr>
        <w:t>el c</w:t>
      </w:r>
      <w:r w:rsidR="001868F2" w:rsidRPr="001868F2">
        <w:rPr>
          <w:rFonts w:ascii="Arial" w:hAnsi="Arial" w:cs="Arial"/>
        </w:rPr>
        <w:t>ambio de administración Distrital, traducido en la implementación de nuevas estrategias integradas en el nuevo Plan de Desarrollo Distrital “Bogotá Mejor para Todos”</w:t>
      </w:r>
      <w:r w:rsidR="00652E31">
        <w:rPr>
          <w:rFonts w:ascii="Arial" w:hAnsi="Arial" w:cs="Arial"/>
        </w:rPr>
        <w:t xml:space="preserve">, </w:t>
      </w:r>
      <w:r w:rsidR="00652E31" w:rsidRPr="00652E31">
        <w:rPr>
          <w:rFonts w:ascii="Arial" w:hAnsi="Arial" w:cs="Arial"/>
        </w:rPr>
        <w:t>Aprobación del Concejo de Bogotá de la creación del nuevo Sector de Seguridad, Convivencia y Justicia</w:t>
      </w:r>
      <w:r w:rsidR="00652E31">
        <w:rPr>
          <w:rFonts w:ascii="Arial" w:hAnsi="Arial" w:cs="Arial"/>
        </w:rPr>
        <w:t xml:space="preserve"> y la </w:t>
      </w:r>
      <w:r w:rsidR="00652E31" w:rsidRPr="00652E31">
        <w:rPr>
          <w:rFonts w:ascii="Arial" w:hAnsi="Arial" w:cs="Arial"/>
        </w:rPr>
        <w:t>Disminución del presupuesto de la entidad como consecuencia del traslado de funciones que anteriormente la SDG realizaba al nuevo Sector de Seguridad.</w:t>
      </w:r>
      <w:r w:rsidRPr="00760F55">
        <w:rPr>
          <w:rFonts w:ascii="Arial" w:hAnsi="Arial" w:cs="Arial"/>
        </w:rPr>
        <w:br/>
      </w:r>
    </w:p>
    <w:p w:rsidR="00F2500D" w:rsidRPr="00652E31" w:rsidRDefault="006D72BD" w:rsidP="00E10963">
      <w:pPr>
        <w:pStyle w:val="Prrafodelista"/>
        <w:numPr>
          <w:ilvl w:val="0"/>
          <w:numId w:val="39"/>
        </w:numPr>
        <w:spacing w:after="160"/>
        <w:jc w:val="both"/>
        <w:rPr>
          <w:rFonts w:ascii="Arial" w:hAnsi="Arial" w:cs="Arial"/>
        </w:rPr>
      </w:pPr>
      <w:r w:rsidRPr="00652E31">
        <w:rPr>
          <w:rFonts w:ascii="Arial" w:hAnsi="Arial" w:cs="Arial"/>
        </w:rPr>
        <w:t>A partir del análisis DOFA realizado se identificó que la mayor fortaleza de la entidad es la idoneidad y experticia del talento humano de la SDG, en temas de su misionalidad, mientras que sus debilidades se centran en la Falta de sistemas de información modernos y de equipos de tecnología que soporte el quehacer de la entidad y en las fallas de controles efectivos en los procesos de contratación. Por su parte la mayor amenaza es la Prevalencia de intereses de algunos grupos focalizados, y la oportunidad principal es Formulación, implementación y seguimiento de políticas públicas del Sector Gobierno para gestionar los problemas de la ciudad</w:t>
      </w:r>
      <w:r w:rsidR="00652E31">
        <w:rPr>
          <w:rFonts w:ascii="Arial" w:hAnsi="Arial" w:cs="Arial"/>
        </w:rPr>
        <w:t>.</w:t>
      </w:r>
    </w:p>
    <w:p w:rsidR="00095C99" w:rsidRPr="00EA77EA" w:rsidRDefault="00095C99" w:rsidP="00E10963">
      <w:pPr>
        <w:rPr>
          <w:rFonts w:ascii="Arial" w:hAnsi="Arial" w:cs="Arial"/>
          <w:color w:val="4F81BD" w:themeColor="accent1"/>
          <w:sz w:val="24"/>
          <w:szCs w:val="24"/>
        </w:rPr>
      </w:pPr>
      <w:r w:rsidRPr="00EA77EA">
        <w:rPr>
          <w:rFonts w:ascii="Arial" w:hAnsi="Arial" w:cs="Arial"/>
          <w:color w:val="4F81BD" w:themeColor="accent1"/>
          <w:sz w:val="24"/>
          <w:szCs w:val="24"/>
        </w:rPr>
        <w:br w:type="page"/>
      </w:r>
    </w:p>
    <w:p w:rsidR="00095C99" w:rsidRPr="00760F55" w:rsidRDefault="00095C99" w:rsidP="00E10963">
      <w:pPr>
        <w:pStyle w:val="Ttulo2"/>
        <w:jc w:val="center"/>
        <w:rPr>
          <w:rFonts w:ascii="Arial" w:hAnsi="Arial" w:cs="Arial"/>
          <w:color w:val="4F81BD" w:themeColor="accent1"/>
          <w:sz w:val="22"/>
          <w:szCs w:val="22"/>
        </w:rPr>
      </w:pPr>
      <w:bookmarkStart w:id="92" w:name="_Toc453258386"/>
      <w:r w:rsidRPr="00760F55">
        <w:rPr>
          <w:rFonts w:ascii="Arial" w:hAnsi="Arial" w:cs="Arial"/>
          <w:color w:val="4F81BD" w:themeColor="accent1"/>
          <w:sz w:val="22"/>
          <w:szCs w:val="22"/>
        </w:rPr>
        <w:lastRenderedPageBreak/>
        <w:t>ANEXOS</w:t>
      </w:r>
      <w:bookmarkEnd w:id="92"/>
    </w:p>
    <w:p w:rsidR="00825D8D" w:rsidRPr="00760F55" w:rsidRDefault="00825D8D" w:rsidP="00E10963">
      <w:pPr>
        <w:rPr>
          <w:rFonts w:ascii="Arial" w:hAnsi="Arial" w:cs="Arial"/>
        </w:rPr>
      </w:pPr>
    </w:p>
    <w:p w:rsidR="00095C99" w:rsidRPr="00760F55" w:rsidRDefault="00095C99" w:rsidP="00E10963">
      <w:pPr>
        <w:pStyle w:val="Ttulo3"/>
        <w:jc w:val="center"/>
        <w:rPr>
          <w:rFonts w:ascii="Arial" w:hAnsi="Arial" w:cs="Arial"/>
        </w:rPr>
      </w:pPr>
      <w:bookmarkStart w:id="93" w:name="_Toc453258387"/>
      <w:r w:rsidRPr="00760F55">
        <w:rPr>
          <w:rFonts w:ascii="Arial" w:hAnsi="Arial" w:cs="Arial"/>
        </w:rPr>
        <w:t>Anexo 1</w:t>
      </w:r>
      <w:bookmarkEnd w:id="93"/>
    </w:p>
    <w:p w:rsidR="00095C99" w:rsidRPr="00760F55" w:rsidRDefault="00FF7C63" w:rsidP="00E10963">
      <w:pPr>
        <w:spacing w:after="0"/>
        <w:jc w:val="center"/>
        <w:rPr>
          <w:rFonts w:ascii="Arial" w:hAnsi="Arial" w:cs="Arial"/>
          <w:b/>
        </w:rPr>
      </w:pPr>
      <w:r w:rsidRPr="00760F55">
        <w:rPr>
          <w:rFonts w:ascii="Arial" w:hAnsi="Arial" w:cs="Arial"/>
          <w:b/>
        </w:rPr>
        <w:t>FORMATO DE</w:t>
      </w:r>
      <w:r w:rsidR="00D414F2" w:rsidRPr="00760F55">
        <w:rPr>
          <w:rFonts w:ascii="Arial" w:hAnsi="Arial" w:cs="Arial"/>
          <w:b/>
        </w:rPr>
        <w:t xml:space="preserve"> </w:t>
      </w:r>
      <w:r w:rsidR="00095C99" w:rsidRPr="00760F55">
        <w:rPr>
          <w:rFonts w:ascii="Arial" w:hAnsi="Arial" w:cs="Arial"/>
          <w:b/>
        </w:rPr>
        <w:t>CUESTIONARIO DOFA DE NECESIDADES Y EXPECTATIVAS DE LOS PRODUCTOS Y SERVICIOS DE LA SECRETARIA DISTRITAL DE GOBIERNO</w:t>
      </w:r>
    </w:p>
    <w:p w:rsidR="00095C99" w:rsidRPr="00760F55" w:rsidRDefault="00095C99" w:rsidP="00E10963">
      <w:pPr>
        <w:spacing w:after="0"/>
        <w:jc w:val="center"/>
        <w:rPr>
          <w:rFonts w:ascii="Arial" w:hAnsi="Arial" w:cs="Arial"/>
          <w:b/>
        </w:rPr>
      </w:pPr>
    </w:p>
    <w:p w:rsidR="00095C99" w:rsidRPr="00760F55" w:rsidRDefault="00095C99" w:rsidP="00E10963">
      <w:pPr>
        <w:spacing w:after="0"/>
        <w:jc w:val="center"/>
        <w:rPr>
          <w:rFonts w:ascii="Arial" w:hAnsi="Arial" w:cs="Arial"/>
          <w:b/>
        </w:rPr>
      </w:pPr>
      <w:r w:rsidRPr="00760F55">
        <w:rPr>
          <w:rFonts w:ascii="Arial" w:hAnsi="Arial" w:cs="Arial"/>
          <w:b/>
        </w:rPr>
        <w:t>USUARIOS INTERNOS</w:t>
      </w:r>
    </w:p>
    <w:p w:rsidR="00095C99" w:rsidRPr="00760F55" w:rsidRDefault="00095C99" w:rsidP="00E10963">
      <w:pPr>
        <w:spacing w:after="0"/>
        <w:jc w:val="center"/>
        <w:rPr>
          <w:rFonts w:ascii="Arial" w:hAnsi="Arial" w:cs="Arial"/>
          <w:b/>
        </w:rPr>
      </w:pPr>
    </w:p>
    <w:p w:rsidR="00095C99" w:rsidRPr="00760F55" w:rsidRDefault="00095C99" w:rsidP="00E10963">
      <w:pPr>
        <w:spacing w:after="0"/>
        <w:jc w:val="center"/>
        <w:rPr>
          <w:rFonts w:ascii="Arial" w:hAnsi="Arial" w:cs="Arial"/>
          <w:b/>
        </w:rPr>
      </w:pPr>
      <w:r w:rsidRPr="00760F55">
        <w:rPr>
          <w:rFonts w:ascii="Arial" w:hAnsi="Arial" w:cs="Arial"/>
          <w:b/>
        </w:rPr>
        <w:t>Abril 2016</w:t>
      </w:r>
    </w:p>
    <w:p w:rsidR="00095C99" w:rsidRPr="00760F55" w:rsidRDefault="00095C99" w:rsidP="00E10963">
      <w:pPr>
        <w:spacing w:after="0"/>
        <w:jc w:val="center"/>
        <w:rPr>
          <w:rFonts w:ascii="Arial" w:hAnsi="Arial" w:cs="Arial"/>
          <w:b/>
        </w:rPr>
      </w:pPr>
    </w:p>
    <w:p w:rsidR="00095C99" w:rsidRPr="00760F55" w:rsidRDefault="00095C99" w:rsidP="00E10963">
      <w:pPr>
        <w:spacing w:after="0"/>
        <w:jc w:val="center"/>
        <w:rPr>
          <w:rFonts w:ascii="Arial" w:hAnsi="Arial" w:cs="Arial"/>
          <w:b/>
        </w:rPr>
      </w:pPr>
    </w:p>
    <w:p w:rsidR="00095C99" w:rsidRPr="00760F55" w:rsidRDefault="00095C99" w:rsidP="00E10963">
      <w:pPr>
        <w:spacing w:after="0"/>
        <w:jc w:val="both"/>
        <w:rPr>
          <w:rFonts w:ascii="Arial" w:hAnsi="Arial" w:cs="Arial"/>
        </w:rPr>
      </w:pPr>
      <w:r w:rsidRPr="00760F55">
        <w:rPr>
          <w:rFonts w:ascii="Arial" w:hAnsi="Arial" w:cs="Arial"/>
        </w:rPr>
        <w:t>Su opinión es muy importante para nuestro ejercicio de revisión de la Plataforma Estratégica 2016-2019 de la Secretaría Distrital de Gobierno - SDG.  Las respuestas plasmadas por usted en este cuestionario serán anónimas, garantizando así la libertad de opinión, enmarcada en el respeto hacia la Entidad, los funcionarios y los directivos.</w:t>
      </w:r>
    </w:p>
    <w:p w:rsidR="00095C99" w:rsidRPr="00760F55" w:rsidRDefault="00095C99" w:rsidP="00E10963">
      <w:pPr>
        <w:spacing w:after="0"/>
        <w:jc w:val="both"/>
        <w:rPr>
          <w:rFonts w:ascii="Arial" w:hAnsi="Arial" w:cs="Arial"/>
        </w:rPr>
      </w:pPr>
    </w:p>
    <w:p w:rsidR="00095C99" w:rsidRPr="00760F55" w:rsidRDefault="00095C99" w:rsidP="00E10963">
      <w:pPr>
        <w:spacing w:after="0"/>
        <w:jc w:val="both"/>
        <w:rPr>
          <w:rFonts w:ascii="Arial" w:hAnsi="Arial" w:cs="Arial"/>
        </w:rPr>
      </w:pPr>
      <w:r w:rsidRPr="00760F55">
        <w:rPr>
          <w:rFonts w:ascii="Arial" w:hAnsi="Arial" w:cs="Arial"/>
        </w:rPr>
        <w:t xml:space="preserve">El ejercicio consta de dos (2) partes, la primera es una exploración de las debilidades, oportunidades, fortalezas y amenazas que Usted considera afectan el quehacer misional de la Entidad y que han sido detectados en la medida que desarrolla sus actividades. </w:t>
      </w:r>
    </w:p>
    <w:p w:rsidR="00095C99" w:rsidRPr="00760F55" w:rsidRDefault="00095C99" w:rsidP="00E10963">
      <w:pPr>
        <w:spacing w:after="0"/>
        <w:jc w:val="both"/>
        <w:rPr>
          <w:rFonts w:ascii="Arial" w:hAnsi="Arial" w:cs="Arial"/>
        </w:rPr>
      </w:pPr>
    </w:p>
    <w:p w:rsidR="00095C99" w:rsidRPr="00760F55" w:rsidRDefault="00095C99" w:rsidP="00E10963">
      <w:pPr>
        <w:spacing w:after="0"/>
        <w:jc w:val="both"/>
        <w:rPr>
          <w:rFonts w:ascii="Arial" w:hAnsi="Arial" w:cs="Arial"/>
        </w:rPr>
      </w:pPr>
      <w:r w:rsidRPr="00760F55">
        <w:rPr>
          <w:rFonts w:ascii="Arial" w:hAnsi="Arial" w:cs="Arial"/>
        </w:rPr>
        <w:t>La segunda parte busca identificar los productos o servicios que Usted considera puede ofrecer la Secretaría Distrital de Gobierno adicionales a los productos y servicios que actualmente oferta la Entidad.</w:t>
      </w:r>
    </w:p>
    <w:p w:rsidR="00095C99" w:rsidRPr="00760F55" w:rsidRDefault="00095C99" w:rsidP="00E10963">
      <w:pPr>
        <w:spacing w:after="0"/>
        <w:jc w:val="both"/>
        <w:rPr>
          <w:rFonts w:ascii="Arial" w:hAnsi="Arial" w:cs="Arial"/>
        </w:rPr>
      </w:pPr>
    </w:p>
    <w:p w:rsidR="00095C99" w:rsidRPr="00760F55" w:rsidRDefault="00095C99" w:rsidP="00E10963">
      <w:pPr>
        <w:spacing w:after="0"/>
        <w:jc w:val="both"/>
        <w:rPr>
          <w:rFonts w:ascii="Arial" w:hAnsi="Arial" w:cs="Arial"/>
          <w:b/>
          <w:u w:val="single"/>
        </w:rPr>
      </w:pPr>
      <w:r w:rsidRPr="00760F55">
        <w:rPr>
          <w:rFonts w:ascii="Arial" w:hAnsi="Arial" w:cs="Arial"/>
          <w:b/>
          <w:u w:val="single"/>
        </w:rPr>
        <w:t>PRIMERA PARTE:</w:t>
      </w:r>
    </w:p>
    <w:p w:rsidR="00095C99" w:rsidRPr="00760F55" w:rsidRDefault="00095C99" w:rsidP="00E10963">
      <w:pPr>
        <w:spacing w:after="0"/>
        <w:jc w:val="both"/>
        <w:rPr>
          <w:rFonts w:ascii="Arial" w:hAnsi="Arial" w:cs="Arial"/>
          <w:b/>
          <w:u w:val="single"/>
        </w:rPr>
      </w:pPr>
    </w:p>
    <w:p w:rsidR="00095C99" w:rsidRPr="00760F55" w:rsidRDefault="00095C99" w:rsidP="00E10963">
      <w:pPr>
        <w:spacing w:after="0"/>
        <w:jc w:val="both"/>
        <w:rPr>
          <w:rFonts w:ascii="Arial" w:hAnsi="Arial" w:cs="Arial"/>
        </w:rPr>
      </w:pPr>
      <w:r w:rsidRPr="00760F55">
        <w:rPr>
          <w:rFonts w:ascii="Arial" w:hAnsi="Arial" w:cs="Arial"/>
        </w:rPr>
        <w:t>De acuerdo con las siguientes definiciones, responda las preguntas comprendidas entre el numeral 1 y el 5:</w:t>
      </w:r>
    </w:p>
    <w:p w:rsidR="00095C99" w:rsidRPr="00760F55" w:rsidRDefault="00095C99" w:rsidP="00E10963">
      <w:pPr>
        <w:spacing w:after="0"/>
        <w:jc w:val="both"/>
        <w:rPr>
          <w:rFonts w:ascii="Arial" w:hAnsi="Arial" w:cs="Arial"/>
        </w:rPr>
      </w:pPr>
    </w:p>
    <w:p w:rsidR="00095C99" w:rsidRPr="00760F55" w:rsidRDefault="00095C99" w:rsidP="00E10963">
      <w:pPr>
        <w:spacing w:after="0"/>
        <w:jc w:val="both"/>
        <w:rPr>
          <w:rFonts w:ascii="Arial" w:hAnsi="Arial" w:cs="Arial"/>
        </w:rPr>
      </w:pPr>
      <w:r w:rsidRPr="00760F55">
        <w:rPr>
          <w:rFonts w:ascii="Arial" w:hAnsi="Arial" w:cs="Arial"/>
          <w:b/>
          <w:u w:val="single"/>
        </w:rPr>
        <w:t>Debilidad</w:t>
      </w:r>
      <w:r w:rsidRPr="00760F55">
        <w:rPr>
          <w:rFonts w:ascii="Arial" w:hAnsi="Arial" w:cs="Arial"/>
          <w:b/>
        </w:rPr>
        <w:t>:</w:t>
      </w:r>
      <w:r w:rsidRPr="00760F55">
        <w:rPr>
          <w:rFonts w:ascii="Arial" w:hAnsi="Arial" w:cs="Arial"/>
        </w:rPr>
        <w:t xml:space="preserve"> Son </w:t>
      </w:r>
      <w:r w:rsidRPr="00760F55">
        <w:rPr>
          <w:rFonts w:ascii="Arial" w:hAnsi="Arial" w:cs="Arial"/>
          <w:i/>
        </w:rPr>
        <w:t>factores internos</w:t>
      </w:r>
      <w:r w:rsidRPr="00760F55">
        <w:rPr>
          <w:rFonts w:ascii="Arial" w:hAnsi="Arial" w:cs="Arial"/>
        </w:rPr>
        <w:t xml:space="preserve"> que limitan o condicionan o no permite el desarrollo del quehacer misional de la SDG.</w:t>
      </w:r>
    </w:p>
    <w:p w:rsidR="00095C99" w:rsidRPr="00760F55" w:rsidRDefault="00095C99" w:rsidP="00E10963">
      <w:pPr>
        <w:spacing w:after="0"/>
        <w:jc w:val="both"/>
        <w:rPr>
          <w:rFonts w:ascii="Arial" w:hAnsi="Arial" w:cs="Arial"/>
        </w:rPr>
      </w:pPr>
    </w:p>
    <w:p w:rsidR="00095C99" w:rsidRPr="00760F55" w:rsidRDefault="00095C99" w:rsidP="00E10963">
      <w:pPr>
        <w:spacing w:after="0"/>
        <w:jc w:val="both"/>
        <w:rPr>
          <w:rFonts w:ascii="Arial" w:hAnsi="Arial" w:cs="Arial"/>
        </w:rPr>
      </w:pPr>
      <w:r w:rsidRPr="00760F55">
        <w:rPr>
          <w:rFonts w:ascii="Arial" w:hAnsi="Arial" w:cs="Arial"/>
          <w:b/>
          <w:u w:val="single"/>
        </w:rPr>
        <w:t>Oportunidad</w:t>
      </w:r>
      <w:r w:rsidRPr="00760F55">
        <w:rPr>
          <w:rFonts w:ascii="Arial" w:hAnsi="Arial" w:cs="Arial"/>
          <w:b/>
        </w:rPr>
        <w:t>:</w:t>
      </w:r>
      <w:r w:rsidRPr="00760F55">
        <w:rPr>
          <w:rFonts w:ascii="Arial" w:hAnsi="Arial" w:cs="Arial"/>
        </w:rPr>
        <w:t xml:space="preserve"> Son </w:t>
      </w:r>
      <w:r w:rsidRPr="00760F55">
        <w:rPr>
          <w:rFonts w:ascii="Arial" w:hAnsi="Arial" w:cs="Arial"/>
          <w:i/>
        </w:rPr>
        <w:t>factores externos</w:t>
      </w:r>
      <w:r w:rsidRPr="00760F55">
        <w:rPr>
          <w:rFonts w:ascii="Arial" w:hAnsi="Arial" w:cs="Arial"/>
        </w:rPr>
        <w:t xml:space="preserve"> que aprovechados posibilitan el desarrollo de la SDG.</w:t>
      </w:r>
    </w:p>
    <w:p w:rsidR="00095C99" w:rsidRPr="00760F55" w:rsidRDefault="00095C99" w:rsidP="00E10963">
      <w:pPr>
        <w:spacing w:after="0"/>
        <w:jc w:val="both"/>
        <w:rPr>
          <w:rFonts w:ascii="Arial" w:hAnsi="Arial" w:cs="Arial"/>
        </w:rPr>
      </w:pPr>
    </w:p>
    <w:p w:rsidR="00095C99" w:rsidRPr="00760F55" w:rsidRDefault="00095C99" w:rsidP="00E10963">
      <w:pPr>
        <w:spacing w:after="0"/>
        <w:jc w:val="both"/>
        <w:rPr>
          <w:rFonts w:ascii="Arial" w:hAnsi="Arial" w:cs="Arial"/>
        </w:rPr>
      </w:pPr>
      <w:r w:rsidRPr="00760F55">
        <w:rPr>
          <w:rFonts w:ascii="Arial" w:hAnsi="Arial" w:cs="Arial"/>
          <w:b/>
          <w:u w:val="single"/>
        </w:rPr>
        <w:t>Fortaleza</w:t>
      </w:r>
      <w:r w:rsidRPr="00760F55">
        <w:rPr>
          <w:rFonts w:ascii="Arial" w:hAnsi="Arial" w:cs="Arial"/>
          <w:b/>
        </w:rPr>
        <w:t>:</w:t>
      </w:r>
      <w:r w:rsidRPr="00760F55">
        <w:rPr>
          <w:rFonts w:ascii="Arial" w:hAnsi="Arial" w:cs="Arial"/>
        </w:rPr>
        <w:t xml:space="preserve"> Corresponde a lo que la SDG hace tan bien que resulta único y excepcional que se puede mostrar. Es un </w:t>
      </w:r>
      <w:r w:rsidRPr="00760F55">
        <w:rPr>
          <w:rFonts w:ascii="Arial" w:hAnsi="Arial" w:cs="Arial"/>
          <w:i/>
        </w:rPr>
        <w:t>factor interno</w:t>
      </w:r>
      <w:r w:rsidRPr="00760F55">
        <w:rPr>
          <w:rFonts w:ascii="Arial" w:hAnsi="Arial" w:cs="Arial"/>
        </w:rPr>
        <w:t xml:space="preserve"> de la Institución.</w:t>
      </w:r>
    </w:p>
    <w:p w:rsidR="00095C99" w:rsidRPr="00760F55" w:rsidRDefault="00095C99" w:rsidP="00E10963">
      <w:pPr>
        <w:spacing w:after="0"/>
        <w:jc w:val="both"/>
        <w:rPr>
          <w:rFonts w:ascii="Arial" w:hAnsi="Arial" w:cs="Arial"/>
        </w:rPr>
      </w:pPr>
    </w:p>
    <w:p w:rsidR="00095C99" w:rsidRPr="00760F55" w:rsidRDefault="00095C99" w:rsidP="00E10963">
      <w:pPr>
        <w:spacing w:after="0"/>
        <w:jc w:val="both"/>
        <w:rPr>
          <w:rFonts w:ascii="Arial" w:hAnsi="Arial" w:cs="Arial"/>
        </w:rPr>
      </w:pPr>
      <w:r w:rsidRPr="00760F55">
        <w:rPr>
          <w:rFonts w:ascii="Arial" w:hAnsi="Arial" w:cs="Arial"/>
          <w:b/>
          <w:u w:val="single"/>
        </w:rPr>
        <w:t>Amenaza</w:t>
      </w:r>
      <w:r w:rsidRPr="00760F55">
        <w:rPr>
          <w:rFonts w:ascii="Arial" w:hAnsi="Arial" w:cs="Arial"/>
          <w:b/>
        </w:rPr>
        <w:t>:</w:t>
      </w:r>
      <w:r w:rsidRPr="00760F55">
        <w:rPr>
          <w:rFonts w:ascii="Arial" w:hAnsi="Arial" w:cs="Arial"/>
        </w:rPr>
        <w:t xml:space="preserve"> Son hechos y circunstancias que estando en el </w:t>
      </w:r>
      <w:r w:rsidRPr="00760F55">
        <w:rPr>
          <w:rFonts w:ascii="Arial" w:hAnsi="Arial" w:cs="Arial"/>
          <w:i/>
        </w:rPr>
        <w:t>medio externo</w:t>
      </w:r>
      <w:r w:rsidRPr="00760F55">
        <w:rPr>
          <w:rFonts w:ascii="Arial" w:hAnsi="Arial" w:cs="Arial"/>
        </w:rPr>
        <w:t xml:space="preserve"> influyen negativamente el quehacer misional de la SDG.</w:t>
      </w:r>
    </w:p>
    <w:p w:rsidR="00095C99" w:rsidRPr="00760F55" w:rsidRDefault="00095C99" w:rsidP="00E10963">
      <w:pPr>
        <w:spacing w:after="0"/>
        <w:jc w:val="both"/>
        <w:rPr>
          <w:rFonts w:ascii="Arial" w:hAnsi="Arial" w:cs="Arial"/>
        </w:rPr>
      </w:pPr>
    </w:p>
    <w:p w:rsidR="00095C99" w:rsidRPr="00760F55" w:rsidRDefault="00095C99" w:rsidP="00E10963">
      <w:pPr>
        <w:spacing w:after="0"/>
        <w:jc w:val="both"/>
        <w:rPr>
          <w:rFonts w:ascii="Arial" w:hAnsi="Arial" w:cs="Arial"/>
          <w:b/>
          <w:u w:val="single"/>
        </w:rPr>
      </w:pPr>
      <w:r w:rsidRPr="00760F55">
        <w:rPr>
          <w:rFonts w:ascii="Arial" w:hAnsi="Arial" w:cs="Arial"/>
          <w:b/>
          <w:u w:val="single"/>
        </w:rPr>
        <w:t>CUESTIONARIO</w:t>
      </w:r>
    </w:p>
    <w:p w:rsidR="00095C99" w:rsidRPr="00760F55" w:rsidRDefault="00095C99" w:rsidP="00E10963">
      <w:pPr>
        <w:spacing w:after="0"/>
        <w:jc w:val="both"/>
        <w:rPr>
          <w:rFonts w:ascii="Arial" w:hAnsi="Arial" w:cs="Arial"/>
        </w:rPr>
      </w:pPr>
    </w:p>
    <w:p w:rsidR="00095C99" w:rsidRPr="00760F55" w:rsidRDefault="00095C99" w:rsidP="00177B52">
      <w:pPr>
        <w:pStyle w:val="Prrafodelista"/>
        <w:numPr>
          <w:ilvl w:val="0"/>
          <w:numId w:val="4"/>
        </w:numPr>
        <w:spacing w:after="0"/>
        <w:jc w:val="both"/>
        <w:rPr>
          <w:rFonts w:ascii="Arial" w:hAnsi="Arial" w:cs="Arial"/>
        </w:rPr>
      </w:pPr>
      <w:r w:rsidRPr="00760F55">
        <w:rPr>
          <w:rFonts w:ascii="Arial" w:hAnsi="Arial" w:cs="Arial"/>
        </w:rPr>
        <w:t xml:space="preserve">Califique el nivel de afectación a la gestión que genera las siguientes </w:t>
      </w:r>
      <w:r w:rsidRPr="00760F55">
        <w:rPr>
          <w:rFonts w:ascii="Arial" w:hAnsi="Arial" w:cs="Arial"/>
          <w:b/>
        </w:rPr>
        <w:t>debilidades</w:t>
      </w:r>
      <w:r w:rsidRPr="00760F55">
        <w:rPr>
          <w:rFonts w:ascii="Arial" w:hAnsi="Arial" w:cs="Arial"/>
        </w:rPr>
        <w:t xml:space="preserve"> de acuerdo a su criterio, entre 1 y 5, siendo 5 el más alto y 1 el más bajo </w:t>
      </w:r>
    </w:p>
    <w:p w:rsidR="00095C99" w:rsidRPr="00760F55" w:rsidRDefault="00095C99" w:rsidP="00E10963">
      <w:pPr>
        <w:pStyle w:val="Prrafodelista"/>
        <w:jc w:val="both"/>
        <w:rPr>
          <w:rFonts w:ascii="Arial" w:hAnsi="Arial" w:cs="Arial"/>
        </w:rPr>
      </w:pPr>
      <w:r w:rsidRPr="00760F55">
        <w:rPr>
          <w:rFonts w:ascii="Arial" w:hAnsi="Arial" w:cs="Arial"/>
          <w:b/>
        </w:rPr>
        <w:t xml:space="preserve">Nota: </w:t>
      </w:r>
      <w:r w:rsidRPr="00760F55">
        <w:rPr>
          <w:rFonts w:ascii="Arial" w:hAnsi="Arial" w:cs="Arial"/>
        </w:rPr>
        <w:t xml:space="preserve">varias opciones pueden tener la misma calificación </w:t>
      </w:r>
    </w:p>
    <w:p w:rsidR="00095C99" w:rsidRPr="00760F55" w:rsidRDefault="00095C99" w:rsidP="00E10963">
      <w:pPr>
        <w:pStyle w:val="Prrafodelista"/>
        <w:jc w:val="both"/>
        <w:rPr>
          <w:rFonts w:ascii="Arial" w:hAnsi="Arial" w:cs="Arial"/>
        </w:rPr>
      </w:pPr>
    </w:p>
    <w:tbl>
      <w:tblPr>
        <w:tblStyle w:val="Tablaconcuadrcula"/>
        <w:tblW w:w="0" w:type="auto"/>
        <w:tblInd w:w="720" w:type="dxa"/>
        <w:tblLook w:val="04A0" w:firstRow="1" w:lastRow="0" w:firstColumn="1" w:lastColumn="0" w:noHBand="0" w:noVBand="1"/>
      </w:tblPr>
      <w:tblGrid>
        <w:gridCol w:w="6549"/>
        <w:gridCol w:w="1451"/>
      </w:tblGrid>
      <w:tr w:rsidR="00095C99" w:rsidRPr="00760F55" w:rsidTr="00FE240D">
        <w:tc>
          <w:tcPr>
            <w:tcW w:w="6557" w:type="dxa"/>
          </w:tcPr>
          <w:p w:rsidR="00095C99" w:rsidRPr="00760F55" w:rsidRDefault="00095C99" w:rsidP="00E10963">
            <w:pPr>
              <w:pStyle w:val="Prrafodelista"/>
              <w:ind w:left="0"/>
              <w:jc w:val="both"/>
              <w:rPr>
                <w:rFonts w:ascii="Arial" w:hAnsi="Arial" w:cs="Arial"/>
                <w:b/>
              </w:rPr>
            </w:pPr>
            <w:r w:rsidRPr="00760F55">
              <w:rPr>
                <w:rFonts w:ascii="Arial" w:hAnsi="Arial" w:cs="Arial"/>
                <w:b/>
              </w:rPr>
              <w:t xml:space="preserve">Debilidad </w:t>
            </w:r>
          </w:p>
        </w:tc>
        <w:tc>
          <w:tcPr>
            <w:tcW w:w="1443" w:type="dxa"/>
          </w:tcPr>
          <w:p w:rsidR="00095C99" w:rsidRPr="00760F55" w:rsidRDefault="00095C99" w:rsidP="00E10963">
            <w:pPr>
              <w:pStyle w:val="Prrafodelista"/>
              <w:ind w:left="0"/>
              <w:jc w:val="both"/>
              <w:rPr>
                <w:rFonts w:ascii="Arial" w:hAnsi="Arial" w:cs="Arial"/>
                <w:b/>
              </w:rPr>
            </w:pPr>
            <w:r w:rsidRPr="00760F55">
              <w:rPr>
                <w:rFonts w:ascii="Arial" w:hAnsi="Arial" w:cs="Arial"/>
                <w:b/>
              </w:rPr>
              <w:t>Calificación</w:t>
            </w:r>
          </w:p>
        </w:tc>
      </w:tr>
      <w:tr w:rsidR="00095C99" w:rsidRPr="00760F55" w:rsidTr="00FE240D">
        <w:tc>
          <w:tcPr>
            <w:tcW w:w="6557" w:type="dxa"/>
          </w:tcPr>
          <w:p w:rsidR="00095C99" w:rsidRPr="00760F55" w:rsidRDefault="00095C99" w:rsidP="00E10963">
            <w:pPr>
              <w:pStyle w:val="Prrafodelista"/>
              <w:jc w:val="both"/>
              <w:rPr>
                <w:rFonts w:ascii="Arial" w:hAnsi="Arial" w:cs="Arial"/>
              </w:rPr>
            </w:pPr>
          </w:p>
          <w:p w:rsidR="00095C99" w:rsidRPr="00760F55" w:rsidRDefault="00095C99" w:rsidP="00E10963">
            <w:pPr>
              <w:jc w:val="both"/>
              <w:rPr>
                <w:rFonts w:ascii="Arial" w:hAnsi="Arial" w:cs="Arial"/>
              </w:rPr>
            </w:pPr>
            <w:r w:rsidRPr="00760F55">
              <w:rPr>
                <w:rFonts w:ascii="Arial" w:hAnsi="Arial" w:cs="Arial"/>
              </w:rPr>
              <w:t>Procesos y procedimientos que no corresponden al quehacer de la entidad</w:t>
            </w:r>
          </w:p>
          <w:p w:rsidR="00095C99" w:rsidRPr="00760F55" w:rsidRDefault="00095C99" w:rsidP="00E10963">
            <w:pPr>
              <w:pStyle w:val="Prrafodelista"/>
              <w:ind w:left="0"/>
              <w:jc w:val="both"/>
              <w:rPr>
                <w:rFonts w:ascii="Arial" w:hAnsi="Arial" w:cs="Arial"/>
              </w:rPr>
            </w:pPr>
          </w:p>
        </w:tc>
        <w:tc>
          <w:tcPr>
            <w:tcW w:w="1443" w:type="dxa"/>
          </w:tcPr>
          <w:p w:rsidR="00095C99" w:rsidRPr="00760F55" w:rsidRDefault="00095C99" w:rsidP="00E10963">
            <w:pPr>
              <w:pStyle w:val="Prrafodelista"/>
              <w:ind w:left="0"/>
              <w:jc w:val="both"/>
              <w:rPr>
                <w:rFonts w:ascii="Arial" w:hAnsi="Arial" w:cs="Arial"/>
              </w:rPr>
            </w:pPr>
          </w:p>
        </w:tc>
      </w:tr>
      <w:tr w:rsidR="00095C99" w:rsidRPr="00760F55" w:rsidTr="00FE240D">
        <w:tc>
          <w:tcPr>
            <w:tcW w:w="6557" w:type="dxa"/>
          </w:tcPr>
          <w:p w:rsidR="00095C99" w:rsidRPr="00760F55" w:rsidRDefault="00095C99" w:rsidP="00E10963">
            <w:pPr>
              <w:jc w:val="both"/>
              <w:rPr>
                <w:rFonts w:ascii="Arial" w:hAnsi="Arial" w:cs="Arial"/>
              </w:rPr>
            </w:pPr>
            <w:r w:rsidRPr="00760F55">
              <w:rPr>
                <w:rFonts w:ascii="Arial" w:hAnsi="Arial" w:cs="Arial"/>
              </w:rPr>
              <w:t>Servidores/as públicos que no conocen los procesos y procedimientos que deben aplicar.</w:t>
            </w:r>
          </w:p>
          <w:p w:rsidR="00095C99" w:rsidRPr="00760F55" w:rsidRDefault="00095C99" w:rsidP="00E10963">
            <w:pPr>
              <w:pStyle w:val="Prrafodelista"/>
              <w:ind w:left="0"/>
              <w:jc w:val="both"/>
              <w:rPr>
                <w:rFonts w:ascii="Arial" w:hAnsi="Arial" w:cs="Arial"/>
              </w:rPr>
            </w:pPr>
          </w:p>
        </w:tc>
        <w:tc>
          <w:tcPr>
            <w:tcW w:w="1443" w:type="dxa"/>
          </w:tcPr>
          <w:p w:rsidR="00095C99" w:rsidRPr="00760F55" w:rsidRDefault="00095C99" w:rsidP="00E10963">
            <w:pPr>
              <w:pStyle w:val="Prrafodelista"/>
              <w:ind w:left="0"/>
              <w:jc w:val="both"/>
              <w:rPr>
                <w:rFonts w:ascii="Arial" w:hAnsi="Arial" w:cs="Arial"/>
              </w:rPr>
            </w:pPr>
          </w:p>
        </w:tc>
      </w:tr>
      <w:tr w:rsidR="00095C99" w:rsidRPr="00760F55" w:rsidTr="00FE240D">
        <w:tc>
          <w:tcPr>
            <w:tcW w:w="6557" w:type="dxa"/>
          </w:tcPr>
          <w:p w:rsidR="00095C99" w:rsidRPr="00760F55" w:rsidRDefault="00095C99" w:rsidP="00E10963">
            <w:pPr>
              <w:jc w:val="both"/>
              <w:rPr>
                <w:rFonts w:ascii="Arial" w:hAnsi="Arial" w:cs="Arial"/>
              </w:rPr>
            </w:pPr>
            <w:r w:rsidRPr="00760F55">
              <w:rPr>
                <w:rFonts w:ascii="Arial" w:hAnsi="Arial" w:cs="Arial"/>
              </w:rPr>
              <w:t>Servidores/as públicos sin, competencias y habilidades para el desarrollo de las funciones o actividades asignadas.</w:t>
            </w:r>
          </w:p>
          <w:p w:rsidR="00095C99" w:rsidRPr="00760F55" w:rsidRDefault="00095C99" w:rsidP="00E10963">
            <w:pPr>
              <w:pStyle w:val="Prrafodelista"/>
              <w:ind w:left="0"/>
              <w:jc w:val="both"/>
              <w:rPr>
                <w:rFonts w:ascii="Arial" w:hAnsi="Arial" w:cs="Arial"/>
              </w:rPr>
            </w:pPr>
          </w:p>
        </w:tc>
        <w:tc>
          <w:tcPr>
            <w:tcW w:w="1443" w:type="dxa"/>
          </w:tcPr>
          <w:p w:rsidR="00095C99" w:rsidRPr="00760F55" w:rsidRDefault="00095C99" w:rsidP="00E10963">
            <w:pPr>
              <w:pStyle w:val="Prrafodelista"/>
              <w:ind w:left="0"/>
              <w:jc w:val="both"/>
              <w:rPr>
                <w:rFonts w:ascii="Arial" w:hAnsi="Arial" w:cs="Arial"/>
              </w:rPr>
            </w:pPr>
          </w:p>
        </w:tc>
      </w:tr>
      <w:tr w:rsidR="00095C99" w:rsidRPr="00760F55" w:rsidTr="00FE240D">
        <w:tc>
          <w:tcPr>
            <w:tcW w:w="6557" w:type="dxa"/>
          </w:tcPr>
          <w:p w:rsidR="00095C99" w:rsidRPr="00760F55" w:rsidRDefault="00095C99" w:rsidP="00E10963">
            <w:pPr>
              <w:jc w:val="both"/>
              <w:rPr>
                <w:rFonts w:ascii="Arial" w:hAnsi="Arial" w:cs="Arial"/>
              </w:rPr>
            </w:pPr>
            <w:r w:rsidRPr="00760F55">
              <w:rPr>
                <w:rFonts w:ascii="Arial" w:hAnsi="Arial" w:cs="Arial"/>
              </w:rPr>
              <w:t xml:space="preserve">Fallas en la estrategia de comunicación externa de la SDG hacia las partes interesadas, lo que no permite posicionar la imagen institucional de la SDG en el Distrito. </w:t>
            </w:r>
          </w:p>
          <w:p w:rsidR="00095C99" w:rsidRPr="00760F55" w:rsidRDefault="00095C99" w:rsidP="00E10963">
            <w:pPr>
              <w:pStyle w:val="Prrafodelista"/>
              <w:ind w:left="0"/>
              <w:jc w:val="both"/>
              <w:rPr>
                <w:rFonts w:ascii="Arial" w:hAnsi="Arial" w:cs="Arial"/>
              </w:rPr>
            </w:pPr>
          </w:p>
        </w:tc>
        <w:tc>
          <w:tcPr>
            <w:tcW w:w="1443" w:type="dxa"/>
          </w:tcPr>
          <w:p w:rsidR="00095C99" w:rsidRPr="00760F55" w:rsidRDefault="00095C99" w:rsidP="00E10963">
            <w:pPr>
              <w:pStyle w:val="Prrafodelista"/>
              <w:ind w:left="0"/>
              <w:jc w:val="both"/>
              <w:rPr>
                <w:rFonts w:ascii="Arial" w:hAnsi="Arial" w:cs="Arial"/>
              </w:rPr>
            </w:pPr>
          </w:p>
        </w:tc>
      </w:tr>
      <w:tr w:rsidR="00095C99" w:rsidRPr="00760F55" w:rsidTr="00FE240D">
        <w:tc>
          <w:tcPr>
            <w:tcW w:w="6557" w:type="dxa"/>
          </w:tcPr>
          <w:p w:rsidR="00095C99" w:rsidRPr="00760F55" w:rsidRDefault="00095C99" w:rsidP="00E10963">
            <w:pPr>
              <w:jc w:val="both"/>
              <w:rPr>
                <w:rFonts w:ascii="Arial" w:hAnsi="Arial" w:cs="Arial"/>
              </w:rPr>
            </w:pPr>
            <w:r w:rsidRPr="00760F55">
              <w:rPr>
                <w:rFonts w:ascii="Arial" w:hAnsi="Arial" w:cs="Arial"/>
              </w:rPr>
              <w:t xml:space="preserve">Fallas en el proceso y la estrategia de comunicación interna, que impiden la oportuna difusión a los servidores de la información para la operación de sus actividades. </w:t>
            </w:r>
          </w:p>
          <w:p w:rsidR="00095C99" w:rsidRPr="00760F55" w:rsidRDefault="00095C99" w:rsidP="00E10963">
            <w:pPr>
              <w:pStyle w:val="Prrafodelista"/>
              <w:ind w:left="0"/>
              <w:jc w:val="both"/>
              <w:rPr>
                <w:rFonts w:ascii="Arial" w:hAnsi="Arial" w:cs="Arial"/>
              </w:rPr>
            </w:pPr>
          </w:p>
        </w:tc>
        <w:tc>
          <w:tcPr>
            <w:tcW w:w="1443" w:type="dxa"/>
          </w:tcPr>
          <w:p w:rsidR="00095C99" w:rsidRPr="00760F55" w:rsidRDefault="00095C99" w:rsidP="00E10963">
            <w:pPr>
              <w:pStyle w:val="Prrafodelista"/>
              <w:ind w:left="0"/>
              <w:jc w:val="both"/>
              <w:rPr>
                <w:rFonts w:ascii="Arial" w:hAnsi="Arial" w:cs="Arial"/>
              </w:rPr>
            </w:pPr>
          </w:p>
        </w:tc>
      </w:tr>
      <w:tr w:rsidR="00095C99" w:rsidRPr="00760F55" w:rsidTr="00FE240D">
        <w:tc>
          <w:tcPr>
            <w:tcW w:w="6557" w:type="dxa"/>
          </w:tcPr>
          <w:p w:rsidR="00095C99" w:rsidRPr="00760F55" w:rsidRDefault="00095C99" w:rsidP="00E10963">
            <w:pPr>
              <w:jc w:val="both"/>
              <w:rPr>
                <w:rFonts w:ascii="Arial" w:hAnsi="Arial" w:cs="Arial"/>
              </w:rPr>
            </w:pPr>
            <w:r w:rsidRPr="00760F55">
              <w:rPr>
                <w:rFonts w:ascii="Arial" w:hAnsi="Arial" w:cs="Arial"/>
              </w:rPr>
              <w:t>Falta de sistemas de información modernos y de equipos de tecnología que soporte el quehacer de la entidad</w:t>
            </w:r>
          </w:p>
        </w:tc>
        <w:tc>
          <w:tcPr>
            <w:tcW w:w="1443" w:type="dxa"/>
          </w:tcPr>
          <w:p w:rsidR="00095C99" w:rsidRPr="00760F55" w:rsidRDefault="00095C99" w:rsidP="00E10963">
            <w:pPr>
              <w:pStyle w:val="Prrafodelista"/>
              <w:ind w:left="0"/>
              <w:jc w:val="both"/>
              <w:rPr>
                <w:rFonts w:ascii="Arial" w:hAnsi="Arial" w:cs="Arial"/>
              </w:rPr>
            </w:pPr>
          </w:p>
        </w:tc>
      </w:tr>
      <w:tr w:rsidR="00095C99" w:rsidRPr="00760F55" w:rsidTr="00FE240D">
        <w:tc>
          <w:tcPr>
            <w:tcW w:w="6557" w:type="dxa"/>
          </w:tcPr>
          <w:p w:rsidR="00095C99" w:rsidRPr="00760F55" w:rsidRDefault="00095C99" w:rsidP="00E10963">
            <w:pPr>
              <w:jc w:val="both"/>
              <w:rPr>
                <w:rFonts w:ascii="Arial" w:hAnsi="Arial" w:cs="Arial"/>
              </w:rPr>
            </w:pPr>
            <w:r w:rsidRPr="00760F55">
              <w:rPr>
                <w:rFonts w:ascii="Arial" w:hAnsi="Arial" w:cs="Arial"/>
              </w:rPr>
              <w:t xml:space="preserve">Fallas de controles efectivos en los procesos de contratación </w:t>
            </w:r>
          </w:p>
        </w:tc>
        <w:tc>
          <w:tcPr>
            <w:tcW w:w="1443" w:type="dxa"/>
          </w:tcPr>
          <w:p w:rsidR="00095C99" w:rsidRPr="00760F55" w:rsidRDefault="00095C99" w:rsidP="00E10963">
            <w:pPr>
              <w:pStyle w:val="Prrafodelista"/>
              <w:ind w:left="0"/>
              <w:jc w:val="both"/>
              <w:rPr>
                <w:rFonts w:ascii="Arial" w:hAnsi="Arial" w:cs="Arial"/>
              </w:rPr>
            </w:pPr>
          </w:p>
        </w:tc>
      </w:tr>
      <w:tr w:rsidR="00095C99" w:rsidRPr="00760F55" w:rsidTr="00FE240D">
        <w:tc>
          <w:tcPr>
            <w:tcW w:w="6557" w:type="dxa"/>
          </w:tcPr>
          <w:p w:rsidR="00095C99" w:rsidRPr="00760F55" w:rsidRDefault="00095C99" w:rsidP="00E10963">
            <w:pPr>
              <w:jc w:val="both"/>
              <w:rPr>
                <w:rFonts w:ascii="Arial" w:hAnsi="Arial" w:cs="Arial"/>
              </w:rPr>
            </w:pPr>
            <w:r w:rsidRPr="00760F55">
              <w:rPr>
                <w:rFonts w:ascii="Arial" w:hAnsi="Arial" w:cs="Arial"/>
              </w:rPr>
              <w:t xml:space="preserve">Otra cual </w:t>
            </w:r>
          </w:p>
          <w:p w:rsidR="00095C99" w:rsidRPr="00760F55" w:rsidRDefault="00095C99" w:rsidP="00E10963">
            <w:pPr>
              <w:jc w:val="both"/>
              <w:rPr>
                <w:rFonts w:ascii="Arial" w:hAnsi="Arial" w:cs="Arial"/>
              </w:rPr>
            </w:pPr>
          </w:p>
        </w:tc>
        <w:tc>
          <w:tcPr>
            <w:tcW w:w="1443" w:type="dxa"/>
          </w:tcPr>
          <w:p w:rsidR="00095C99" w:rsidRPr="00760F55" w:rsidRDefault="00095C99" w:rsidP="00E10963">
            <w:pPr>
              <w:pStyle w:val="Prrafodelista"/>
              <w:ind w:left="0"/>
              <w:jc w:val="both"/>
              <w:rPr>
                <w:rFonts w:ascii="Arial" w:hAnsi="Arial" w:cs="Arial"/>
              </w:rPr>
            </w:pPr>
          </w:p>
        </w:tc>
      </w:tr>
    </w:tbl>
    <w:p w:rsidR="00095C99" w:rsidRPr="00760F55" w:rsidRDefault="00095C99" w:rsidP="00E10963">
      <w:pPr>
        <w:pStyle w:val="Prrafodelista"/>
        <w:spacing w:after="0"/>
        <w:contextualSpacing w:val="0"/>
        <w:jc w:val="both"/>
        <w:rPr>
          <w:rFonts w:ascii="Arial" w:hAnsi="Arial" w:cs="Arial"/>
        </w:rPr>
      </w:pPr>
    </w:p>
    <w:p w:rsidR="00095C99" w:rsidRPr="00760F55" w:rsidRDefault="00095C99" w:rsidP="00E10963">
      <w:pPr>
        <w:spacing w:after="0"/>
        <w:jc w:val="both"/>
        <w:rPr>
          <w:rFonts w:ascii="Arial" w:hAnsi="Arial" w:cs="Arial"/>
        </w:rPr>
      </w:pPr>
    </w:p>
    <w:p w:rsidR="00095C99" w:rsidRPr="00760F55" w:rsidRDefault="00095C99" w:rsidP="00E10963">
      <w:pPr>
        <w:pStyle w:val="Prrafodelista"/>
        <w:spacing w:after="0"/>
        <w:contextualSpacing w:val="0"/>
        <w:jc w:val="both"/>
        <w:rPr>
          <w:rFonts w:ascii="Arial" w:hAnsi="Arial" w:cs="Arial"/>
        </w:rPr>
      </w:pPr>
    </w:p>
    <w:p w:rsidR="00095C99" w:rsidRPr="00760F55" w:rsidRDefault="00095C99" w:rsidP="00177B52">
      <w:pPr>
        <w:pStyle w:val="Prrafodelista"/>
        <w:numPr>
          <w:ilvl w:val="0"/>
          <w:numId w:val="4"/>
        </w:numPr>
        <w:spacing w:after="0"/>
        <w:ind w:left="360"/>
        <w:jc w:val="both"/>
        <w:rPr>
          <w:rFonts w:ascii="Arial" w:hAnsi="Arial" w:cs="Arial"/>
        </w:rPr>
      </w:pPr>
      <w:r w:rsidRPr="00760F55">
        <w:rPr>
          <w:rFonts w:ascii="Arial" w:hAnsi="Arial" w:cs="Arial"/>
        </w:rPr>
        <w:t xml:space="preserve">Califique el nivel de beneficio a la gestión que generan las siguientes </w:t>
      </w:r>
      <w:r w:rsidRPr="00760F55">
        <w:rPr>
          <w:rFonts w:ascii="Arial" w:hAnsi="Arial" w:cs="Arial"/>
          <w:b/>
        </w:rPr>
        <w:t>oportunidades</w:t>
      </w:r>
      <w:r w:rsidRPr="00760F55">
        <w:rPr>
          <w:rFonts w:ascii="Arial" w:hAnsi="Arial" w:cs="Arial"/>
        </w:rPr>
        <w:t xml:space="preserve"> de acuerdo a su criterio, entre 1 y 5, siendo 5 el más alto y 1 el más bajo </w:t>
      </w:r>
    </w:p>
    <w:p w:rsidR="00095C99" w:rsidRPr="00760F55" w:rsidRDefault="00095C99" w:rsidP="00E10963">
      <w:pPr>
        <w:pStyle w:val="Prrafodelista"/>
        <w:jc w:val="both"/>
        <w:rPr>
          <w:rFonts w:ascii="Arial" w:hAnsi="Arial" w:cs="Arial"/>
        </w:rPr>
      </w:pPr>
      <w:r w:rsidRPr="00760F55">
        <w:rPr>
          <w:rFonts w:ascii="Arial" w:hAnsi="Arial" w:cs="Arial"/>
          <w:b/>
        </w:rPr>
        <w:t xml:space="preserve">Nota: </w:t>
      </w:r>
      <w:r w:rsidRPr="00760F55">
        <w:rPr>
          <w:rFonts w:ascii="Arial" w:hAnsi="Arial" w:cs="Arial"/>
        </w:rPr>
        <w:t xml:space="preserve">varias opciones pueden tener la misma calificación </w:t>
      </w:r>
    </w:p>
    <w:p w:rsidR="00095C99" w:rsidRPr="00760F55" w:rsidRDefault="00095C99" w:rsidP="00E10963">
      <w:pPr>
        <w:pStyle w:val="Prrafodelista"/>
        <w:spacing w:after="0"/>
        <w:ind w:left="360"/>
        <w:contextualSpacing w:val="0"/>
        <w:jc w:val="both"/>
        <w:rPr>
          <w:rFonts w:ascii="Arial" w:hAnsi="Arial" w:cs="Arial"/>
        </w:rPr>
      </w:pPr>
    </w:p>
    <w:tbl>
      <w:tblPr>
        <w:tblStyle w:val="Tablaconcuadrcula"/>
        <w:tblW w:w="0" w:type="auto"/>
        <w:tblInd w:w="360" w:type="dxa"/>
        <w:tblLook w:val="04A0" w:firstRow="1" w:lastRow="0" w:firstColumn="1" w:lastColumn="0" w:noHBand="0" w:noVBand="1"/>
      </w:tblPr>
      <w:tblGrid>
        <w:gridCol w:w="6694"/>
        <w:gridCol w:w="1666"/>
      </w:tblGrid>
      <w:tr w:rsidR="00095C99" w:rsidRPr="00760F55" w:rsidTr="00FE240D">
        <w:tc>
          <w:tcPr>
            <w:tcW w:w="6694" w:type="dxa"/>
          </w:tcPr>
          <w:p w:rsidR="00095C99" w:rsidRPr="00760F55" w:rsidRDefault="00095C99" w:rsidP="00E10963">
            <w:pPr>
              <w:pStyle w:val="Prrafodelista"/>
              <w:ind w:left="0"/>
              <w:contextualSpacing w:val="0"/>
              <w:jc w:val="both"/>
              <w:rPr>
                <w:rFonts w:ascii="Arial" w:hAnsi="Arial" w:cs="Arial"/>
                <w:b/>
              </w:rPr>
            </w:pPr>
            <w:r w:rsidRPr="00760F55">
              <w:rPr>
                <w:rFonts w:ascii="Arial" w:hAnsi="Arial" w:cs="Arial"/>
                <w:b/>
              </w:rPr>
              <w:t>Oportunidad</w:t>
            </w:r>
          </w:p>
        </w:tc>
        <w:tc>
          <w:tcPr>
            <w:tcW w:w="1666" w:type="dxa"/>
          </w:tcPr>
          <w:p w:rsidR="00095C99" w:rsidRPr="00760F55" w:rsidRDefault="00095C99" w:rsidP="00E10963">
            <w:pPr>
              <w:pStyle w:val="Prrafodelista"/>
              <w:ind w:left="0"/>
              <w:contextualSpacing w:val="0"/>
              <w:jc w:val="both"/>
              <w:rPr>
                <w:rFonts w:ascii="Arial" w:hAnsi="Arial" w:cs="Arial"/>
                <w:b/>
              </w:rPr>
            </w:pPr>
            <w:r w:rsidRPr="00760F55">
              <w:rPr>
                <w:rFonts w:ascii="Arial" w:hAnsi="Arial" w:cs="Arial"/>
                <w:b/>
              </w:rPr>
              <w:t>Calificación</w:t>
            </w:r>
          </w:p>
        </w:tc>
      </w:tr>
      <w:tr w:rsidR="00095C99" w:rsidRPr="00760F55" w:rsidTr="00FE240D">
        <w:tc>
          <w:tcPr>
            <w:tcW w:w="6694" w:type="dxa"/>
          </w:tcPr>
          <w:p w:rsidR="00095C99" w:rsidRPr="00760F55" w:rsidRDefault="00095C99" w:rsidP="00E10963">
            <w:pPr>
              <w:jc w:val="both"/>
              <w:rPr>
                <w:rFonts w:ascii="Arial" w:hAnsi="Arial" w:cs="Arial"/>
              </w:rPr>
            </w:pPr>
            <w:r w:rsidRPr="00760F55">
              <w:rPr>
                <w:rFonts w:ascii="Arial" w:hAnsi="Arial" w:cs="Arial"/>
              </w:rPr>
              <w:t>Avances de las tecnologías de la información y las comunicaciones que pueden ser implementados en los procesos de la entidad para la prestación de servicios más eficientes y lograr mayor análisis y control de la información.</w:t>
            </w:r>
          </w:p>
          <w:p w:rsidR="00095C99" w:rsidRPr="00760F55" w:rsidRDefault="00095C99" w:rsidP="00E10963">
            <w:pPr>
              <w:pStyle w:val="Prrafodelista"/>
              <w:ind w:left="0"/>
              <w:contextualSpacing w:val="0"/>
              <w:jc w:val="both"/>
              <w:rPr>
                <w:rFonts w:ascii="Arial" w:hAnsi="Arial" w:cs="Arial"/>
              </w:rPr>
            </w:pPr>
          </w:p>
        </w:tc>
        <w:tc>
          <w:tcPr>
            <w:tcW w:w="1666" w:type="dxa"/>
          </w:tcPr>
          <w:p w:rsidR="00095C99" w:rsidRPr="00760F55" w:rsidRDefault="00095C99" w:rsidP="00E10963">
            <w:pPr>
              <w:pStyle w:val="Prrafodelista"/>
              <w:ind w:left="0"/>
              <w:contextualSpacing w:val="0"/>
              <w:jc w:val="both"/>
              <w:rPr>
                <w:rFonts w:ascii="Arial" w:hAnsi="Arial" w:cs="Arial"/>
              </w:rPr>
            </w:pPr>
          </w:p>
        </w:tc>
      </w:tr>
      <w:tr w:rsidR="00095C99" w:rsidRPr="00760F55" w:rsidTr="00FE240D">
        <w:tc>
          <w:tcPr>
            <w:tcW w:w="6694" w:type="dxa"/>
          </w:tcPr>
          <w:p w:rsidR="00095C99" w:rsidRPr="00760F55" w:rsidRDefault="00095C99" w:rsidP="00E10963">
            <w:pPr>
              <w:pStyle w:val="Prrafodelista"/>
              <w:ind w:left="0"/>
              <w:contextualSpacing w:val="0"/>
              <w:jc w:val="both"/>
              <w:rPr>
                <w:rFonts w:ascii="Arial" w:hAnsi="Arial" w:cs="Arial"/>
              </w:rPr>
            </w:pPr>
            <w:r w:rsidRPr="00760F55">
              <w:rPr>
                <w:rFonts w:ascii="Arial" w:hAnsi="Arial" w:cs="Arial"/>
              </w:rPr>
              <w:t xml:space="preserve">Fortalecimiento de la gestión administrativa </w:t>
            </w:r>
          </w:p>
        </w:tc>
        <w:tc>
          <w:tcPr>
            <w:tcW w:w="1666" w:type="dxa"/>
          </w:tcPr>
          <w:p w:rsidR="00095C99" w:rsidRPr="00760F55" w:rsidRDefault="00095C99" w:rsidP="00E10963">
            <w:pPr>
              <w:pStyle w:val="Prrafodelista"/>
              <w:ind w:left="0"/>
              <w:contextualSpacing w:val="0"/>
              <w:jc w:val="both"/>
              <w:rPr>
                <w:rFonts w:ascii="Arial" w:hAnsi="Arial" w:cs="Arial"/>
              </w:rPr>
            </w:pPr>
          </w:p>
        </w:tc>
      </w:tr>
      <w:tr w:rsidR="00095C99" w:rsidRPr="00760F55" w:rsidTr="00FE240D">
        <w:tc>
          <w:tcPr>
            <w:tcW w:w="6694" w:type="dxa"/>
          </w:tcPr>
          <w:p w:rsidR="00095C99" w:rsidRPr="00760F55" w:rsidRDefault="00095C99" w:rsidP="00E10963">
            <w:pPr>
              <w:pStyle w:val="Prrafodelista"/>
              <w:ind w:left="0"/>
              <w:contextualSpacing w:val="0"/>
              <w:jc w:val="both"/>
              <w:rPr>
                <w:rFonts w:ascii="Arial" w:hAnsi="Arial" w:cs="Arial"/>
              </w:rPr>
            </w:pPr>
            <w:r w:rsidRPr="00760F55">
              <w:rPr>
                <w:rFonts w:ascii="Arial" w:hAnsi="Arial" w:cs="Arial"/>
              </w:rPr>
              <w:t xml:space="preserve">Fortalecimiento del modelo de inspección, vigilancia y control </w:t>
            </w:r>
          </w:p>
        </w:tc>
        <w:tc>
          <w:tcPr>
            <w:tcW w:w="1666" w:type="dxa"/>
          </w:tcPr>
          <w:p w:rsidR="00095C99" w:rsidRPr="00760F55" w:rsidRDefault="00095C99" w:rsidP="00E10963">
            <w:pPr>
              <w:pStyle w:val="Prrafodelista"/>
              <w:ind w:left="0"/>
              <w:contextualSpacing w:val="0"/>
              <w:jc w:val="both"/>
              <w:rPr>
                <w:rFonts w:ascii="Arial" w:hAnsi="Arial" w:cs="Arial"/>
              </w:rPr>
            </w:pPr>
          </w:p>
        </w:tc>
      </w:tr>
      <w:tr w:rsidR="00095C99" w:rsidRPr="00760F55" w:rsidTr="00FE240D">
        <w:tc>
          <w:tcPr>
            <w:tcW w:w="6694" w:type="dxa"/>
          </w:tcPr>
          <w:p w:rsidR="00095C99" w:rsidRPr="00760F55" w:rsidRDefault="00095C99" w:rsidP="00E10963">
            <w:pPr>
              <w:pStyle w:val="Prrafodelista"/>
              <w:ind w:left="0"/>
              <w:contextualSpacing w:val="0"/>
              <w:jc w:val="both"/>
              <w:rPr>
                <w:rFonts w:ascii="Arial" w:hAnsi="Arial" w:cs="Arial"/>
              </w:rPr>
            </w:pPr>
            <w:r w:rsidRPr="00760F55">
              <w:rPr>
                <w:rFonts w:ascii="Arial" w:hAnsi="Arial" w:cs="Arial"/>
              </w:rPr>
              <w:t xml:space="preserve">Diseño e implementación del sistema distrital de Derechos </w:t>
            </w:r>
            <w:r w:rsidRPr="00760F55">
              <w:rPr>
                <w:rFonts w:ascii="Arial" w:hAnsi="Arial" w:cs="Arial"/>
              </w:rPr>
              <w:lastRenderedPageBreak/>
              <w:t>Humanos</w:t>
            </w:r>
          </w:p>
        </w:tc>
        <w:tc>
          <w:tcPr>
            <w:tcW w:w="1666" w:type="dxa"/>
          </w:tcPr>
          <w:p w:rsidR="00095C99" w:rsidRPr="00760F55" w:rsidRDefault="00095C99" w:rsidP="00E10963">
            <w:pPr>
              <w:pStyle w:val="Prrafodelista"/>
              <w:ind w:left="0"/>
              <w:contextualSpacing w:val="0"/>
              <w:jc w:val="both"/>
              <w:rPr>
                <w:rFonts w:ascii="Arial" w:hAnsi="Arial" w:cs="Arial"/>
              </w:rPr>
            </w:pPr>
          </w:p>
        </w:tc>
      </w:tr>
      <w:tr w:rsidR="00095C99" w:rsidRPr="00760F55" w:rsidTr="00FE240D">
        <w:tc>
          <w:tcPr>
            <w:tcW w:w="6694" w:type="dxa"/>
          </w:tcPr>
          <w:p w:rsidR="00095C99" w:rsidRPr="00760F55" w:rsidRDefault="00095C99" w:rsidP="00E10963">
            <w:pPr>
              <w:pStyle w:val="Prrafodelista"/>
              <w:ind w:left="0"/>
              <w:contextualSpacing w:val="0"/>
              <w:jc w:val="both"/>
              <w:rPr>
                <w:rFonts w:ascii="Arial" w:hAnsi="Arial" w:cs="Arial"/>
              </w:rPr>
            </w:pPr>
            <w:r w:rsidRPr="00760F55">
              <w:rPr>
                <w:rFonts w:ascii="Arial" w:hAnsi="Arial" w:cs="Arial"/>
              </w:rPr>
              <w:t>Reorganización de la SDG con la creación de la Secretaria Distrital de Seguridad</w:t>
            </w:r>
          </w:p>
        </w:tc>
        <w:tc>
          <w:tcPr>
            <w:tcW w:w="1666" w:type="dxa"/>
          </w:tcPr>
          <w:p w:rsidR="00095C99" w:rsidRPr="00760F55" w:rsidRDefault="00095C99" w:rsidP="00E10963">
            <w:pPr>
              <w:pStyle w:val="Prrafodelista"/>
              <w:ind w:left="0"/>
              <w:contextualSpacing w:val="0"/>
              <w:jc w:val="both"/>
              <w:rPr>
                <w:rFonts w:ascii="Arial" w:hAnsi="Arial" w:cs="Arial"/>
              </w:rPr>
            </w:pPr>
          </w:p>
        </w:tc>
      </w:tr>
      <w:tr w:rsidR="00095C99" w:rsidRPr="00760F55" w:rsidTr="00FE240D">
        <w:tc>
          <w:tcPr>
            <w:tcW w:w="6694" w:type="dxa"/>
          </w:tcPr>
          <w:p w:rsidR="00095C99" w:rsidRPr="00760F55" w:rsidRDefault="00095C99" w:rsidP="00E10963">
            <w:pPr>
              <w:pStyle w:val="Prrafodelista"/>
              <w:ind w:left="0"/>
              <w:contextualSpacing w:val="0"/>
              <w:jc w:val="both"/>
              <w:rPr>
                <w:rFonts w:ascii="Arial" w:hAnsi="Arial" w:cs="Arial"/>
              </w:rPr>
            </w:pPr>
            <w:r w:rsidRPr="00760F55">
              <w:rPr>
                <w:rFonts w:ascii="Arial" w:hAnsi="Arial" w:cs="Arial"/>
              </w:rPr>
              <w:t>Formulación, implementación y seguimiento de políticas públicas del Sector Gobierno para gestionar los problemas de la ciudad</w:t>
            </w:r>
          </w:p>
        </w:tc>
        <w:tc>
          <w:tcPr>
            <w:tcW w:w="1666" w:type="dxa"/>
          </w:tcPr>
          <w:p w:rsidR="00095C99" w:rsidRPr="00760F55" w:rsidRDefault="00095C99" w:rsidP="00E10963">
            <w:pPr>
              <w:pStyle w:val="Prrafodelista"/>
              <w:ind w:left="0"/>
              <w:contextualSpacing w:val="0"/>
              <w:jc w:val="both"/>
              <w:rPr>
                <w:rFonts w:ascii="Arial" w:hAnsi="Arial" w:cs="Arial"/>
              </w:rPr>
            </w:pPr>
          </w:p>
        </w:tc>
      </w:tr>
      <w:tr w:rsidR="00095C99" w:rsidRPr="00760F55" w:rsidTr="00FE240D">
        <w:tc>
          <w:tcPr>
            <w:tcW w:w="6694" w:type="dxa"/>
          </w:tcPr>
          <w:p w:rsidR="00095C99" w:rsidRPr="00760F55" w:rsidRDefault="00095C99" w:rsidP="00E10963">
            <w:pPr>
              <w:jc w:val="both"/>
              <w:rPr>
                <w:rFonts w:ascii="Arial" w:hAnsi="Arial" w:cs="Arial"/>
              </w:rPr>
            </w:pPr>
            <w:r w:rsidRPr="00760F55">
              <w:rPr>
                <w:rFonts w:ascii="Arial" w:hAnsi="Arial" w:cs="Arial"/>
              </w:rPr>
              <w:t xml:space="preserve">Otra cual </w:t>
            </w:r>
          </w:p>
          <w:p w:rsidR="00095C99" w:rsidRPr="00760F55" w:rsidRDefault="00095C99" w:rsidP="00E10963">
            <w:pPr>
              <w:pStyle w:val="Prrafodelista"/>
              <w:ind w:left="0"/>
              <w:contextualSpacing w:val="0"/>
              <w:jc w:val="both"/>
              <w:rPr>
                <w:rFonts w:ascii="Arial" w:hAnsi="Arial" w:cs="Arial"/>
              </w:rPr>
            </w:pPr>
          </w:p>
        </w:tc>
        <w:tc>
          <w:tcPr>
            <w:tcW w:w="1666" w:type="dxa"/>
          </w:tcPr>
          <w:p w:rsidR="00095C99" w:rsidRPr="00760F55" w:rsidRDefault="00095C99" w:rsidP="00E10963">
            <w:pPr>
              <w:pStyle w:val="Prrafodelista"/>
              <w:ind w:left="0"/>
              <w:contextualSpacing w:val="0"/>
              <w:jc w:val="both"/>
              <w:rPr>
                <w:rFonts w:ascii="Arial" w:hAnsi="Arial" w:cs="Arial"/>
              </w:rPr>
            </w:pPr>
          </w:p>
        </w:tc>
      </w:tr>
    </w:tbl>
    <w:p w:rsidR="00095C99" w:rsidRPr="00760F55" w:rsidRDefault="00095C99" w:rsidP="00E10963">
      <w:pPr>
        <w:pStyle w:val="Prrafodelista"/>
        <w:spacing w:after="0"/>
        <w:ind w:left="360"/>
        <w:contextualSpacing w:val="0"/>
        <w:jc w:val="both"/>
        <w:rPr>
          <w:rFonts w:ascii="Arial" w:hAnsi="Arial" w:cs="Arial"/>
        </w:rPr>
      </w:pPr>
    </w:p>
    <w:p w:rsidR="00095C99" w:rsidRPr="00760F55" w:rsidRDefault="00095C99" w:rsidP="00E10963">
      <w:pPr>
        <w:pStyle w:val="Prrafodelista"/>
        <w:spacing w:after="0"/>
        <w:ind w:left="1080"/>
        <w:contextualSpacing w:val="0"/>
        <w:jc w:val="both"/>
        <w:rPr>
          <w:rFonts w:ascii="Arial" w:hAnsi="Arial" w:cs="Arial"/>
        </w:rPr>
      </w:pPr>
    </w:p>
    <w:p w:rsidR="00095C99" w:rsidRPr="00760F55" w:rsidRDefault="00095C99" w:rsidP="00177B52">
      <w:pPr>
        <w:pStyle w:val="Prrafodelista"/>
        <w:numPr>
          <w:ilvl w:val="0"/>
          <w:numId w:val="4"/>
        </w:numPr>
        <w:spacing w:after="0"/>
        <w:ind w:left="360"/>
        <w:jc w:val="both"/>
        <w:rPr>
          <w:rFonts w:ascii="Arial" w:hAnsi="Arial" w:cs="Arial"/>
        </w:rPr>
      </w:pPr>
      <w:r w:rsidRPr="00760F55">
        <w:rPr>
          <w:rFonts w:ascii="Arial" w:hAnsi="Arial" w:cs="Arial"/>
        </w:rPr>
        <w:t xml:space="preserve">Califique el nivel de </w:t>
      </w:r>
      <w:r w:rsidR="00FF7C63" w:rsidRPr="00760F55">
        <w:rPr>
          <w:rFonts w:ascii="Arial" w:hAnsi="Arial" w:cs="Arial"/>
        </w:rPr>
        <w:t>impacto a</w:t>
      </w:r>
      <w:r w:rsidRPr="00760F55">
        <w:rPr>
          <w:rFonts w:ascii="Arial" w:hAnsi="Arial" w:cs="Arial"/>
        </w:rPr>
        <w:t xml:space="preserve"> la gestión que generan las siguientes </w:t>
      </w:r>
      <w:r w:rsidRPr="00760F55">
        <w:rPr>
          <w:rFonts w:ascii="Arial" w:hAnsi="Arial" w:cs="Arial"/>
          <w:b/>
        </w:rPr>
        <w:t xml:space="preserve">fortalezas </w:t>
      </w:r>
      <w:r w:rsidRPr="00760F55">
        <w:rPr>
          <w:rFonts w:ascii="Arial" w:hAnsi="Arial" w:cs="Arial"/>
        </w:rPr>
        <w:t>de acuerdo a su criterio, entre 1 y 5, siendo 5 el más alto y 1 el más bajo.</w:t>
      </w:r>
    </w:p>
    <w:p w:rsidR="00095C99" w:rsidRPr="00760F55" w:rsidRDefault="00095C99" w:rsidP="00E10963">
      <w:pPr>
        <w:pStyle w:val="Prrafodelista"/>
        <w:jc w:val="both"/>
        <w:rPr>
          <w:rFonts w:ascii="Arial" w:hAnsi="Arial" w:cs="Arial"/>
        </w:rPr>
      </w:pPr>
      <w:r w:rsidRPr="00760F55">
        <w:rPr>
          <w:rFonts w:ascii="Arial" w:hAnsi="Arial" w:cs="Arial"/>
          <w:b/>
        </w:rPr>
        <w:t xml:space="preserve">Nota: </w:t>
      </w:r>
      <w:r w:rsidRPr="00760F55">
        <w:rPr>
          <w:rFonts w:ascii="Arial" w:hAnsi="Arial" w:cs="Arial"/>
        </w:rPr>
        <w:t xml:space="preserve">varias opciones pueden tener la misma calificación </w:t>
      </w:r>
    </w:p>
    <w:tbl>
      <w:tblPr>
        <w:tblStyle w:val="Tablaconcuadrcula"/>
        <w:tblW w:w="0" w:type="auto"/>
        <w:tblLook w:val="04A0" w:firstRow="1" w:lastRow="0" w:firstColumn="1" w:lastColumn="0" w:noHBand="0" w:noVBand="1"/>
      </w:tblPr>
      <w:tblGrid>
        <w:gridCol w:w="7054"/>
        <w:gridCol w:w="1590"/>
      </w:tblGrid>
      <w:tr w:rsidR="00095C99" w:rsidRPr="00760F55" w:rsidTr="00FE240D">
        <w:tc>
          <w:tcPr>
            <w:tcW w:w="7054" w:type="dxa"/>
          </w:tcPr>
          <w:p w:rsidR="00095C99" w:rsidRPr="00760F55" w:rsidRDefault="00095C99" w:rsidP="00E10963">
            <w:pPr>
              <w:jc w:val="both"/>
              <w:rPr>
                <w:rFonts w:ascii="Arial" w:hAnsi="Arial" w:cs="Arial"/>
                <w:b/>
              </w:rPr>
            </w:pPr>
            <w:r w:rsidRPr="00760F55">
              <w:rPr>
                <w:rFonts w:ascii="Arial" w:hAnsi="Arial" w:cs="Arial"/>
                <w:b/>
              </w:rPr>
              <w:t>Fortaleza</w:t>
            </w:r>
          </w:p>
        </w:tc>
        <w:tc>
          <w:tcPr>
            <w:tcW w:w="1590" w:type="dxa"/>
          </w:tcPr>
          <w:p w:rsidR="00095C99" w:rsidRPr="00760F55" w:rsidRDefault="00095C99" w:rsidP="00E10963">
            <w:pPr>
              <w:jc w:val="both"/>
              <w:rPr>
                <w:rFonts w:ascii="Arial" w:hAnsi="Arial" w:cs="Arial"/>
                <w:b/>
              </w:rPr>
            </w:pPr>
            <w:r w:rsidRPr="00760F55">
              <w:rPr>
                <w:rFonts w:ascii="Arial" w:hAnsi="Arial" w:cs="Arial"/>
                <w:b/>
              </w:rPr>
              <w:t xml:space="preserve">Calificación </w:t>
            </w:r>
          </w:p>
        </w:tc>
      </w:tr>
      <w:tr w:rsidR="00095C99" w:rsidRPr="00760F55" w:rsidTr="00FE240D">
        <w:tc>
          <w:tcPr>
            <w:tcW w:w="7054" w:type="dxa"/>
          </w:tcPr>
          <w:p w:rsidR="00095C99" w:rsidRPr="00760F55" w:rsidRDefault="00095C99" w:rsidP="00E10963">
            <w:pPr>
              <w:jc w:val="both"/>
              <w:rPr>
                <w:rFonts w:ascii="Arial" w:hAnsi="Arial" w:cs="Arial"/>
              </w:rPr>
            </w:pPr>
            <w:r w:rsidRPr="00760F55">
              <w:rPr>
                <w:rFonts w:ascii="Arial" w:hAnsi="Arial" w:cs="Arial"/>
              </w:rPr>
              <w:t xml:space="preserve">Las estrategias implementadas por la nueva administración para mantener un buen clima laboral. </w:t>
            </w:r>
          </w:p>
          <w:p w:rsidR="00095C99" w:rsidRPr="00760F55" w:rsidRDefault="00095C99" w:rsidP="00E10963">
            <w:pPr>
              <w:jc w:val="both"/>
              <w:rPr>
                <w:rFonts w:ascii="Arial" w:hAnsi="Arial" w:cs="Arial"/>
              </w:rPr>
            </w:pPr>
          </w:p>
        </w:tc>
        <w:tc>
          <w:tcPr>
            <w:tcW w:w="1590" w:type="dxa"/>
          </w:tcPr>
          <w:p w:rsidR="00095C99" w:rsidRPr="00760F55" w:rsidRDefault="00095C99" w:rsidP="00E10963">
            <w:pPr>
              <w:jc w:val="both"/>
              <w:rPr>
                <w:rFonts w:ascii="Arial" w:hAnsi="Arial" w:cs="Arial"/>
              </w:rPr>
            </w:pPr>
          </w:p>
        </w:tc>
      </w:tr>
      <w:tr w:rsidR="00095C99" w:rsidRPr="00760F55" w:rsidTr="00FE240D">
        <w:tc>
          <w:tcPr>
            <w:tcW w:w="7054" w:type="dxa"/>
          </w:tcPr>
          <w:p w:rsidR="00095C99" w:rsidRPr="00760F55" w:rsidRDefault="00095C99" w:rsidP="00E10963">
            <w:pPr>
              <w:jc w:val="both"/>
              <w:rPr>
                <w:rFonts w:ascii="Arial" w:hAnsi="Arial" w:cs="Arial"/>
              </w:rPr>
            </w:pPr>
            <w:r w:rsidRPr="00760F55">
              <w:rPr>
                <w:rFonts w:ascii="Arial" w:hAnsi="Arial" w:cs="Arial"/>
              </w:rPr>
              <w:t xml:space="preserve">El acceso fácil a los directivos por parte de las personas que laboran en </w:t>
            </w:r>
            <w:r w:rsidR="00FF7C63" w:rsidRPr="00760F55">
              <w:rPr>
                <w:rFonts w:ascii="Arial" w:hAnsi="Arial" w:cs="Arial"/>
              </w:rPr>
              <w:t>la SDG</w:t>
            </w:r>
            <w:r w:rsidRPr="00760F55">
              <w:rPr>
                <w:rFonts w:ascii="Arial" w:hAnsi="Arial" w:cs="Arial"/>
              </w:rPr>
              <w:t xml:space="preserve">, lo que permite una comunicación organizacional de tipo horizontal. </w:t>
            </w:r>
          </w:p>
          <w:p w:rsidR="00095C99" w:rsidRPr="00760F55" w:rsidRDefault="00095C99" w:rsidP="00E10963">
            <w:pPr>
              <w:jc w:val="both"/>
              <w:rPr>
                <w:rFonts w:ascii="Arial" w:hAnsi="Arial" w:cs="Arial"/>
              </w:rPr>
            </w:pPr>
          </w:p>
        </w:tc>
        <w:tc>
          <w:tcPr>
            <w:tcW w:w="1590" w:type="dxa"/>
          </w:tcPr>
          <w:p w:rsidR="00095C99" w:rsidRPr="00760F55" w:rsidRDefault="00095C99" w:rsidP="00E10963">
            <w:pPr>
              <w:jc w:val="both"/>
              <w:rPr>
                <w:rFonts w:ascii="Arial" w:hAnsi="Arial" w:cs="Arial"/>
              </w:rPr>
            </w:pPr>
          </w:p>
        </w:tc>
      </w:tr>
      <w:tr w:rsidR="00095C99" w:rsidRPr="00760F55" w:rsidTr="00FE240D">
        <w:tc>
          <w:tcPr>
            <w:tcW w:w="7054" w:type="dxa"/>
          </w:tcPr>
          <w:p w:rsidR="00095C99" w:rsidRPr="00760F55" w:rsidRDefault="00095C99" w:rsidP="00E10963">
            <w:pPr>
              <w:jc w:val="both"/>
              <w:rPr>
                <w:rFonts w:ascii="Arial" w:hAnsi="Arial" w:cs="Arial"/>
              </w:rPr>
            </w:pPr>
            <w:r w:rsidRPr="00760F55">
              <w:rPr>
                <w:rFonts w:ascii="Arial" w:hAnsi="Arial" w:cs="Arial"/>
              </w:rPr>
              <w:t>La objetividad, imparcialidad y neutralidad, así como el acceso fácil a los servicios que presta la SDG.</w:t>
            </w:r>
          </w:p>
          <w:p w:rsidR="00095C99" w:rsidRPr="00760F55" w:rsidRDefault="00095C99" w:rsidP="00E10963">
            <w:pPr>
              <w:jc w:val="both"/>
              <w:rPr>
                <w:rFonts w:ascii="Arial" w:hAnsi="Arial" w:cs="Arial"/>
              </w:rPr>
            </w:pPr>
          </w:p>
        </w:tc>
        <w:tc>
          <w:tcPr>
            <w:tcW w:w="1590" w:type="dxa"/>
          </w:tcPr>
          <w:p w:rsidR="00095C99" w:rsidRPr="00760F55" w:rsidRDefault="00095C99" w:rsidP="00E10963">
            <w:pPr>
              <w:jc w:val="both"/>
              <w:rPr>
                <w:rFonts w:ascii="Arial" w:hAnsi="Arial" w:cs="Arial"/>
              </w:rPr>
            </w:pPr>
          </w:p>
        </w:tc>
      </w:tr>
      <w:tr w:rsidR="00095C99" w:rsidRPr="00760F55" w:rsidTr="00FE240D">
        <w:tc>
          <w:tcPr>
            <w:tcW w:w="7054" w:type="dxa"/>
          </w:tcPr>
          <w:p w:rsidR="00095C99" w:rsidRPr="00760F55" w:rsidRDefault="00095C99" w:rsidP="00E10963">
            <w:pPr>
              <w:jc w:val="both"/>
              <w:rPr>
                <w:rFonts w:ascii="Arial" w:hAnsi="Arial" w:cs="Arial"/>
              </w:rPr>
            </w:pPr>
          </w:p>
          <w:p w:rsidR="00095C99" w:rsidRPr="00760F55" w:rsidRDefault="00095C99" w:rsidP="00E10963">
            <w:pPr>
              <w:jc w:val="both"/>
              <w:rPr>
                <w:rFonts w:ascii="Arial" w:hAnsi="Arial" w:cs="Arial"/>
              </w:rPr>
            </w:pPr>
            <w:r w:rsidRPr="00760F55">
              <w:rPr>
                <w:rFonts w:ascii="Arial" w:hAnsi="Arial" w:cs="Arial"/>
              </w:rPr>
              <w:t>La idoneidad y experticia del talento humano de la SDG, en temas de su misionalidad.</w:t>
            </w:r>
          </w:p>
          <w:p w:rsidR="00095C99" w:rsidRPr="00760F55" w:rsidRDefault="00095C99" w:rsidP="00E10963">
            <w:pPr>
              <w:jc w:val="both"/>
              <w:rPr>
                <w:rFonts w:ascii="Arial" w:hAnsi="Arial" w:cs="Arial"/>
              </w:rPr>
            </w:pPr>
          </w:p>
        </w:tc>
        <w:tc>
          <w:tcPr>
            <w:tcW w:w="1590" w:type="dxa"/>
          </w:tcPr>
          <w:p w:rsidR="00095C99" w:rsidRPr="00760F55" w:rsidRDefault="00095C99" w:rsidP="00E10963">
            <w:pPr>
              <w:jc w:val="both"/>
              <w:rPr>
                <w:rFonts w:ascii="Arial" w:hAnsi="Arial" w:cs="Arial"/>
              </w:rPr>
            </w:pPr>
          </w:p>
        </w:tc>
      </w:tr>
      <w:tr w:rsidR="00095C99" w:rsidRPr="00760F55" w:rsidTr="00FE240D">
        <w:tc>
          <w:tcPr>
            <w:tcW w:w="7054" w:type="dxa"/>
          </w:tcPr>
          <w:p w:rsidR="00095C99" w:rsidRPr="00760F55" w:rsidRDefault="00FF7C63" w:rsidP="00E10963">
            <w:pPr>
              <w:jc w:val="both"/>
              <w:rPr>
                <w:rFonts w:ascii="Arial" w:hAnsi="Arial" w:cs="Arial"/>
              </w:rPr>
            </w:pPr>
            <w:r w:rsidRPr="00760F55">
              <w:rPr>
                <w:rFonts w:ascii="Arial" w:hAnsi="Arial" w:cs="Arial"/>
              </w:rPr>
              <w:t>¿Otra cuál?</w:t>
            </w:r>
          </w:p>
          <w:p w:rsidR="00095C99" w:rsidRPr="00760F55" w:rsidRDefault="00095C99" w:rsidP="00E10963">
            <w:pPr>
              <w:jc w:val="both"/>
              <w:rPr>
                <w:rFonts w:ascii="Arial" w:hAnsi="Arial" w:cs="Arial"/>
              </w:rPr>
            </w:pPr>
          </w:p>
        </w:tc>
        <w:tc>
          <w:tcPr>
            <w:tcW w:w="1590" w:type="dxa"/>
          </w:tcPr>
          <w:p w:rsidR="00095C99" w:rsidRPr="00760F55" w:rsidRDefault="00095C99" w:rsidP="00E10963">
            <w:pPr>
              <w:jc w:val="both"/>
              <w:rPr>
                <w:rFonts w:ascii="Arial" w:hAnsi="Arial" w:cs="Arial"/>
              </w:rPr>
            </w:pPr>
          </w:p>
        </w:tc>
      </w:tr>
    </w:tbl>
    <w:p w:rsidR="00095C99" w:rsidRPr="00760F55" w:rsidRDefault="00095C99" w:rsidP="00E10963">
      <w:pPr>
        <w:spacing w:after="0"/>
        <w:jc w:val="both"/>
        <w:rPr>
          <w:rFonts w:ascii="Arial" w:hAnsi="Arial" w:cs="Arial"/>
        </w:rPr>
      </w:pPr>
    </w:p>
    <w:p w:rsidR="00095C99" w:rsidRPr="00760F55" w:rsidRDefault="00095C99" w:rsidP="00E10963">
      <w:pPr>
        <w:pStyle w:val="Prrafodelista"/>
        <w:spacing w:after="0"/>
        <w:ind w:left="360"/>
        <w:jc w:val="both"/>
        <w:rPr>
          <w:rFonts w:ascii="Arial" w:hAnsi="Arial" w:cs="Arial"/>
        </w:rPr>
      </w:pPr>
    </w:p>
    <w:p w:rsidR="00095C99" w:rsidRPr="00760F55" w:rsidRDefault="00095C99" w:rsidP="00177B52">
      <w:pPr>
        <w:pStyle w:val="Prrafodelista"/>
        <w:numPr>
          <w:ilvl w:val="0"/>
          <w:numId w:val="4"/>
        </w:numPr>
        <w:spacing w:after="0"/>
        <w:ind w:left="360"/>
        <w:jc w:val="both"/>
        <w:rPr>
          <w:rFonts w:ascii="Arial" w:hAnsi="Arial" w:cs="Arial"/>
        </w:rPr>
      </w:pPr>
      <w:r w:rsidRPr="00760F55">
        <w:rPr>
          <w:rFonts w:ascii="Arial" w:hAnsi="Arial" w:cs="Arial"/>
        </w:rPr>
        <w:t xml:space="preserve">Califique el nivel de </w:t>
      </w:r>
      <w:r w:rsidR="00FF7C63" w:rsidRPr="00760F55">
        <w:rPr>
          <w:rFonts w:ascii="Arial" w:hAnsi="Arial" w:cs="Arial"/>
        </w:rPr>
        <w:t>afectación a</w:t>
      </w:r>
      <w:r w:rsidRPr="00760F55">
        <w:rPr>
          <w:rFonts w:ascii="Arial" w:hAnsi="Arial" w:cs="Arial"/>
        </w:rPr>
        <w:t xml:space="preserve"> la gestión que generan las siguientes </w:t>
      </w:r>
      <w:r w:rsidRPr="00760F55">
        <w:rPr>
          <w:rFonts w:ascii="Arial" w:hAnsi="Arial" w:cs="Arial"/>
          <w:b/>
        </w:rPr>
        <w:t xml:space="preserve">amenazas </w:t>
      </w:r>
      <w:r w:rsidRPr="00760F55">
        <w:rPr>
          <w:rFonts w:ascii="Arial" w:hAnsi="Arial" w:cs="Arial"/>
        </w:rPr>
        <w:t>de acuerdo a su criterio, entre 1 y 5, siendo 5 el más alto y 1 el más bajo.</w:t>
      </w:r>
    </w:p>
    <w:p w:rsidR="00095C99" w:rsidRPr="00760F55" w:rsidRDefault="00095C99" w:rsidP="00E10963">
      <w:pPr>
        <w:pStyle w:val="Prrafodelista"/>
        <w:jc w:val="both"/>
        <w:rPr>
          <w:rFonts w:ascii="Arial" w:hAnsi="Arial" w:cs="Arial"/>
        </w:rPr>
      </w:pPr>
      <w:r w:rsidRPr="00760F55">
        <w:rPr>
          <w:rFonts w:ascii="Arial" w:hAnsi="Arial" w:cs="Arial"/>
          <w:b/>
        </w:rPr>
        <w:t xml:space="preserve">Nota: </w:t>
      </w:r>
      <w:r w:rsidRPr="00760F55">
        <w:rPr>
          <w:rFonts w:ascii="Arial" w:hAnsi="Arial" w:cs="Arial"/>
        </w:rPr>
        <w:t xml:space="preserve">varias opciones pueden tener la misma calificación </w:t>
      </w:r>
    </w:p>
    <w:p w:rsidR="00095C99" w:rsidRPr="00760F55" w:rsidRDefault="00095C99" w:rsidP="00E10963">
      <w:pPr>
        <w:pStyle w:val="Prrafodelista"/>
        <w:spacing w:after="0"/>
        <w:ind w:left="360"/>
        <w:contextualSpacing w:val="0"/>
        <w:jc w:val="both"/>
        <w:rPr>
          <w:rFonts w:ascii="Arial" w:hAnsi="Arial" w:cs="Arial"/>
        </w:rPr>
      </w:pPr>
    </w:p>
    <w:tbl>
      <w:tblPr>
        <w:tblStyle w:val="Tablaconcuadrcula"/>
        <w:tblW w:w="0" w:type="auto"/>
        <w:tblInd w:w="360" w:type="dxa"/>
        <w:tblLook w:val="04A0" w:firstRow="1" w:lastRow="0" w:firstColumn="1" w:lastColumn="0" w:noHBand="0" w:noVBand="1"/>
      </w:tblPr>
      <w:tblGrid>
        <w:gridCol w:w="6694"/>
        <w:gridCol w:w="1666"/>
      </w:tblGrid>
      <w:tr w:rsidR="00095C99" w:rsidRPr="00760F55" w:rsidTr="00FE240D">
        <w:tc>
          <w:tcPr>
            <w:tcW w:w="6694" w:type="dxa"/>
          </w:tcPr>
          <w:p w:rsidR="00095C99" w:rsidRPr="00760F55" w:rsidRDefault="00095C99" w:rsidP="00E10963">
            <w:pPr>
              <w:pStyle w:val="Prrafodelista"/>
              <w:ind w:left="0"/>
              <w:contextualSpacing w:val="0"/>
              <w:jc w:val="both"/>
              <w:rPr>
                <w:rFonts w:ascii="Arial" w:hAnsi="Arial" w:cs="Arial"/>
                <w:b/>
              </w:rPr>
            </w:pPr>
            <w:r w:rsidRPr="00760F55">
              <w:rPr>
                <w:rFonts w:ascii="Arial" w:hAnsi="Arial" w:cs="Arial"/>
                <w:b/>
              </w:rPr>
              <w:t>Amenaza</w:t>
            </w:r>
          </w:p>
        </w:tc>
        <w:tc>
          <w:tcPr>
            <w:tcW w:w="1666" w:type="dxa"/>
          </w:tcPr>
          <w:p w:rsidR="00095C99" w:rsidRPr="00760F55" w:rsidRDefault="00095C99" w:rsidP="00E10963">
            <w:pPr>
              <w:pStyle w:val="Prrafodelista"/>
              <w:ind w:left="0"/>
              <w:contextualSpacing w:val="0"/>
              <w:jc w:val="both"/>
              <w:rPr>
                <w:rFonts w:ascii="Arial" w:hAnsi="Arial" w:cs="Arial"/>
                <w:b/>
              </w:rPr>
            </w:pPr>
            <w:r w:rsidRPr="00760F55">
              <w:rPr>
                <w:rFonts w:ascii="Arial" w:hAnsi="Arial" w:cs="Arial"/>
                <w:b/>
              </w:rPr>
              <w:t xml:space="preserve">Calificación </w:t>
            </w:r>
          </w:p>
        </w:tc>
      </w:tr>
      <w:tr w:rsidR="00095C99" w:rsidRPr="00760F55" w:rsidTr="00FE240D">
        <w:tc>
          <w:tcPr>
            <w:tcW w:w="6694" w:type="dxa"/>
          </w:tcPr>
          <w:p w:rsidR="00095C99" w:rsidRPr="00760F55" w:rsidRDefault="00095C99" w:rsidP="00E10963">
            <w:pPr>
              <w:pStyle w:val="Prrafodelista"/>
              <w:ind w:left="0"/>
              <w:contextualSpacing w:val="0"/>
              <w:jc w:val="both"/>
              <w:rPr>
                <w:rFonts w:ascii="Arial" w:hAnsi="Arial" w:cs="Arial"/>
              </w:rPr>
            </w:pPr>
            <w:r w:rsidRPr="00760F55">
              <w:rPr>
                <w:rFonts w:ascii="Arial" w:hAnsi="Arial" w:cs="Arial"/>
              </w:rPr>
              <w:t>Duplicidad de Funciones</w:t>
            </w:r>
          </w:p>
        </w:tc>
        <w:tc>
          <w:tcPr>
            <w:tcW w:w="1666" w:type="dxa"/>
          </w:tcPr>
          <w:p w:rsidR="00095C99" w:rsidRPr="00760F55" w:rsidRDefault="00095C99" w:rsidP="00E10963">
            <w:pPr>
              <w:pStyle w:val="Prrafodelista"/>
              <w:ind w:left="0"/>
              <w:contextualSpacing w:val="0"/>
              <w:jc w:val="both"/>
              <w:rPr>
                <w:rFonts w:ascii="Arial" w:hAnsi="Arial" w:cs="Arial"/>
              </w:rPr>
            </w:pPr>
          </w:p>
        </w:tc>
      </w:tr>
      <w:tr w:rsidR="00095C99" w:rsidRPr="00760F55" w:rsidTr="00FE240D">
        <w:tc>
          <w:tcPr>
            <w:tcW w:w="6694" w:type="dxa"/>
          </w:tcPr>
          <w:p w:rsidR="00095C99" w:rsidRPr="00760F55" w:rsidRDefault="00095C99" w:rsidP="00E10963">
            <w:pPr>
              <w:pStyle w:val="Prrafodelista"/>
              <w:ind w:left="0"/>
              <w:contextualSpacing w:val="0"/>
              <w:jc w:val="both"/>
              <w:rPr>
                <w:rFonts w:ascii="Arial" w:hAnsi="Arial" w:cs="Arial"/>
              </w:rPr>
            </w:pPr>
            <w:r w:rsidRPr="00760F55">
              <w:rPr>
                <w:rFonts w:ascii="Arial" w:hAnsi="Arial" w:cs="Arial"/>
              </w:rPr>
              <w:t>Falta de recursos para inversión a nivel del Distrito</w:t>
            </w:r>
          </w:p>
        </w:tc>
        <w:tc>
          <w:tcPr>
            <w:tcW w:w="1666" w:type="dxa"/>
          </w:tcPr>
          <w:p w:rsidR="00095C99" w:rsidRPr="00760F55" w:rsidRDefault="00095C99" w:rsidP="00E10963">
            <w:pPr>
              <w:pStyle w:val="Prrafodelista"/>
              <w:ind w:left="0"/>
              <w:contextualSpacing w:val="0"/>
              <w:jc w:val="both"/>
              <w:rPr>
                <w:rFonts w:ascii="Arial" w:hAnsi="Arial" w:cs="Arial"/>
              </w:rPr>
            </w:pPr>
          </w:p>
        </w:tc>
      </w:tr>
      <w:tr w:rsidR="00095C99" w:rsidRPr="00760F55" w:rsidTr="00FE240D">
        <w:tc>
          <w:tcPr>
            <w:tcW w:w="6694" w:type="dxa"/>
          </w:tcPr>
          <w:p w:rsidR="00095C99" w:rsidRPr="00760F55" w:rsidRDefault="00095C99" w:rsidP="00E10963">
            <w:pPr>
              <w:pStyle w:val="Prrafodelista"/>
              <w:ind w:left="0"/>
              <w:contextualSpacing w:val="0"/>
              <w:jc w:val="both"/>
              <w:rPr>
                <w:rFonts w:ascii="Arial" w:hAnsi="Arial" w:cs="Arial"/>
              </w:rPr>
            </w:pPr>
            <w:r w:rsidRPr="00760F55">
              <w:rPr>
                <w:rFonts w:ascii="Arial" w:hAnsi="Arial" w:cs="Arial"/>
              </w:rPr>
              <w:t xml:space="preserve">Prevalencia de intereses de algunos grupos focalizados </w:t>
            </w:r>
          </w:p>
        </w:tc>
        <w:tc>
          <w:tcPr>
            <w:tcW w:w="1666" w:type="dxa"/>
          </w:tcPr>
          <w:p w:rsidR="00095C99" w:rsidRPr="00760F55" w:rsidRDefault="00095C99" w:rsidP="00E10963">
            <w:pPr>
              <w:pStyle w:val="Prrafodelista"/>
              <w:ind w:left="0"/>
              <w:contextualSpacing w:val="0"/>
              <w:jc w:val="both"/>
              <w:rPr>
                <w:rFonts w:ascii="Arial" w:hAnsi="Arial" w:cs="Arial"/>
              </w:rPr>
            </w:pPr>
          </w:p>
        </w:tc>
      </w:tr>
      <w:tr w:rsidR="00095C99" w:rsidRPr="00760F55" w:rsidTr="00FE240D">
        <w:tc>
          <w:tcPr>
            <w:tcW w:w="6694" w:type="dxa"/>
          </w:tcPr>
          <w:p w:rsidR="00095C99" w:rsidRPr="00760F55" w:rsidRDefault="00095C99" w:rsidP="00E10963">
            <w:pPr>
              <w:pStyle w:val="Prrafodelista"/>
              <w:ind w:left="0"/>
              <w:contextualSpacing w:val="0"/>
              <w:jc w:val="both"/>
              <w:rPr>
                <w:rFonts w:ascii="Arial" w:hAnsi="Arial" w:cs="Arial"/>
              </w:rPr>
            </w:pPr>
            <w:r w:rsidRPr="00760F55">
              <w:rPr>
                <w:rFonts w:ascii="Arial" w:hAnsi="Arial" w:cs="Arial"/>
              </w:rPr>
              <w:t xml:space="preserve">Falta de trabajo articulado con la región </w:t>
            </w:r>
          </w:p>
        </w:tc>
        <w:tc>
          <w:tcPr>
            <w:tcW w:w="1666" w:type="dxa"/>
          </w:tcPr>
          <w:p w:rsidR="00095C99" w:rsidRPr="00760F55" w:rsidRDefault="00095C99" w:rsidP="00E10963">
            <w:pPr>
              <w:pStyle w:val="Prrafodelista"/>
              <w:ind w:left="0"/>
              <w:contextualSpacing w:val="0"/>
              <w:jc w:val="both"/>
              <w:rPr>
                <w:rFonts w:ascii="Arial" w:hAnsi="Arial" w:cs="Arial"/>
              </w:rPr>
            </w:pPr>
          </w:p>
        </w:tc>
      </w:tr>
      <w:tr w:rsidR="00095C99" w:rsidRPr="00760F55" w:rsidTr="00FE240D">
        <w:tc>
          <w:tcPr>
            <w:tcW w:w="6694" w:type="dxa"/>
          </w:tcPr>
          <w:p w:rsidR="00095C99" w:rsidRPr="00760F55" w:rsidRDefault="00FF7C63" w:rsidP="00E10963">
            <w:pPr>
              <w:pStyle w:val="Prrafodelista"/>
              <w:ind w:left="0"/>
              <w:contextualSpacing w:val="0"/>
              <w:jc w:val="both"/>
              <w:rPr>
                <w:rFonts w:ascii="Arial" w:hAnsi="Arial" w:cs="Arial"/>
              </w:rPr>
            </w:pPr>
            <w:r w:rsidRPr="00760F55">
              <w:rPr>
                <w:rFonts w:ascii="Arial" w:hAnsi="Arial" w:cs="Arial"/>
              </w:rPr>
              <w:t>¿Otra, Cual?</w:t>
            </w:r>
          </w:p>
        </w:tc>
        <w:tc>
          <w:tcPr>
            <w:tcW w:w="1666" w:type="dxa"/>
          </w:tcPr>
          <w:p w:rsidR="00095C99" w:rsidRPr="00760F55" w:rsidRDefault="00095C99" w:rsidP="00E10963">
            <w:pPr>
              <w:pStyle w:val="Prrafodelista"/>
              <w:ind w:left="0"/>
              <w:contextualSpacing w:val="0"/>
              <w:jc w:val="both"/>
              <w:rPr>
                <w:rFonts w:ascii="Arial" w:hAnsi="Arial" w:cs="Arial"/>
              </w:rPr>
            </w:pPr>
          </w:p>
        </w:tc>
      </w:tr>
    </w:tbl>
    <w:p w:rsidR="00095C99" w:rsidRPr="00760F55" w:rsidRDefault="00095C99" w:rsidP="00E10963">
      <w:pPr>
        <w:spacing w:after="0"/>
        <w:jc w:val="both"/>
        <w:rPr>
          <w:rFonts w:ascii="Arial" w:hAnsi="Arial" w:cs="Arial"/>
          <w:b/>
          <w:u w:val="single"/>
        </w:rPr>
      </w:pPr>
    </w:p>
    <w:p w:rsidR="00095C99" w:rsidRPr="00760F55" w:rsidRDefault="00095C99" w:rsidP="00E10963">
      <w:pPr>
        <w:spacing w:after="0"/>
        <w:jc w:val="both"/>
        <w:rPr>
          <w:rFonts w:ascii="Arial" w:hAnsi="Arial" w:cs="Arial"/>
          <w:b/>
          <w:u w:val="single"/>
        </w:rPr>
      </w:pPr>
      <w:r w:rsidRPr="00760F55">
        <w:rPr>
          <w:rFonts w:ascii="Arial" w:hAnsi="Arial" w:cs="Arial"/>
          <w:b/>
          <w:u w:val="single"/>
        </w:rPr>
        <w:t>SEGUNDA PARTE:</w:t>
      </w:r>
    </w:p>
    <w:p w:rsidR="00095C99" w:rsidRPr="00760F55" w:rsidRDefault="00095C99" w:rsidP="00E10963">
      <w:pPr>
        <w:spacing w:after="0"/>
        <w:jc w:val="both"/>
        <w:rPr>
          <w:rFonts w:ascii="Arial" w:hAnsi="Arial" w:cs="Arial"/>
          <w:b/>
          <w:u w:val="single"/>
        </w:rPr>
      </w:pPr>
    </w:p>
    <w:p w:rsidR="00095C99" w:rsidRPr="00760F55" w:rsidRDefault="00095C99" w:rsidP="00E10963">
      <w:pPr>
        <w:spacing w:after="0"/>
        <w:jc w:val="both"/>
        <w:rPr>
          <w:rFonts w:ascii="Arial" w:hAnsi="Arial" w:cs="Arial"/>
        </w:rPr>
      </w:pPr>
      <w:r w:rsidRPr="00760F55">
        <w:rPr>
          <w:rFonts w:ascii="Arial" w:hAnsi="Arial" w:cs="Arial"/>
        </w:rPr>
        <w:lastRenderedPageBreak/>
        <w:t xml:space="preserve">Partiendo de la misionalidad, competencias, funciones y procesos misionales, a </w:t>
      </w:r>
      <w:r w:rsidR="00FF7C63" w:rsidRPr="00760F55">
        <w:rPr>
          <w:rFonts w:ascii="Arial" w:hAnsi="Arial" w:cs="Arial"/>
        </w:rPr>
        <w:t>continuación,</w:t>
      </w:r>
      <w:r w:rsidRPr="00760F55">
        <w:rPr>
          <w:rFonts w:ascii="Arial" w:hAnsi="Arial" w:cs="Arial"/>
        </w:rPr>
        <w:t xml:space="preserve"> listamos en forma general las líneas de servicio que actualmente presta la SDG. </w:t>
      </w:r>
    </w:p>
    <w:p w:rsidR="00095C99" w:rsidRPr="00760F55" w:rsidRDefault="00095C99" w:rsidP="00E10963">
      <w:pPr>
        <w:spacing w:after="0"/>
        <w:jc w:val="both"/>
        <w:rPr>
          <w:rFonts w:ascii="Arial" w:hAnsi="Arial" w:cs="Arial"/>
          <w:u w:val="single"/>
        </w:rPr>
      </w:pPr>
    </w:p>
    <w:tbl>
      <w:tblPr>
        <w:tblW w:w="4967" w:type="pct"/>
        <w:tblCellMar>
          <w:left w:w="0" w:type="dxa"/>
          <w:right w:w="0" w:type="dxa"/>
        </w:tblCellMar>
        <w:tblLook w:val="04A0" w:firstRow="1" w:lastRow="0" w:firstColumn="1" w:lastColumn="0" w:noHBand="0" w:noVBand="1"/>
      </w:tblPr>
      <w:tblGrid>
        <w:gridCol w:w="8662"/>
      </w:tblGrid>
      <w:tr w:rsidR="00095C99" w:rsidRPr="00760F55" w:rsidTr="00FE240D">
        <w:trPr>
          <w:trHeight w:val="138"/>
          <w:tblHeader/>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hideMark/>
          </w:tcPr>
          <w:p w:rsidR="00095C99" w:rsidRPr="00760F55" w:rsidRDefault="00095C99" w:rsidP="00E10963">
            <w:pPr>
              <w:spacing w:after="0"/>
              <w:jc w:val="center"/>
              <w:rPr>
                <w:rFonts w:ascii="Arial" w:hAnsi="Arial" w:cs="Arial"/>
                <w:b/>
                <w:bCs/>
              </w:rPr>
            </w:pPr>
            <w:r w:rsidRPr="00760F55">
              <w:rPr>
                <w:rFonts w:ascii="Arial" w:hAnsi="Arial" w:cs="Arial"/>
                <w:b/>
                <w:bCs/>
              </w:rPr>
              <w:t xml:space="preserve">Líneas de Servicio </w:t>
            </w:r>
          </w:p>
        </w:tc>
      </w:tr>
      <w:tr w:rsidR="00095C99" w:rsidRPr="00760F55" w:rsidTr="00FE240D">
        <w:trPr>
          <w:trHeight w:val="433"/>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tcPr>
          <w:p w:rsidR="00095C99" w:rsidRPr="00760F55" w:rsidRDefault="00095C99" w:rsidP="00E10963">
            <w:pPr>
              <w:spacing w:after="0"/>
              <w:rPr>
                <w:rFonts w:ascii="Arial" w:hAnsi="Arial" w:cs="Arial"/>
              </w:rPr>
            </w:pPr>
            <w:r w:rsidRPr="00760F55">
              <w:rPr>
                <w:rFonts w:ascii="Arial" w:hAnsi="Arial" w:cs="Arial"/>
              </w:rPr>
              <w:t>Fortalecimiento de las comunidades étnicas</w:t>
            </w:r>
          </w:p>
        </w:tc>
      </w:tr>
      <w:tr w:rsidR="00095C99" w:rsidRPr="00760F55" w:rsidTr="00FE240D">
        <w:trPr>
          <w:trHeight w:val="46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tcPr>
          <w:p w:rsidR="00095C99" w:rsidRPr="00760F55" w:rsidRDefault="00095C99" w:rsidP="00E10963">
            <w:pPr>
              <w:spacing w:after="0"/>
              <w:rPr>
                <w:rFonts w:ascii="Arial" w:hAnsi="Arial" w:cs="Arial"/>
              </w:rPr>
            </w:pPr>
            <w:r w:rsidRPr="00760F55">
              <w:rPr>
                <w:rFonts w:ascii="Arial" w:hAnsi="Arial" w:cs="Arial"/>
              </w:rPr>
              <w:t>Formación en derechos humanos</w:t>
            </w:r>
          </w:p>
        </w:tc>
      </w:tr>
      <w:tr w:rsidR="00095C99" w:rsidRPr="00760F55" w:rsidTr="00FE240D">
        <w:trPr>
          <w:trHeight w:val="543"/>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tcPr>
          <w:p w:rsidR="00095C99" w:rsidRPr="00760F55" w:rsidRDefault="00095C99" w:rsidP="00E10963">
            <w:pPr>
              <w:spacing w:after="0"/>
              <w:rPr>
                <w:rFonts w:ascii="Arial" w:hAnsi="Arial" w:cs="Arial"/>
              </w:rPr>
            </w:pPr>
            <w:r w:rsidRPr="00760F55">
              <w:rPr>
                <w:rFonts w:ascii="Arial" w:hAnsi="Arial" w:cs="Arial"/>
              </w:rPr>
              <w:t>Protección y restablecimiento de los derechos humanos</w:t>
            </w:r>
          </w:p>
        </w:tc>
      </w:tr>
      <w:tr w:rsidR="00095C99" w:rsidRPr="00760F55" w:rsidTr="00FE240D">
        <w:trPr>
          <w:trHeight w:val="543"/>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tcPr>
          <w:p w:rsidR="00095C99" w:rsidRPr="00760F55" w:rsidRDefault="00095C99" w:rsidP="00E10963">
            <w:pPr>
              <w:spacing w:after="0"/>
              <w:rPr>
                <w:rFonts w:ascii="Arial" w:hAnsi="Arial" w:cs="Arial"/>
              </w:rPr>
            </w:pPr>
            <w:r w:rsidRPr="00760F55">
              <w:rPr>
                <w:rFonts w:ascii="Arial" w:hAnsi="Arial" w:cs="Arial"/>
              </w:rPr>
              <w:t xml:space="preserve">Actuaciones administrativas y de control policivo – Consejo de Justicia </w:t>
            </w:r>
          </w:p>
        </w:tc>
      </w:tr>
      <w:tr w:rsidR="00095C99" w:rsidRPr="00760F55" w:rsidTr="00FE240D">
        <w:trPr>
          <w:trHeight w:val="447"/>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tcPr>
          <w:p w:rsidR="00095C99" w:rsidRPr="00760F55" w:rsidRDefault="00095C99" w:rsidP="00E10963">
            <w:pPr>
              <w:spacing w:after="0"/>
              <w:rPr>
                <w:rFonts w:ascii="Arial" w:hAnsi="Arial" w:cs="Arial"/>
              </w:rPr>
            </w:pPr>
            <w:r w:rsidRPr="00760F55">
              <w:rPr>
                <w:rFonts w:ascii="Arial" w:hAnsi="Arial" w:cs="Arial"/>
              </w:rPr>
              <w:t>Trámites para espectáculos públicos, concursos y sorteos</w:t>
            </w:r>
          </w:p>
        </w:tc>
      </w:tr>
      <w:tr w:rsidR="00095C99" w:rsidRPr="00760F55" w:rsidTr="00FE240D">
        <w:trPr>
          <w:trHeight w:val="447"/>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tcPr>
          <w:p w:rsidR="00095C99" w:rsidRPr="00760F55" w:rsidRDefault="00095C99" w:rsidP="00E10963">
            <w:pPr>
              <w:spacing w:after="0"/>
              <w:rPr>
                <w:rFonts w:ascii="Arial" w:hAnsi="Arial" w:cs="Arial"/>
              </w:rPr>
            </w:pPr>
            <w:r w:rsidRPr="00760F55">
              <w:rPr>
                <w:rFonts w:ascii="Arial" w:hAnsi="Arial" w:cs="Arial"/>
              </w:rPr>
              <w:t xml:space="preserve">Asesoría y acompañamiento jurídico </w:t>
            </w:r>
          </w:p>
        </w:tc>
      </w:tr>
      <w:tr w:rsidR="00095C99" w:rsidRPr="00760F55" w:rsidTr="00FE240D">
        <w:trPr>
          <w:trHeight w:val="447"/>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tcPr>
          <w:p w:rsidR="00095C99" w:rsidRPr="00760F55" w:rsidRDefault="00095C99" w:rsidP="00E10963">
            <w:pPr>
              <w:spacing w:after="0"/>
              <w:rPr>
                <w:rFonts w:ascii="Arial" w:hAnsi="Arial" w:cs="Arial"/>
              </w:rPr>
            </w:pPr>
            <w:r w:rsidRPr="00760F55">
              <w:rPr>
                <w:rFonts w:ascii="Arial" w:hAnsi="Arial" w:cs="Arial"/>
              </w:rPr>
              <w:t>Conciliaciones – Inspecciones de Policía</w:t>
            </w:r>
          </w:p>
        </w:tc>
      </w:tr>
      <w:tr w:rsidR="00095C99" w:rsidRPr="00760F55" w:rsidTr="00FE240D">
        <w:trPr>
          <w:trHeight w:val="447"/>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tcPr>
          <w:p w:rsidR="00095C99" w:rsidRPr="00760F55" w:rsidRDefault="00095C99" w:rsidP="00E10963">
            <w:pPr>
              <w:spacing w:after="0"/>
              <w:rPr>
                <w:rFonts w:ascii="Arial" w:hAnsi="Arial" w:cs="Arial"/>
              </w:rPr>
            </w:pPr>
            <w:r w:rsidRPr="00760F55">
              <w:rPr>
                <w:rFonts w:ascii="Arial" w:hAnsi="Arial" w:cs="Arial"/>
              </w:rPr>
              <w:t>Actuaciones administrativas en materia de espacio público, establecimientos de comercio y obras – Alcaldías Locales</w:t>
            </w:r>
          </w:p>
        </w:tc>
      </w:tr>
      <w:tr w:rsidR="00095C99" w:rsidRPr="00760F55" w:rsidTr="00FE240D">
        <w:trPr>
          <w:trHeight w:val="447"/>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0" w:type="dxa"/>
              <w:left w:w="108" w:type="dxa"/>
              <w:bottom w:w="0" w:type="dxa"/>
              <w:right w:w="108" w:type="dxa"/>
            </w:tcMar>
            <w:vAlign w:val="center"/>
          </w:tcPr>
          <w:p w:rsidR="00095C99" w:rsidRPr="00760F55" w:rsidRDefault="00095C99" w:rsidP="00E10963">
            <w:pPr>
              <w:spacing w:after="0"/>
              <w:rPr>
                <w:rFonts w:ascii="Arial" w:hAnsi="Arial" w:cs="Arial"/>
              </w:rPr>
            </w:pPr>
            <w:r w:rsidRPr="00760F55">
              <w:rPr>
                <w:rFonts w:ascii="Arial" w:hAnsi="Arial" w:cs="Arial"/>
              </w:rPr>
              <w:t>Actuaciones en control policivo – Inspecciones de Policía</w:t>
            </w:r>
          </w:p>
        </w:tc>
      </w:tr>
    </w:tbl>
    <w:p w:rsidR="00095C99" w:rsidRPr="00760F55" w:rsidRDefault="00095C99" w:rsidP="00E10963">
      <w:pPr>
        <w:spacing w:after="0"/>
        <w:rPr>
          <w:rFonts w:ascii="Arial" w:hAnsi="Arial" w:cs="Arial"/>
        </w:rPr>
      </w:pPr>
    </w:p>
    <w:p w:rsidR="00095C99" w:rsidRPr="00760F55" w:rsidRDefault="00095C99" w:rsidP="00E10963">
      <w:pPr>
        <w:spacing w:after="0"/>
        <w:jc w:val="both"/>
        <w:rPr>
          <w:rFonts w:ascii="Arial" w:hAnsi="Arial" w:cs="Arial"/>
        </w:rPr>
      </w:pPr>
      <w:r w:rsidRPr="00760F55">
        <w:rPr>
          <w:rFonts w:ascii="Arial" w:hAnsi="Arial" w:cs="Arial"/>
        </w:rPr>
        <w:t xml:space="preserve">A </w:t>
      </w:r>
      <w:r w:rsidR="00FF7C63" w:rsidRPr="00760F55">
        <w:rPr>
          <w:rFonts w:ascii="Arial" w:hAnsi="Arial" w:cs="Arial"/>
        </w:rPr>
        <w:t>continuación,</w:t>
      </w:r>
      <w:r w:rsidRPr="00760F55">
        <w:rPr>
          <w:rFonts w:ascii="Arial" w:hAnsi="Arial" w:cs="Arial"/>
        </w:rPr>
        <w:t xml:space="preserve"> por favor ingrese algún servicio que no esté inscrito en la relación anterior y que a su juicio es una oportunidad para que la SDG amplíe su portafolio. </w:t>
      </w:r>
    </w:p>
    <w:p w:rsidR="00095C99" w:rsidRPr="00760F55" w:rsidRDefault="00095C99" w:rsidP="00E10963">
      <w:pPr>
        <w:spacing w:after="0"/>
        <w:jc w:val="both"/>
        <w:rPr>
          <w:rFonts w:ascii="Arial" w:hAnsi="Arial" w:cs="Arial"/>
        </w:rPr>
      </w:pPr>
    </w:p>
    <w:tbl>
      <w:tblPr>
        <w:tblStyle w:val="Tablaconcuadrcula"/>
        <w:tblW w:w="8328" w:type="dxa"/>
        <w:tblInd w:w="392" w:type="dxa"/>
        <w:tblLook w:val="04A0" w:firstRow="1" w:lastRow="0" w:firstColumn="1" w:lastColumn="0" w:noHBand="0" w:noVBand="1"/>
      </w:tblPr>
      <w:tblGrid>
        <w:gridCol w:w="8328"/>
      </w:tblGrid>
      <w:tr w:rsidR="00095C99" w:rsidRPr="00760F55" w:rsidTr="00FE240D">
        <w:tc>
          <w:tcPr>
            <w:tcW w:w="8328" w:type="dxa"/>
          </w:tcPr>
          <w:p w:rsidR="00095C99" w:rsidRPr="00760F55" w:rsidRDefault="00095C99" w:rsidP="00E10963">
            <w:pPr>
              <w:pStyle w:val="Prrafodelista"/>
              <w:ind w:left="0"/>
              <w:contextualSpacing w:val="0"/>
              <w:jc w:val="both"/>
              <w:rPr>
                <w:rFonts w:ascii="Arial" w:hAnsi="Arial" w:cs="Arial"/>
              </w:rPr>
            </w:pPr>
            <w:r w:rsidRPr="00760F55">
              <w:rPr>
                <w:rFonts w:ascii="Arial" w:hAnsi="Arial" w:cs="Arial"/>
              </w:rPr>
              <w:t>Producto o servicio propuesto:</w:t>
            </w:r>
          </w:p>
        </w:tc>
      </w:tr>
      <w:tr w:rsidR="00095C99" w:rsidRPr="00760F55" w:rsidTr="00FE240D">
        <w:tc>
          <w:tcPr>
            <w:tcW w:w="8328" w:type="dxa"/>
          </w:tcPr>
          <w:p w:rsidR="00095C99" w:rsidRPr="00760F55" w:rsidRDefault="00095C99" w:rsidP="00E10963">
            <w:pPr>
              <w:pStyle w:val="Prrafodelista"/>
              <w:ind w:left="0"/>
              <w:contextualSpacing w:val="0"/>
              <w:jc w:val="both"/>
              <w:rPr>
                <w:rFonts w:ascii="Arial" w:hAnsi="Arial" w:cs="Arial"/>
              </w:rPr>
            </w:pPr>
          </w:p>
          <w:p w:rsidR="00095C99" w:rsidRPr="00760F55" w:rsidRDefault="00095C99" w:rsidP="00E10963">
            <w:pPr>
              <w:pStyle w:val="Prrafodelista"/>
              <w:ind w:left="0"/>
              <w:contextualSpacing w:val="0"/>
              <w:jc w:val="both"/>
              <w:rPr>
                <w:rFonts w:ascii="Arial" w:hAnsi="Arial" w:cs="Arial"/>
              </w:rPr>
            </w:pPr>
          </w:p>
          <w:p w:rsidR="00095C99" w:rsidRPr="00760F55" w:rsidRDefault="00095C99" w:rsidP="00E10963">
            <w:pPr>
              <w:pStyle w:val="Prrafodelista"/>
              <w:ind w:left="0"/>
              <w:contextualSpacing w:val="0"/>
              <w:jc w:val="both"/>
              <w:rPr>
                <w:rFonts w:ascii="Arial" w:hAnsi="Arial" w:cs="Arial"/>
              </w:rPr>
            </w:pPr>
          </w:p>
          <w:p w:rsidR="00095C99" w:rsidRPr="00760F55" w:rsidRDefault="00095C99" w:rsidP="00E10963">
            <w:pPr>
              <w:pStyle w:val="Prrafodelista"/>
              <w:ind w:left="0"/>
              <w:contextualSpacing w:val="0"/>
              <w:jc w:val="both"/>
              <w:rPr>
                <w:rFonts w:ascii="Arial" w:hAnsi="Arial" w:cs="Arial"/>
              </w:rPr>
            </w:pPr>
          </w:p>
          <w:p w:rsidR="00095C99" w:rsidRPr="00760F55" w:rsidRDefault="00095C99" w:rsidP="00E10963">
            <w:pPr>
              <w:pStyle w:val="Prrafodelista"/>
              <w:ind w:left="0"/>
              <w:contextualSpacing w:val="0"/>
              <w:jc w:val="both"/>
              <w:rPr>
                <w:rFonts w:ascii="Arial" w:hAnsi="Arial" w:cs="Arial"/>
              </w:rPr>
            </w:pPr>
          </w:p>
        </w:tc>
      </w:tr>
      <w:tr w:rsidR="00095C99" w:rsidRPr="00760F55" w:rsidTr="00FE240D">
        <w:tc>
          <w:tcPr>
            <w:tcW w:w="8328" w:type="dxa"/>
          </w:tcPr>
          <w:p w:rsidR="00095C99" w:rsidRPr="00760F55" w:rsidRDefault="00095C99" w:rsidP="00E10963">
            <w:pPr>
              <w:pStyle w:val="Prrafodelista"/>
              <w:ind w:left="0"/>
              <w:contextualSpacing w:val="0"/>
              <w:jc w:val="both"/>
              <w:rPr>
                <w:rFonts w:ascii="Arial" w:hAnsi="Arial" w:cs="Arial"/>
              </w:rPr>
            </w:pPr>
            <w:r w:rsidRPr="00760F55">
              <w:rPr>
                <w:rFonts w:ascii="Arial" w:hAnsi="Arial" w:cs="Arial"/>
              </w:rPr>
              <w:t>Beneficiario del producto o servicio propuesto:</w:t>
            </w:r>
          </w:p>
        </w:tc>
      </w:tr>
      <w:tr w:rsidR="00095C99" w:rsidRPr="00760F55" w:rsidTr="00FE240D">
        <w:tc>
          <w:tcPr>
            <w:tcW w:w="8328" w:type="dxa"/>
          </w:tcPr>
          <w:p w:rsidR="00095C99" w:rsidRPr="00760F55" w:rsidRDefault="00095C99" w:rsidP="00E10963">
            <w:pPr>
              <w:pStyle w:val="Prrafodelista"/>
              <w:ind w:left="0"/>
              <w:contextualSpacing w:val="0"/>
              <w:jc w:val="both"/>
              <w:rPr>
                <w:rFonts w:ascii="Arial" w:hAnsi="Arial" w:cs="Arial"/>
              </w:rPr>
            </w:pPr>
          </w:p>
          <w:p w:rsidR="00095C99" w:rsidRPr="00760F55" w:rsidRDefault="00095C99" w:rsidP="00E10963">
            <w:pPr>
              <w:pStyle w:val="Prrafodelista"/>
              <w:ind w:left="0"/>
              <w:contextualSpacing w:val="0"/>
              <w:jc w:val="both"/>
              <w:rPr>
                <w:rFonts w:ascii="Arial" w:hAnsi="Arial" w:cs="Arial"/>
              </w:rPr>
            </w:pPr>
          </w:p>
          <w:p w:rsidR="00095C99" w:rsidRPr="00760F55" w:rsidRDefault="00095C99" w:rsidP="00E10963">
            <w:pPr>
              <w:pStyle w:val="Prrafodelista"/>
              <w:ind w:left="0"/>
              <w:contextualSpacing w:val="0"/>
              <w:jc w:val="both"/>
              <w:rPr>
                <w:rFonts w:ascii="Arial" w:hAnsi="Arial" w:cs="Arial"/>
              </w:rPr>
            </w:pPr>
          </w:p>
          <w:p w:rsidR="00095C99" w:rsidRPr="00760F55" w:rsidRDefault="00095C99" w:rsidP="00E10963">
            <w:pPr>
              <w:pStyle w:val="Prrafodelista"/>
              <w:ind w:left="0"/>
              <w:contextualSpacing w:val="0"/>
              <w:jc w:val="both"/>
              <w:rPr>
                <w:rFonts w:ascii="Arial" w:hAnsi="Arial" w:cs="Arial"/>
              </w:rPr>
            </w:pPr>
          </w:p>
        </w:tc>
      </w:tr>
    </w:tbl>
    <w:p w:rsidR="00095C99" w:rsidRPr="00760F55" w:rsidRDefault="00095C99" w:rsidP="00E10963">
      <w:pPr>
        <w:spacing w:after="0"/>
        <w:jc w:val="both"/>
        <w:rPr>
          <w:rFonts w:ascii="Arial" w:hAnsi="Arial" w:cs="Arial"/>
        </w:rPr>
      </w:pPr>
    </w:p>
    <w:p w:rsidR="00095C99" w:rsidRPr="00760F55" w:rsidRDefault="00095C99" w:rsidP="00E10963">
      <w:pPr>
        <w:spacing w:after="0"/>
        <w:jc w:val="both"/>
        <w:rPr>
          <w:rFonts w:ascii="Arial" w:hAnsi="Arial" w:cs="Arial"/>
        </w:rPr>
      </w:pPr>
      <w:r w:rsidRPr="00760F55">
        <w:rPr>
          <w:rFonts w:ascii="Arial" w:hAnsi="Arial" w:cs="Arial"/>
        </w:rPr>
        <w:t xml:space="preserve">En caso de considerar que se no deba ampliar el portafolio, por favor indíquelo en este lugar </w:t>
      </w:r>
    </w:p>
    <w:p w:rsidR="00095C99" w:rsidRPr="00760F55" w:rsidRDefault="00095C99" w:rsidP="00E10963">
      <w:pPr>
        <w:spacing w:after="0"/>
        <w:rPr>
          <w:rFonts w:ascii="Arial" w:hAnsi="Arial" w:cs="Arial"/>
        </w:rPr>
      </w:pPr>
    </w:p>
    <w:tbl>
      <w:tblPr>
        <w:tblStyle w:val="Tablaconcuadrcula"/>
        <w:tblW w:w="0" w:type="auto"/>
        <w:tblLook w:val="04A0" w:firstRow="1" w:lastRow="0" w:firstColumn="1" w:lastColumn="0" w:noHBand="0" w:noVBand="1"/>
      </w:tblPr>
      <w:tblGrid>
        <w:gridCol w:w="8644"/>
      </w:tblGrid>
      <w:tr w:rsidR="00095C99" w:rsidRPr="00760F55" w:rsidTr="00FE240D">
        <w:tc>
          <w:tcPr>
            <w:tcW w:w="8644" w:type="dxa"/>
          </w:tcPr>
          <w:p w:rsidR="00095C99" w:rsidRPr="00760F55" w:rsidRDefault="00095C99" w:rsidP="00E10963">
            <w:pPr>
              <w:pStyle w:val="Prrafodelista"/>
              <w:ind w:left="0"/>
              <w:contextualSpacing w:val="0"/>
              <w:jc w:val="both"/>
              <w:rPr>
                <w:rFonts w:ascii="Arial" w:hAnsi="Arial" w:cs="Arial"/>
              </w:rPr>
            </w:pPr>
          </w:p>
        </w:tc>
      </w:tr>
    </w:tbl>
    <w:p w:rsidR="005052E5" w:rsidRPr="00760F55" w:rsidRDefault="005052E5" w:rsidP="00E10963">
      <w:pPr>
        <w:pStyle w:val="Prrafodelista"/>
        <w:spacing w:after="0"/>
        <w:ind w:left="0"/>
        <w:contextualSpacing w:val="0"/>
        <w:jc w:val="both"/>
        <w:outlineLvl w:val="2"/>
        <w:rPr>
          <w:rFonts w:ascii="Arial" w:hAnsi="Arial" w:cs="Arial"/>
        </w:rPr>
      </w:pPr>
    </w:p>
    <w:p w:rsidR="00095C99" w:rsidRPr="00760F55" w:rsidRDefault="00D414F2" w:rsidP="00E10963">
      <w:pPr>
        <w:spacing w:after="0"/>
        <w:jc w:val="center"/>
        <w:outlineLvl w:val="2"/>
        <w:rPr>
          <w:rFonts w:ascii="Arial" w:hAnsi="Arial" w:cs="Arial"/>
          <w:b/>
        </w:rPr>
      </w:pPr>
      <w:bookmarkStart w:id="94" w:name="_Toc453258388"/>
      <w:r w:rsidRPr="00760F55">
        <w:rPr>
          <w:rFonts w:ascii="Arial" w:hAnsi="Arial" w:cs="Arial"/>
          <w:b/>
        </w:rPr>
        <w:t>Anexo No. 2</w:t>
      </w:r>
      <w:bookmarkEnd w:id="94"/>
    </w:p>
    <w:p w:rsidR="00D414F2" w:rsidRPr="00760F55" w:rsidRDefault="00D414F2" w:rsidP="00E10963">
      <w:pPr>
        <w:spacing w:after="0"/>
        <w:jc w:val="center"/>
        <w:rPr>
          <w:rFonts w:ascii="Arial" w:hAnsi="Arial" w:cs="Arial"/>
        </w:rPr>
      </w:pPr>
    </w:p>
    <w:p w:rsidR="00D414F2" w:rsidRPr="00760F55" w:rsidRDefault="00FF7C63" w:rsidP="00E10963">
      <w:pPr>
        <w:spacing w:after="0"/>
        <w:jc w:val="center"/>
        <w:rPr>
          <w:rFonts w:ascii="Arial" w:hAnsi="Arial" w:cs="Arial"/>
          <w:b/>
        </w:rPr>
      </w:pPr>
      <w:r w:rsidRPr="00760F55">
        <w:rPr>
          <w:rFonts w:ascii="Arial" w:hAnsi="Arial" w:cs="Arial"/>
          <w:b/>
        </w:rPr>
        <w:lastRenderedPageBreak/>
        <w:t>FORMATO DE</w:t>
      </w:r>
      <w:r w:rsidR="00D414F2" w:rsidRPr="00760F55">
        <w:rPr>
          <w:rFonts w:ascii="Arial" w:hAnsi="Arial" w:cs="Arial"/>
          <w:b/>
        </w:rPr>
        <w:t xml:space="preserve"> ENCUESTA DE NECESIDADES Y EXPECTATIVAS A LOS USUARIOS DE LOS PRODUCTOS Y SERVICIOS DE LA SECRETARIA DISTRITAL DE GOBIERNO</w:t>
      </w:r>
    </w:p>
    <w:p w:rsidR="00D414F2" w:rsidRPr="00760F55" w:rsidRDefault="00D414F2" w:rsidP="00E10963">
      <w:pPr>
        <w:spacing w:after="0"/>
        <w:rPr>
          <w:rFonts w:ascii="Arial" w:hAnsi="Arial" w:cs="Arial"/>
          <w:b/>
        </w:rPr>
      </w:pPr>
    </w:p>
    <w:p w:rsidR="00D414F2" w:rsidRPr="00760F55" w:rsidRDefault="00D414F2" w:rsidP="00E10963">
      <w:pPr>
        <w:spacing w:after="0"/>
        <w:jc w:val="center"/>
        <w:rPr>
          <w:rFonts w:ascii="Arial" w:hAnsi="Arial" w:cs="Arial"/>
        </w:rPr>
      </w:pPr>
    </w:p>
    <w:p w:rsidR="00095C99" w:rsidRPr="00760F55" w:rsidRDefault="00E64B20" w:rsidP="00E10963">
      <w:pPr>
        <w:spacing w:after="0"/>
        <w:jc w:val="both"/>
        <w:rPr>
          <w:rFonts w:ascii="Arial" w:hAnsi="Arial" w:cs="Arial"/>
          <w:b/>
        </w:rPr>
      </w:pPr>
      <w:r w:rsidRPr="00760F55">
        <w:rPr>
          <w:rStyle w:val="Textoennegrita"/>
          <w:rFonts w:ascii="Arial" w:hAnsi="Arial" w:cs="Arial"/>
          <w:b w:val="0"/>
        </w:rPr>
        <w:t xml:space="preserve">En la Secretaría Distrital de Gobierno nos encontramos en proceso de formulación de la plataforma estratégica 2016 -2020, por lo </w:t>
      </w:r>
      <w:r w:rsidR="00B20EEE" w:rsidRPr="00760F55">
        <w:rPr>
          <w:rStyle w:val="Textoennegrita"/>
          <w:rFonts w:ascii="Arial" w:hAnsi="Arial" w:cs="Arial"/>
          <w:b w:val="0"/>
        </w:rPr>
        <w:t>tanto,</w:t>
      </w:r>
      <w:r w:rsidRPr="00760F55">
        <w:rPr>
          <w:rStyle w:val="Textoennegrita"/>
          <w:rFonts w:ascii="Arial" w:hAnsi="Arial" w:cs="Arial"/>
          <w:b w:val="0"/>
        </w:rPr>
        <w:t xml:space="preserve"> es importante conocer la opinión de nuestros usuarios y de la ciudadanía en general, sobre la percepción de la calidad de nuestros servicios, y de las expectativas sobre la gestión de la entidad durante estos 4 años.</w:t>
      </w:r>
    </w:p>
    <w:p w:rsidR="00095C99" w:rsidRPr="00760F55" w:rsidRDefault="00095C99" w:rsidP="00E10963">
      <w:pPr>
        <w:spacing w:after="0"/>
        <w:ind w:left="360"/>
        <w:jc w:val="both"/>
        <w:rPr>
          <w:rFonts w:ascii="Arial" w:hAnsi="Arial" w:cs="Arial"/>
          <w:b/>
        </w:rPr>
      </w:pPr>
    </w:p>
    <w:p w:rsidR="00E64B20" w:rsidRPr="00760F55" w:rsidRDefault="00E64B20" w:rsidP="001066E4">
      <w:pPr>
        <w:rPr>
          <w:rFonts w:ascii="Arial" w:hAnsi="Arial" w:cs="Arial"/>
          <w:b/>
          <w:color w:val="000000" w:themeColor="text1"/>
        </w:rPr>
      </w:pPr>
      <w:r w:rsidRPr="00760F55">
        <w:rPr>
          <w:rFonts w:ascii="Arial" w:hAnsi="Arial" w:cs="Arial"/>
          <w:b/>
          <w:color w:val="000000" w:themeColor="text1"/>
        </w:rPr>
        <w:t>PREGUNTAS</w:t>
      </w:r>
    </w:p>
    <w:p w:rsidR="00095C99" w:rsidRPr="00760F55" w:rsidRDefault="00095C99" w:rsidP="00E10963">
      <w:pPr>
        <w:spacing w:after="0"/>
        <w:rPr>
          <w:rFonts w:ascii="Arial" w:hAnsi="Arial" w:cs="Arial"/>
        </w:rPr>
      </w:pPr>
    </w:p>
    <w:p w:rsidR="00E64B20" w:rsidRPr="00760F55" w:rsidRDefault="00E64B20" w:rsidP="001066E4">
      <w:pPr>
        <w:rPr>
          <w:rFonts w:ascii="Arial" w:hAnsi="Arial" w:cs="Arial"/>
          <w:color w:val="000000" w:themeColor="text1"/>
        </w:rPr>
      </w:pPr>
      <w:r w:rsidRPr="00760F55">
        <w:rPr>
          <w:rFonts w:ascii="Arial" w:hAnsi="Arial" w:cs="Arial"/>
          <w:color w:val="000000" w:themeColor="text1"/>
        </w:rPr>
        <w:t>1. Por favor seleccione a cuál o cuáles de los siguientes servicios ha accedido en la Secretaría y califique de (1) a (5) según sea su percepción, de acuerdo con la siguiente escala de valoración: (1) Muy malo, (2) Malo, (3) Regular, (4) Bueno y (5) Excelente.</w:t>
      </w:r>
    </w:p>
    <w:p w:rsidR="00E64B20" w:rsidRPr="00760F55" w:rsidRDefault="00E64B20" w:rsidP="00E10963">
      <w:pPr>
        <w:spacing w:after="0"/>
        <w:rPr>
          <w:rFonts w:ascii="Arial" w:hAnsi="Arial" w:cs="Arial"/>
        </w:rPr>
      </w:pPr>
    </w:p>
    <w:p w:rsidR="00E64B20" w:rsidRPr="00760F55" w:rsidRDefault="00E64B20" w:rsidP="00E10963">
      <w:pPr>
        <w:spacing w:after="0"/>
        <w:rPr>
          <w:rFonts w:ascii="Arial" w:hAnsi="Arial" w:cs="Arial"/>
          <w:b/>
          <w:u w:val="single"/>
        </w:rPr>
      </w:pPr>
      <w:r w:rsidRPr="00760F55">
        <w:rPr>
          <w:rFonts w:ascii="Arial" w:hAnsi="Arial" w:cs="Arial"/>
          <w:b/>
          <w:u w:val="single"/>
        </w:rPr>
        <w:t xml:space="preserve">Nivel Central </w:t>
      </w:r>
    </w:p>
    <w:p w:rsidR="00E64B20" w:rsidRPr="00760F55" w:rsidRDefault="00E64B20" w:rsidP="00E10963">
      <w:pPr>
        <w:spacing w:after="0"/>
        <w:rPr>
          <w:rFonts w:ascii="Arial" w:hAnsi="Arial" w:cs="Arial"/>
        </w:rPr>
      </w:pPr>
    </w:p>
    <w:tbl>
      <w:tblPr>
        <w:tblStyle w:val="Tablaconcuadrcula"/>
        <w:tblW w:w="9215" w:type="dxa"/>
        <w:tblInd w:w="-318" w:type="dxa"/>
        <w:tblLook w:val="04A0" w:firstRow="1" w:lastRow="0" w:firstColumn="1" w:lastColumn="0" w:noHBand="0" w:noVBand="1"/>
      </w:tblPr>
      <w:tblGrid>
        <w:gridCol w:w="6380"/>
        <w:gridCol w:w="567"/>
        <w:gridCol w:w="567"/>
        <w:gridCol w:w="567"/>
        <w:gridCol w:w="567"/>
        <w:gridCol w:w="567"/>
      </w:tblGrid>
      <w:tr w:rsidR="00E64B20" w:rsidRPr="00760F55" w:rsidTr="00E64B20">
        <w:tc>
          <w:tcPr>
            <w:tcW w:w="6380" w:type="dxa"/>
          </w:tcPr>
          <w:p w:rsidR="00E64B20" w:rsidRPr="00760F55" w:rsidRDefault="00E64B20" w:rsidP="00E10963">
            <w:pPr>
              <w:rPr>
                <w:rFonts w:ascii="Arial" w:hAnsi="Arial" w:cs="Arial"/>
              </w:rPr>
            </w:pPr>
          </w:p>
        </w:tc>
        <w:tc>
          <w:tcPr>
            <w:tcW w:w="567" w:type="dxa"/>
          </w:tcPr>
          <w:p w:rsidR="00E64B20" w:rsidRPr="00760F55" w:rsidRDefault="00E64B20" w:rsidP="00E10963">
            <w:pPr>
              <w:rPr>
                <w:rFonts w:ascii="Arial" w:hAnsi="Arial" w:cs="Arial"/>
              </w:rPr>
            </w:pPr>
            <w:r w:rsidRPr="00760F55">
              <w:rPr>
                <w:rFonts w:ascii="Arial" w:hAnsi="Arial" w:cs="Arial"/>
              </w:rPr>
              <w:t>1</w:t>
            </w:r>
          </w:p>
        </w:tc>
        <w:tc>
          <w:tcPr>
            <w:tcW w:w="567" w:type="dxa"/>
          </w:tcPr>
          <w:p w:rsidR="00E64B20" w:rsidRPr="00760F55" w:rsidRDefault="00E64B20" w:rsidP="00E10963">
            <w:pPr>
              <w:rPr>
                <w:rFonts w:ascii="Arial" w:hAnsi="Arial" w:cs="Arial"/>
              </w:rPr>
            </w:pPr>
            <w:r w:rsidRPr="00760F55">
              <w:rPr>
                <w:rFonts w:ascii="Arial" w:hAnsi="Arial" w:cs="Arial"/>
              </w:rPr>
              <w:t>2</w:t>
            </w:r>
          </w:p>
        </w:tc>
        <w:tc>
          <w:tcPr>
            <w:tcW w:w="567" w:type="dxa"/>
          </w:tcPr>
          <w:p w:rsidR="00E64B20" w:rsidRPr="00760F55" w:rsidRDefault="00E64B20" w:rsidP="00E10963">
            <w:pPr>
              <w:rPr>
                <w:rFonts w:ascii="Arial" w:hAnsi="Arial" w:cs="Arial"/>
              </w:rPr>
            </w:pPr>
            <w:r w:rsidRPr="00760F55">
              <w:rPr>
                <w:rFonts w:ascii="Arial" w:hAnsi="Arial" w:cs="Arial"/>
              </w:rPr>
              <w:t>3</w:t>
            </w:r>
          </w:p>
        </w:tc>
        <w:tc>
          <w:tcPr>
            <w:tcW w:w="567" w:type="dxa"/>
          </w:tcPr>
          <w:p w:rsidR="00E64B20" w:rsidRPr="00760F55" w:rsidRDefault="00E64B20" w:rsidP="00E10963">
            <w:pPr>
              <w:rPr>
                <w:rFonts w:ascii="Arial" w:hAnsi="Arial" w:cs="Arial"/>
              </w:rPr>
            </w:pPr>
            <w:r w:rsidRPr="00760F55">
              <w:rPr>
                <w:rFonts w:ascii="Arial" w:hAnsi="Arial" w:cs="Arial"/>
              </w:rPr>
              <w:t>4</w:t>
            </w:r>
          </w:p>
        </w:tc>
        <w:tc>
          <w:tcPr>
            <w:tcW w:w="567" w:type="dxa"/>
          </w:tcPr>
          <w:p w:rsidR="00E64B20" w:rsidRPr="00760F55" w:rsidRDefault="00E64B20" w:rsidP="00E10963">
            <w:pPr>
              <w:rPr>
                <w:rFonts w:ascii="Arial" w:hAnsi="Arial" w:cs="Arial"/>
              </w:rPr>
            </w:pPr>
            <w:r w:rsidRPr="00760F55">
              <w:rPr>
                <w:rFonts w:ascii="Arial" w:hAnsi="Arial" w:cs="Arial"/>
              </w:rPr>
              <w:t>5</w:t>
            </w:r>
          </w:p>
        </w:tc>
      </w:tr>
      <w:tr w:rsidR="00E64B20" w:rsidRPr="00760F55" w:rsidTr="00E64B20">
        <w:tc>
          <w:tcPr>
            <w:tcW w:w="6380" w:type="dxa"/>
          </w:tcPr>
          <w:p w:rsidR="00E64B20" w:rsidRPr="00760F55" w:rsidRDefault="00E64B20" w:rsidP="00E10963">
            <w:pPr>
              <w:rPr>
                <w:rFonts w:ascii="Arial" w:hAnsi="Arial" w:cs="Arial"/>
              </w:rPr>
            </w:pPr>
            <w:r w:rsidRPr="00760F55">
              <w:rPr>
                <w:rFonts w:ascii="Arial" w:hAnsi="Arial" w:cs="Arial"/>
              </w:rPr>
              <w:t>Fortalecimiento de las comunidades étnicas</w:t>
            </w:r>
          </w:p>
        </w:tc>
        <w:tc>
          <w:tcPr>
            <w:tcW w:w="567" w:type="dxa"/>
          </w:tcPr>
          <w:p w:rsidR="00E64B20" w:rsidRPr="00760F55" w:rsidRDefault="00E64B20" w:rsidP="00E10963">
            <w:pPr>
              <w:rPr>
                <w:rFonts w:ascii="Arial" w:hAnsi="Arial" w:cs="Arial"/>
              </w:rPr>
            </w:pPr>
          </w:p>
        </w:tc>
        <w:tc>
          <w:tcPr>
            <w:tcW w:w="567" w:type="dxa"/>
          </w:tcPr>
          <w:p w:rsidR="00E64B20" w:rsidRPr="00760F55" w:rsidRDefault="00E64B20" w:rsidP="00E10963">
            <w:pPr>
              <w:rPr>
                <w:rFonts w:ascii="Arial" w:hAnsi="Arial" w:cs="Arial"/>
              </w:rPr>
            </w:pPr>
          </w:p>
        </w:tc>
        <w:tc>
          <w:tcPr>
            <w:tcW w:w="567" w:type="dxa"/>
          </w:tcPr>
          <w:p w:rsidR="00E64B20" w:rsidRPr="00760F55" w:rsidRDefault="00E64B20" w:rsidP="00E10963">
            <w:pPr>
              <w:rPr>
                <w:rFonts w:ascii="Arial" w:hAnsi="Arial" w:cs="Arial"/>
              </w:rPr>
            </w:pPr>
          </w:p>
        </w:tc>
        <w:tc>
          <w:tcPr>
            <w:tcW w:w="567" w:type="dxa"/>
          </w:tcPr>
          <w:p w:rsidR="00E64B20" w:rsidRPr="00760F55" w:rsidRDefault="00E64B20" w:rsidP="00E10963">
            <w:pPr>
              <w:rPr>
                <w:rFonts w:ascii="Arial" w:hAnsi="Arial" w:cs="Arial"/>
              </w:rPr>
            </w:pPr>
          </w:p>
        </w:tc>
        <w:tc>
          <w:tcPr>
            <w:tcW w:w="567" w:type="dxa"/>
          </w:tcPr>
          <w:p w:rsidR="00E64B20" w:rsidRPr="00760F55" w:rsidRDefault="00E64B20" w:rsidP="00E10963">
            <w:pPr>
              <w:rPr>
                <w:rFonts w:ascii="Arial" w:hAnsi="Arial" w:cs="Arial"/>
              </w:rPr>
            </w:pPr>
          </w:p>
        </w:tc>
      </w:tr>
      <w:tr w:rsidR="00E64B20" w:rsidRPr="00760F55" w:rsidTr="00E64B20">
        <w:tc>
          <w:tcPr>
            <w:tcW w:w="6380" w:type="dxa"/>
          </w:tcPr>
          <w:p w:rsidR="00E64B20" w:rsidRPr="00760F55" w:rsidRDefault="00E64B20" w:rsidP="00E10963">
            <w:pPr>
              <w:rPr>
                <w:rFonts w:ascii="Arial" w:hAnsi="Arial" w:cs="Arial"/>
              </w:rPr>
            </w:pPr>
            <w:r w:rsidRPr="00760F55">
              <w:rPr>
                <w:rFonts w:ascii="Arial" w:hAnsi="Arial" w:cs="Arial"/>
              </w:rPr>
              <w:t>Formación en derechos humanos</w:t>
            </w:r>
          </w:p>
        </w:tc>
        <w:tc>
          <w:tcPr>
            <w:tcW w:w="567" w:type="dxa"/>
          </w:tcPr>
          <w:p w:rsidR="00E64B20" w:rsidRPr="00760F55" w:rsidRDefault="00E64B20" w:rsidP="00E10963">
            <w:pPr>
              <w:rPr>
                <w:rFonts w:ascii="Arial" w:hAnsi="Arial" w:cs="Arial"/>
              </w:rPr>
            </w:pPr>
          </w:p>
        </w:tc>
        <w:tc>
          <w:tcPr>
            <w:tcW w:w="567" w:type="dxa"/>
          </w:tcPr>
          <w:p w:rsidR="00E64B20" w:rsidRPr="00760F55" w:rsidRDefault="00E64B20" w:rsidP="00E10963">
            <w:pPr>
              <w:rPr>
                <w:rFonts w:ascii="Arial" w:hAnsi="Arial" w:cs="Arial"/>
              </w:rPr>
            </w:pPr>
          </w:p>
        </w:tc>
        <w:tc>
          <w:tcPr>
            <w:tcW w:w="567" w:type="dxa"/>
          </w:tcPr>
          <w:p w:rsidR="00E64B20" w:rsidRPr="00760F55" w:rsidRDefault="00E64B20" w:rsidP="00E10963">
            <w:pPr>
              <w:rPr>
                <w:rFonts w:ascii="Arial" w:hAnsi="Arial" w:cs="Arial"/>
              </w:rPr>
            </w:pPr>
          </w:p>
        </w:tc>
        <w:tc>
          <w:tcPr>
            <w:tcW w:w="567" w:type="dxa"/>
          </w:tcPr>
          <w:p w:rsidR="00E64B20" w:rsidRPr="00760F55" w:rsidRDefault="00E64B20" w:rsidP="00E10963">
            <w:pPr>
              <w:rPr>
                <w:rFonts w:ascii="Arial" w:hAnsi="Arial" w:cs="Arial"/>
              </w:rPr>
            </w:pPr>
          </w:p>
        </w:tc>
        <w:tc>
          <w:tcPr>
            <w:tcW w:w="567" w:type="dxa"/>
          </w:tcPr>
          <w:p w:rsidR="00E64B20" w:rsidRPr="00760F55" w:rsidRDefault="00E64B20" w:rsidP="00E10963">
            <w:pPr>
              <w:rPr>
                <w:rFonts w:ascii="Arial" w:hAnsi="Arial" w:cs="Arial"/>
              </w:rPr>
            </w:pPr>
          </w:p>
        </w:tc>
      </w:tr>
      <w:tr w:rsidR="00E64B20" w:rsidRPr="00760F55" w:rsidTr="00E64B20">
        <w:tc>
          <w:tcPr>
            <w:tcW w:w="6380" w:type="dxa"/>
          </w:tcPr>
          <w:p w:rsidR="00E64B20" w:rsidRPr="00760F55" w:rsidRDefault="00E64B20" w:rsidP="00E10963">
            <w:pPr>
              <w:rPr>
                <w:rFonts w:ascii="Arial" w:hAnsi="Arial" w:cs="Arial"/>
              </w:rPr>
            </w:pPr>
            <w:r w:rsidRPr="00760F55">
              <w:rPr>
                <w:rFonts w:ascii="Arial" w:hAnsi="Arial" w:cs="Arial"/>
              </w:rPr>
              <w:t>Protección y restablecimiento de los derechos humanos</w:t>
            </w:r>
          </w:p>
        </w:tc>
        <w:tc>
          <w:tcPr>
            <w:tcW w:w="567" w:type="dxa"/>
          </w:tcPr>
          <w:p w:rsidR="00E64B20" w:rsidRPr="00760F55" w:rsidRDefault="00E64B20" w:rsidP="00E10963">
            <w:pPr>
              <w:rPr>
                <w:rFonts w:ascii="Arial" w:hAnsi="Arial" w:cs="Arial"/>
              </w:rPr>
            </w:pPr>
          </w:p>
        </w:tc>
        <w:tc>
          <w:tcPr>
            <w:tcW w:w="567" w:type="dxa"/>
          </w:tcPr>
          <w:p w:rsidR="00E64B20" w:rsidRPr="00760F55" w:rsidRDefault="00E64B20" w:rsidP="00E10963">
            <w:pPr>
              <w:rPr>
                <w:rFonts w:ascii="Arial" w:hAnsi="Arial" w:cs="Arial"/>
              </w:rPr>
            </w:pPr>
          </w:p>
        </w:tc>
        <w:tc>
          <w:tcPr>
            <w:tcW w:w="567" w:type="dxa"/>
          </w:tcPr>
          <w:p w:rsidR="00E64B20" w:rsidRPr="00760F55" w:rsidRDefault="00E64B20" w:rsidP="00E10963">
            <w:pPr>
              <w:rPr>
                <w:rFonts w:ascii="Arial" w:hAnsi="Arial" w:cs="Arial"/>
              </w:rPr>
            </w:pPr>
          </w:p>
        </w:tc>
        <w:tc>
          <w:tcPr>
            <w:tcW w:w="567" w:type="dxa"/>
          </w:tcPr>
          <w:p w:rsidR="00E64B20" w:rsidRPr="00760F55" w:rsidRDefault="00E64B20" w:rsidP="00E10963">
            <w:pPr>
              <w:rPr>
                <w:rFonts w:ascii="Arial" w:hAnsi="Arial" w:cs="Arial"/>
              </w:rPr>
            </w:pPr>
          </w:p>
        </w:tc>
        <w:tc>
          <w:tcPr>
            <w:tcW w:w="567" w:type="dxa"/>
          </w:tcPr>
          <w:p w:rsidR="00E64B20" w:rsidRPr="00760F55" w:rsidRDefault="00E64B20" w:rsidP="00E10963">
            <w:pPr>
              <w:rPr>
                <w:rFonts w:ascii="Arial" w:hAnsi="Arial" w:cs="Arial"/>
              </w:rPr>
            </w:pPr>
          </w:p>
        </w:tc>
      </w:tr>
      <w:tr w:rsidR="00E64B20" w:rsidRPr="00760F55" w:rsidTr="00E64B20">
        <w:tc>
          <w:tcPr>
            <w:tcW w:w="6380" w:type="dxa"/>
          </w:tcPr>
          <w:p w:rsidR="00E64B20" w:rsidRPr="00760F55" w:rsidRDefault="00E64B20" w:rsidP="00E10963">
            <w:pPr>
              <w:rPr>
                <w:rFonts w:ascii="Arial" w:hAnsi="Arial" w:cs="Arial"/>
              </w:rPr>
            </w:pPr>
            <w:r w:rsidRPr="00760F55">
              <w:rPr>
                <w:rFonts w:ascii="Arial" w:hAnsi="Arial" w:cs="Arial"/>
              </w:rPr>
              <w:t>Actuaciones administrativas y de control policivo – Consejo de Justicia</w:t>
            </w:r>
          </w:p>
        </w:tc>
        <w:tc>
          <w:tcPr>
            <w:tcW w:w="567" w:type="dxa"/>
          </w:tcPr>
          <w:p w:rsidR="00E64B20" w:rsidRPr="00760F55" w:rsidRDefault="00E64B20" w:rsidP="00E10963">
            <w:pPr>
              <w:rPr>
                <w:rFonts w:ascii="Arial" w:hAnsi="Arial" w:cs="Arial"/>
              </w:rPr>
            </w:pPr>
          </w:p>
        </w:tc>
        <w:tc>
          <w:tcPr>
            <w:tcW w:w="567" w:type="dxa"/>
          </w:tcPr>
          <w:p w:rsidR="00E64B20" w:rsidRPr="00760F55" w:rsidRDefault="00E64B20" w:rsidP="00E10963">
            <w:pPr>
              <w:rPr>
                <w:rFonts w:ascii="Arial" w:hAnsi="Arial" w:cs="Arial"/>
              </w:rPr>
            </w:pPr>
          </w:p>
        </w:tc>
        <w:tc>
          <w:tcPr>
            <w:tcW w:w="567" w:type="dxa"/>
          </w:tcPr>
          <w:p w:rsidR="00E64B20" w:rsidRPr="00760F55" w:rsidRDefault="00E64B20" w:rsidP="00E10963">
            <w:pPr>
              <w:rPr>
                <w:rFonts w:ascii="Arial" w:hAnsi="Arial" w:cs="Arial"/>
              </w:rPr>
            </w:pPr>
          </w:p>
        </w:tc>
        <w:tc>
          <w:tcPr>
            <w:tcW w:w="567" w:type="dxa"/>
          </w:tcPr>
          <w:p w:rsidR="00E64B20" w:rsidRPr="00760F55" w:rsidRDefault="00E64B20" w:rsidP="00E10963">
            <w:pPr>
              <w:rPr>
                <w:rFonts w:ascii="Arial" w:hAnsi="Arial" w:cs="Arial"/>
              </w:rPr>
            </w:pPr>
          </w:p>
        </w:tc>
        <w:tc>
          <w:tcPr>
            <w:tcW w:w="567" w:type="dxa"/>
          </w:tcPr>
          <w:p w:rsidR="00E64B20" w:rsidRPr="00760F55" w:rsidRDefault="00E64B20" w:rsidP="00E10963">
            <w:pPr>
              <w:rPr>
                <w:rFonts w:ascii="Arial" w:hAnsi="Arial" w:cs="Arial"/>
              </w:rPr>
            </w:pPr>
          </w:p>
        </w:tc>
      </w:tr>
      <w:tr w:rsidR="00E64B20" w:rsidRPr="00760F55" w:rsidTr="00E64B20">
        <w:tc>
          <w:tcPr>
            <w:tcW w:w="6380" w:type="dxa"/>
          </w:tcPr>
          <w:p w:rsidR="00E64B20" w:rsidRPr="00760F55" w:rsidRDefault="00E64B20" w:rsidP="00E10963">
            <w:pPr>
              <w:rPr>
                <w:rFonts w:ascii="Arial" w:hAnsi="Arial" w:cs="Arial"/>
              </w:rPr>
            </w:pPr>
            <w:r w:rsidRPr="00760F55">
              <w:rPr>
                <w:rFonts w:ascii="Arial" w:hAnsi="Arial" w:cs="Arial"/>
              </w:rPr>
              <w:t>Trámites para espectáculos públicos, concursos y sorteos</w:t>
            </w:r>
          </w:p>
        </w:tc>
        <w:tc>
          <w:tcPr>
            <w:tcW w:w="567" w:type="dxa"/>
          </w:tcPr>
          <w:p w:rsidR="00E64B20" w:rsidRPr="00760F55" w:rsidRDefault="00E64B20" w:rsidP="00E10963">
            <w:pPr>
              <w:rPr>
                <w:rFonts w:ascii="Arial" w:hAnsi="Arial" w:cs="Arial"/>
              </w:rPr>
            </w:pPr>
          </w:p>
        </w:tc>
        <w:tc>
          <w:tcPr>
            <w:tcW w:w="567" w:type="dxa"/>
          </w:tcPr>
          <w:p w:rsidR="00E64B20" w:rsidRPr="00760F55" w:rsidRDefault="00E64B20" w:rsidP="00E10963">
            <w:pPr>
              <w:rPr>
                <w:rFonts w:ascii="Arial" w:hAnsi="Arial" w:cs="Arial"/>
              </w:rPr>
            </w:pPr>
          </w:p>
        </w:tc>
        <w:tc>
          <w:tcPr>
            <w:tcW w:w="567" w:type="dxa"/>
          </w:tcPr>
          <w:p w:rsidR="00E64B20" w:rsidRPr="00760F55" w:rsidRDefault="00E64B20" w:rsidP="00E10963">
            <w:pPr>
              <w:rPr>
                <w:rFonts w:ascii="Arial" w:hAnsi="Arial" w:cs="Arial"/>
              </w:rPr>
            </w:pPr>
          </w:p>
        </w:tc>
        <w:tc>
          <w:tcPr>
            <w:tcW w:w="567" w:type="dxa"/>
          </w:tcPr>
          <w:p w:rsidR="00E64B20" w:rsidRPr="00760F55" w:rsidRDefault="00E64B20" w:rsidP="00E10963">
            <w:pPr>
              <w:rPr>
                <w:rFonts w:ascii="Arial" w:hAnsi="Arial" w:cs="Arial"/>
              </w:rPr>
            </w:pPr>
          </w:p>
        </w:tc>
        <w:tc>
          <w:tcPr>
            <w:tcW w:w="567" w:type="dxa"/>
          </w:tcPr>
          <w:p w:rsidR="00E64B20" w:rsidRPr="00760F55" w:rsidRDefault="00E64B20" w:rsidP="00E10963">
            <w:pPr>
              <w:rPr>
                <w:rFonts w:ascii="Arial" w:hAnsi="Arial" w:cs="Arial"/>
              </w:rPr>
            </w:pPr>
          </w:p>
        </w:tc>
      </w:tr>
      <w:tr w:rsidR="00E64B20" w:rsidRPr="00760F55" w:rsidTr="00E64B20">
        <w:tc>
          <w:tcPr>
            <w:tcW w:w="6380" w:type="dxa"/>
          </w:tcPr>
          <w:p w:rsidR="00E64B20" w:rsidRPr="00760F55" w:rsidRDefault="00E64B20" w:rsidP="00E10963">
            <w:pPr>
              <w:rPr>
                <w:rFonts w:ascii="Arial" w:hAnsi="Arial" w:cs="Arial"/>
              </w:rPr>
            </w:pPr>
            <w:r w:rsidRPr="00760F55">
              <w:rPr>
                <w:rFonts w:ascii="Arial" w:hAnsi="Arial" w:cs="Arial"/>
              </w:rPr>
              <w:t>Asesoría y acompañamiento jurídico</w:t>
            </w:r>
          </w:p>
        </w:tc>
        <w:tc>
          <w:tcPr>
            <w:tcW w:w="567" w:type="dxa"/>
          </w:tcPr>
          <w:p w:rsidR="00E64B20" w:rsidRPr="00760F55" w:rsidRDefault="00E64B20" w:rsidP="00E10963">
            <w:pPr>
              <w:rPr>
                <w:rFonts w:ascii="Arial" w:hAnsi="Arial" w:cs="Arial"/>
              </w:rPr>
            </w:pPr>
          </w:p>
        </w:tc>
        <w:tc>
          <w:tcPr>
            <w:tcW w:w="567" w:type="dxa"/>
          </w:tcPr>
          <w:p w:rsidR="00E64B20" w:rsidRPr="00760F55" w:rsidRDefault="00E64B20" w:rsidP="00E10963">
            <w:pPr>
              <w:rPr>
                <w:rFonts w:ascii="Arial" w:hAnsi="Arial" w:cs="Arial"/>
              </w:rPr>
            </w:pPr>
          </w:p>
        </w:tc>
        <w:tc>
          <w:tcPr>
            <w:tcW w:w="567" w:type="dxa"/>
          </w:tcPr>
          <w:p w:rsidR="00E64B20" w:rsidRPr="00760F55" w:rsidRDefault="00E64B20" w:rsidP="00E10963">
            <w:pPr>
              <w:rPr>
                <w:rFonts w:ascii="Arial" w:hAnsi="Arial" w:cs="Arial"/>
              </w:rPr>
            </w:pPr>
          </w:p>
        </w:tc>
        <w:tc>
          <w:tcPr>
            <w:tcW w:w="567" w:type="dxa"/>
          </w:tcPr>
          <w:p w:rsidR="00E64B20" w:rsidRPr="00760F55" w:rsidRDefault="00E64B20" w:rsidP="00E10963">
            <w:pPr>
              <w:rPr>
                <w:rFonts w:ascii="Arial" w:hAnsi="Arial" w:cs="Arial"/>
              </w:rPr>
            </w:pPr>
          </w:p>
        </w:tc>
        <w:tc>
          <w:tcPr>
            <w:tcW w:w="567" w:type="dxa"/>
          </w:tcPr>
          <w:p w:rsidR="00E64B20" w:rsidRPr="00760F55" w:rsidRDefault="00E64B20" w:rsidP="00E10963">
            <w:pPr>
              <w:rPr>
                <w:rFonts w:ascii="Arial" w:hAnsi="Arial" w:cs="Arial"/>
              </w:rPr>
            </w:pPr>
          </w:p>
        </w:tc>
      </w:tr>
    </w:tbl>
    <w:p w:rsidR="00E64B20" w:rsidRPr="00760F55" w:rsidRDefault="00E64B20" w:rsidP="00E10963">
      <w:pPr>
        <w:spacing w:after="0"/>
        <w:rPr>
          <w:rFonts w:ascii="Arial" w:hAnsi="Arial" w:cs="Arial"/>
        </w:rPr>
      </w:pPr>
    </w:p>
    <w:p w:rsidR="00095C99" w:rsidRPr="00760F55" w:rsidRDefault="00E64B20" w:rsidP="00E10963">
      <w:pPr>
        <w:jc w:val="both"/>
        <w:rPr>
          <w:rFonts w:ascii="Arial" w:hAnsi="Arial" w:cs="Arial"/>
          <w:b/>
          <w:color w:val="000000" w:themeColor="text1"/>
          <w:u w:val="single"/>
        </w:rPr>
      </w:pPr>
      <w:r w:rsidRPr="00760F55">
        <w:rPr>
          <w:rFonts w:ascii="Arial" w:hAnsi="Arial" w:cs="Arial"/>
          <w:b/>
          <w:color w:val="000000" w:themeColor="text1"/>
          <w:u w:val="single"/>
        </w:rPr>
        <w:t xml:space="preserve">Alcaldías Locales </w:t>
      </w:r>
    </w:p>
    <w:tbl>
      <w:tblPr>
        <w:tblStyle w:val="Tablaconcuadrcula"/>
        <w:tblW w:w="9215" w:type="dxa"/>
        <w:tblInd w:w="-318" w:type="dxa"/>
        <w:tblLook w:val="04A0" w:firstRow="1" w:lastRow="0" w:firstColumn="1" w:lastColumn="0" w:noHBand="0" w:noVBand="1"/>
      </w:tblPr>
      <w:tblGrid>
        <w:gridCol w:w="6380"/>
        <w:gridCol w:w="567"/>
        <w:gridCol w:w="567"/>
        <w:gridCol w:w="567"/>
        <w:gridCol w:w="567"/>
        <w:gridCol w:w="567"/>
      </w:tblGrid>
      <w:tr w:rsidR="00E64B20" w:rsidRPr="00760F55" w:rsidTr="00E64B20">
        <w:tc>
          <w:tcPr>
            <w:tcW w:w="6380" w:type="dxa"/>
          </w:tcPr>
          <w:p w:rsidR="00E64B20" w:rsidRPr="00760F55" w:rsidRDefault="00E64B20" w:rsidP="00E10963">
            <w:pPr>
              <w:jc w:val="both"/>
              <w:rPr>
                <w:rFonts w:ascii="Arial" w:hAnsi="Arial" w:cs="Arial"/>
                <w:color w:val="000000" w:themeColor="text1"/>
              </w:rPr>
            </w:pPr>
            <w:r w:rsidRPr="00760F55">
              <w:rPr>
                <w:rFonts w:ascii="Arial" w:hAnsi="Arial" w:cs="Arial"/>
              </w:rPr>
              <w:t>Conciliaciones – Inspecciones de Policía</w:t>
            </w:r>
          </w:p>
        </w:tc>
        <w:tc>
          <w:tcPr>
            <w:tcW w:w="567" w:type="dxa"/>
          </w:tcPr>
          <w:p w:rsidR="00E64B20" w:rsidRPr="00760F55" w:rsidRDefault="00E64B20" w:rsidP="00E10963">
            <w:pPr>
              <w:jc w:val="both"/>
              <w:rPr>
                <w:rFonts w:ascii="Arial" w:hAnsi="Arial" w:cs="Arial"/>
                <w:color w:val="000000" w:themeColor="text1"/>
              </w:rPr>
            </w:pPr>
            <w:r w:rsidRPr="00760F55">
              <w:rPr>
                <w:rFonts w:ascii="Arial" w:hAnsi="Arial" w:cs="Arial"/>
                <w:color w:val="000000" w:themeColor="text1"/>
              </w:rPr>
              <w:t>1</w:t>
            </w:r>
          </w:p>
        </w:tc>
        <w:tc>
          <w:tcPr>
            <w:tcW w:w="567" w:type="dxa"/>
          </w:tcPr>
          <w:p w:rsidR="00E64B20" w:rsidRPr="00760F55" w:rsidRDefault="00E64B20" w:rsidP="00E10963">
            <w:pPr>
              <w:jc w:val="both"/>
              <w:rPr>
                <w:rFonts w:ascii="Arial" w:hAnsi="Arial" w:cs="Arial"/>
                <w:color w:val="000000" w:themeColor="text1"/>
              </w:rPr>
            </w:pPr>
            <w:r w:rsidRPr="00760F55">
              <w:rPr>
                <w:rFonts w:ascii="Arial" w:hAnsi="Arial" w:cs="Arial"/>
                <w:color w:val="000000" w:themeColor="text1"/>
              </w:rPr>
              <w:t>2</w:t>
            </w:r>
          </w:p>
        </w:tc>
        <w:tc>
          <w:tcPr>
            <w:tcW w:w="567" w:type="dxa"/>
          </w:tcPr>
          <w:p w:rsidR="00E64B20" w:rsidRPr="00760F55" w:rsidRDefault="00E64B20" w:rsidP="00E10963">
            <w:pPr>
              <w:jc w:val="both"/>
              <w:rPr>
                <w:rFonts w:ascii="Arial" w:hAnsi="Arial" w:cs="Arial"/>
                <w:color w:val="000000" w:themeColor="text1"/>
              </w:rPr>
            </w:pPr>
            <w:r w:rsidRPr="00760F55">
              <w:rPr>
                <w:rFonts w:ascii="Arial" w:hAnsi="Arial" w:cs="Arial"/>
                <w:color w:val="000000" w:themeColor="text1"/>
              </w:rPr>
              <w:t>3</w:t>
            </w:r>
          </w:p>
        </w:tc>
        <w:tc>
          <w:tcPr>
            <w:tcW w:w="567" w:type="dxa"/>
          </w:tcPr>
          <w:p w:rsidR="00E64B20" w:rsidRPr="00760F55" w:rsidRDefault="00E64B20" w:rsidP="00E10963">
            <w:pPr>
              <w:jc w:val="both"/>
              <w:rPr>
                <w:rFonts w:ascii="Arial" w:hAnsi="Arial" w:cs="Arial"/>
                <w:color w:val="000000" w:themeColor="text1"/>
              </w:rPr>
            </w:pPr>
            <w:r w:rsidRPr="00760F55">
              <w:rPr>
                <w:rFonts w:ascii="Arial" w:hAnsi="Arial" w:cs="Arial"/>
                <w:color w:val="000000" w:themeColor="text1"/>
              </w:rPr>
              <w:t>4</w:t>
            </w:r>
          </w:p>
        </w:tc>
        <w:tc>
          <w:tcPr>
            <w:tcW w:w="567" w:type="dxa"/>
          </w:tcPr>
          <w:p w:rsidR="00E64B20" w:rsidRPr="00760F55" w:rsidRDefault="00E64B20" w:rsidP="00E10963">
            <w:pPr>
              <w:jc w:val="both"/>
              <w:rPr>
                <w:rFonts w:ascii="Arial" w:hAnsi="Arial" w:cs="Arial"/>
                <w:color w:val="000000" w:themeColor="text1"/>
              </w:rPr>
            </w:pPr>
            <w:r w:rsidRPr="00760F55">
              <w:rPr>
                <w:rFonts w:ascii="Arial" w:hAnsi="Arial" w:cs="Arial"/>
                <w:color w:val="000000" w:themeColor="text1"/>
              </w:rPr>
              <w:t>5</w:t>
            </w:r>
          </w:p>
        </w:tc>
      </w:tr>
      <w:tr w:rsidR="00E64B20" w:rsidRPr="00760F55" w:rsidTr="00E64B20">
        <w:tc>
          <w:tcPr>
            <w:tcW w:w="6380" w:type="dxa"/>
          </w:tcPr>
          <w:p w:rsidR="00E64B20" w:rsidRPr="00760F55" w:rsidRDefault="00E64B20" w:rsidP="00E10963">
            <w:pPr>
              <w:jc w:val="both"/>
              <w:rPr>
                <w:rFonts w:ascii="Arial" w:hAnsi="Arial" w:cs="Arial"/>
                <w:b/>
                <w:color w:val="000000" w:themeColor="text1"/>
                <w:u w:val="single"/>
              </w:rPr>
            </w:pPr>
            <w:r w:rsidRPr="00760F55">
              <w:rPr>
                <w:rFonts w:ascii="Arial" w:hAnsi="Arial" w:cs="Arial"/>
              </w:rPr>
              <w:t>Actuaciones administrativas en materia de espacio público, establecimientos de comercio y obras – Alcaldías Locales</w:t>
            </w:r>
          </w:p>
        </w:tc>
        <w:tc>
          <w:tcPr>
            <w:tcW w:w="567" w:type="dxa"/>
          </w:tcPr>
          <w:p w:rsidR="00E64B20" w:rsidRPr="00760F55" w:rsidRDefault="00E64B20" w:rsidP="00E10963">
            <w:pPr>
              <w:jc w:val="both"/>
              <w:rPr>
                <w:rFonts w:ascii="Arial" w:hAnsi="Arial" w:cs="Arial"/>
                <w:b/>
                <w:color w:val="000000" w:themeColor="text1"/>
                <w:u w:val="single"/>
              </w:rPr>
            </w:pPr>
          </w:p>
        </w:tc>
        <w:tc>
          <w:tcPr>
            <w:tcW w:w="567" w:type="dxa"/>
          </w:tcPr>
          <w:p w:rsidR="00E64B20" w:rsidRPr="00760F55" w:rsidRDefault="00E64B20" w:rsidP="00E10963">
            <w:pPr>
              <w:jc w:val="both"/>
              <w:rPr>
                <w:rFonts w:ascii="Arial" w:hAnsi="Arial" w:cs="Arial"/>
                <w:b/>
                <w:color w:val="000000" w:themeColor="text1"/>
                <w:u w:val="single"/>
              </w:rPr>
            </w:pPr>
          </w:p>
        </w:tc>
        <w:tc>
          <w:tcPr>
            <w:tcW w:w="567" w:type="dxa"/>
          </w:tcPr>
          <w:p w:rsidR="00E64B20" w:rsidRPr="00760F55" w:rsidRDefault="00E64B20" w:rsidP="00E10963">
            <w:pPr>
              <w:jc w:val="both"/>
              <w:rPr>
                <w:rFonts w:ascii="Arial" w:hAnsi="Arial" w:cs="Arial"/>
                <w:b/>
                <w:color w:val="000000" w:themeColor="text1"/>
                <w:u w:val="single"/>
              </w:rPr>
            </w:pPr>
          </w:p>
        </w:tc>
        <w:tc>
          <w:tcPr>
            <w:tcW w:w="567" w:type="dxa"/>
          </w:tcPr>
          <w:p w:rsidR="00E64B20" w:rsidRPr="00760F55" w:rsidRDefault="00E64B20" w:rsidP="00E10963">
            <w:pPr>
              <w:jc w:val="both"/>
              <w:rPr>
                <w:rFonts w:ascii="Arial" w:hAnsi="Arial" w:cs="Arial"/>
                <w:b/>
                <w:color w:val="000000" w:themeColor="text1"/>
                <w:u w:val="single"/>
              </w:rPr>
            </w:pPr>
          </w:p>
        </w:tc>
        <w:tc>
          <w:tcPr>
            <w:tcW w:w="567" w:type="dxa"/>
          </w:tcPr>
          <w:p w:rsidR="00E64B20" w:rsidRPr="00760F55" w:rsidRDefault="00E64B20" w:rsidP="00E10963">
            <w:pPr>
              <w:jc w:val="both"/>
              <w:rPr>
                <w:rFonts w:ascii="Arial" w:hAnsi="Arial" w:cs="Arial"/>
                <w:b/>
                <w:color w:val="000000" w:themeColor="text1"/>
                <w:u w:val="single"/>
              </w:rPr>
            </w:pPr>
          </w:p>
        </w:tc>
      </w:tr>
      <w:tr w:rsidR="00E64B20" w:rsidRPr="00760F55" w:rsidTr="00E64B20">
        <w:tc>
          <w:tcPr>
            <w:tcW w:w="6380" w:type="dxa"/>
          </w:tcPr>
          <w:p w:rsidR="00E64B20" w:rsidRPr="00760F55" w:rsidRDefault="00E64B20" w:rsidP="00E10963">
            <w:pPr>
              <w:jc w:val="both"/>
              <w:rPr>
                <w:rFonts w:ascii="Arial" w:hAnsi="Arial" w:cs="Arial"/>
                <w:b/>
                <w:color w:val="000000" w:themeColor="text1"/>
                <w:u w:val="single"/>
              </w:rPr>
            </w:pPr>
            <w:r w:rsidRPr="00760F55">
              <w:rPr>
                <w:rFonts w:ascii="Arial" w:hAnsi="Arial" w:cs="Arial"/>
              </w:rPr>
              <w:t>Actuaciones en control policivo – Inspecciones de Policía</w:t>
            </w:r>
          </w:p>
        </w:tc>
        <w:tc>
          <w:tcPr>
            <w:tcW w:w="567" w:type="dxa"/>
          </w:tcPr>
          <w:p w:rsidR="00E64B20" w:rsidRPr="00760F55" w:rsidRDefault="00E64B20" w:rsidP="00E10963">
            <w:pPr>
              <w:jc w:val="both"/>
              <w:rPr>
                <w:rFonts w:ascii="Arial" w:hAnsi="Arial" w:cs="Arial"/>
                <w:b/>
                <w:color w:val="000000" w:themeColor="text1"/>
                <w:u w:val="single"/>
              </w:rPr>
            </w:pPr>
          </w:p>
        </w:tc>
        <w:tc>
          <w:tcPr>
            <w:tcW w:w="567" w:type="dxa"/>
          </w:tcPr>
          <w:p w:rsidR="00E64B20" w:rsidRPr="00760F55" w:rsidRDefault="00E64B20" w:rsidP="00E10963">
            <w:pPr>
              <w:jc w:val="both"/>
              <w:rPr>
                <w:rFonts w:ascii="Arial" w:hAnsi="Arial" w:cs="Arial"/>
                <w:b/>
                <w:color w:val="000000" w:themeColor="text1"/>
                <w:u w:val="single"/>
              </w:rPr>
            </w:pPr>
          </w:p>
        </w:tc>
        <w:tc>
          <w:tcPr>
            <w:tcW w:w="567" w:type="dxa"/>
          </w:tcPr>
          <w:p w:rsidR="00E64B20" w:rsidRPr="00760F55" w:rsidRDefault="00E64B20" w:rsidP="00E10963">
            <w:pPr>
              <w:jc w:val="both"/>
              <w:rPr>
                <w:rFonts w:ascii="Arial" w:hAnsi="Arial" w:cs="Arial"/>
                <w:b/>
                <w:color w:val="000000" w:themeColor="text1"/>
                <w:u w:val="single"/>
              </w:rPr>
            </w:pPr>
          </w:p>
        </w:tc>
        <w:tc>
          <w:tcPr>
            <w:tcW w:w="567" w:type="dxa"/>
          </w:tcPr>
          <w:p w:rsidR="00E64B20" w:rsidRPr="00760F55" w:rsidRDefault="00E64B20" w:rsidP="00E10963">
            <w:pPr>
              <w:jc w:val="both"/>
              <w:rPr>
                <w:rFonts w:ascii="Arial" w:hAnsi="Arial" w:cs="Arial"/>
                <w:b/>
                <w:color w:val="000000" w:themeColor="text1"/>
                <w:u w:val="single"/>
              </w:rPr>
            </w:pPr>
          </w:p>
        </w:tc>
        <w:tc>
          <w:tcPr>
            <w:tcW w:w="567" w:type="dxa"/>
          </w:tcPr>
          <w:p w:rsidR="00E64B20" w:rsidRPr="00760F55" w:rsidRDefault="00E64B20" w:rsidP="00E10963">
            <w:pPr>
              <w:jc w:val="both"/>
              <w:rPr>
                <w:rFonts w:ascii="Arial" w:hAnsi="Arial" w:cs="Arial"/>
                <w:b/>
                <w:color w:val="000000" w:themeColor="text1"/>
                <w:u w:val="single"/>
              </w:rPr>
            </w:pPr>
          </w:p>
        </w:tc>
      </w:tr>
      <w:tr w:rsidR="00E64B20" w:rsidRPr="00760F55" w:rsidTr="00E64B20">
        <w:tc>
          <w:tcPr>
            <w:tcW w:w="6380" w:type="dxa"/>
          </w:tcPr>
          <w:p w:rsidR="00E64B20" w:rsidRPr="00760F55" w:rsidRDefault="00E64B20" w:rsidP="00E10963">
            <w:pPr>
              <w:jc w:val="both"/>
              <w:rPr>
                <w:rFonts w:ascii="Arial" w:hAnsi="Arial" w:cs="Arial"/>
              </w:rPr>
            </w:pPr>
            <w:r w:rsidRPr="00760F55">
              <w:rPr>
                <w:rFonts w:ascii="Arial" w:hAnsi="Arial" w:cs="Arial"/>
              </w:rPr>
              <w:t>Actuaciones administrativas y de control policivo – Consejo de Justicia</w:t>
            </w:r>
          </w:p>
        </w:tc>
        <w:tc>
          <w:tcPr>
            <w:tcW w:w="567" w:type="dxa"/>
          </w:tcPr>
          <w:p w:rsidR="00E64B20" w:rsidRPr="00760F55" w:rsidRDefault="00E64B20" w:rsidP="00E10963">
            <w:pPr>
              <w:jc w:val="both"/>
              <w:rPr>
                <w:rFonts w:ascii="Arial" w:hAnsi="Arial" w:cs="Arial"/>
                <w:b/>
                <w:color w:val="000000" w:themeColor="text1"/>
                <w:u w:val="single"/>
              </w:rPr>
            </w:pPr>
          </w:p>
        </w:tc>
        <w:tc>
          <w:tcPr>
            <w:tcW w:w="567" w:type="dxa"/>
          </w:tcPr>
          <w:p w:rsidR="00E64B20" w:rsidRPr="00760F55" w:rsidRDefault="00E64B20" w:rsidP="00E10963">
            <w:pPr>
              <w:jc w:val="both"/>
              <w:rPr>
                <w:rFonts w:ascii="Arial" w:hAnsi="Arial" w:cs="Arial"/>
                <w:b/>
                <w:color w:val="000000" w:themeColor="text1"/>
                <w:u w:val="single"/>
              </w:rPr>
            </w:pPr>
          </w:p>
        </w:tc>
        <w:tc>
          <w:tcPr>
            <w:tcW w:w="567" w:type="dxa"/>
          </w:tcPr>
          <w:p w:rsidR="00E64B20" w:rsidRPr="00760F55" w:rsidRDefault="00E64B20" w:rsidP="00E10963">
            <w:pPr>
              <w:jc w:val="both"/>
              <w:rPr>
                <w:rFonts w:ascii="Arial" w:hAnsi="Arial" w:cs="Arial"/>
                <w:b/>
                <w:color w:val="000000" w:themeColor="text1"/>
                <w:u w:val="single"/>
              </w:rPr>
            </w:pPr>
          </w:p>
        </w:tc>
        <w:tc>
          <w:tcPr>
            <w:tcW w:w="567" w:type="dxa"/>
          </w:tcPr>
          <w:p w:rsidR="00E64B20" w:rsidRPr="00760F55" w:rsidRDefault="00E64B20" w:rsidP="00E10963">
            <w:pPr>
              <w:jc w:val="both"/>
              <w:rPr>
                <w:rFonts w:ascii="Arial" w:hAnsi="Arial" w:cs="Arial"/>
                <w:b/>
                <w:color w:val="000000" w:themeColor="text1"/>
                <w:u w:val="single"/>
              </w:rPr>
            </w:pPr>
          </w:p>
        </w:tc>
        <w:tc>
          <w:tcPr>
            <w:tcW w:w="567" w:type="dxa"/>
          </w:tcPr>
          <w:p w:rsidR="00E64B20" w:rsidRPr="00760F55" w:rsidRDefault="00E64B20" w:rsidP="00E10963">
            <w:pPr>
              <w:jc w:val="both"/>
              <w:rPr>
                <w:rFonts w:ascii="Arial" w:hAnsi="Arial" w:cs="Arial"/>
                <w:b/>
                <w:color w:val="000000" w:themeColor="text1"/>
                <w:u w:val="single"/>
              </w:rPr>
            </w:pPr>
          </w:p>
        </w:tc>
      </w:tr>
    </w:tbl>
    <w:p w:rsidR="00E64B20" w:rsidRPr="00760F55" w:rsidRDefault="00E64B20" w:rsidP="00E10963">
      <w:pPr>
        <w:jc w:val="both"/>
        <w:rPr>
          <w:rFonts w:ascii="Arial" w:hAnsi="Arial" w:cs="Arial"/>
          <w:b/>
          <w:color w:val="000000" w:themeColor="text1"/>
          <w:u w:val="single"/>
        </w:rPr>
      </w:pPr>
    </w:p>
    <w:p w:rsidR="00E64B20" w:rsidRPr="00760F55" w:rsidRDefault="00E64B20" w:rsidP="00E10963">
      <w:pPr>
        <w:pStyle w:val="Ttulo4"/>
        <w:numPr>
          <w:ilvl w:val="0"/>
          <w:numId w:val="9"/>
        </w:numPr>
        <w:jc w:val="both"/>
        <w:rPr>
          <w:rFonts w:ascii="Arial" w:hAnsi="Arial" w:cs="Arial"/>
          <w:b w:val="0"/>
          <w:i w:val="0"/>
          <w:color w:val="000000" w:themeColor="text1"/>
        </w:rPr>
      </w:pPr>
      <w:r w:rsidRPr="00760F55">
        <w:rPr>
          <w:rFonts w:ascii="Arial" w:hAnsi="Arial" w:cs="Arial"/>
          <w:b w:val="0"/>
          <w:i w:val="0"/>
          <w:color w:val="000000" w:themeColor="text1"/>
        </w:rPr>
        <w:t xml:space="preserve">En caso de que la calificación sea 1 </w:t>
      </w:r>
      <w:r w:rsidR="00FF7C63" w:rsidRPr="00760F55">
        <w:rPr>
          <w:rFonts w:ascii="Arial" w:hAnsi="Arial" w:cs="Arial"/>
          <w:b w:val="0"/>
          <w:i w:val="0"/>
          <w:color w:val="000000" w:themeColor="text1"/>
        </w:rPr>
        <w:t>o</w:t>
      </w:r>
      <w:r w:rsidRPr="00760F55">
        <w:rPr>
          <w:rFonts w:ascii="Arial" w:hAnsi="Arial" w:cs="Arial"/>
          <w:b w:val="0"/>
          <w:i w:val="0"/>
          <w:color w:val="000000" w:themeColor="text1"/>
        </w:rPr>
        <w:t xml:space="preserve"> 2 por favor indíquenos el servicio y el motivo, ya que esto nos sirve para mejorar. </w:t>
      </w:r>
    </w:p>
    <w:p w:rsidR="00E64B20" w:rsidRPr="00760F55" w:rsidRDefault="00E64B20" w:rsidP="00E10963">
      <w:pPr>
        <w:rPr>
          <w:rFonts w:ascii="Arial" w:hAnsi="Arial" w:cs="Arial"/>
        </w:rPr>
      </w:pPr>
    </w:p>
    <w:tbl>
      <w:tblPr>
        <w:tblStyle w:val="Tablaconcuadrcula"/>
        <w:tblW w:w="0" w:type="auto"/>
        <w:tblLook w:val="04A0" w:firstRow="1" w:lastRow="0" w:firstColumn="1" w:lastColumn="0" w:noHBand="0" w:noVBand="1"/>
      </w:tblPr>
      <w:tblGrid>
        <w:gridCol w:w="8644"/>
      </w:tblGrid>
      <w:tr w:rsidR="00E64B20" w:rsidRPr="00760F55" w:rsidTr="00E64B20">
        <w:tc>
          <w:tcPr>
            <w:tcW w:w="8644" w:type="dxa"/>
          </w:tcPr>
          <w:p w:rsidR="00E64B20" w:rsidRPr="00760F55" w:rsidRDefault="00E64B20" w:rsidP="00E10963">
            <w:pPr>
              <w:jc w:val="both"/>
              <w:rPr>
                <w:rFonts w:ascii="Arial" w:hAnsi="Arial" w:cs="Arial"/>
                <w:b/>
                <w:color w:val="000000" w:themeColor="text1"/>
                <w:u w:val="single"/>
              </w:rPr>
            </w:pPr>
          </w:p>
          <w:p w:rsidR="00E64B20" w:rsidRPr="00760F55" w:rsidRDefault="00E64B20" w:rsidP="00E10963">
            <w:pPr>
              <w:jc w:val="both"/>
              <w:rPr>
                <w:rFonts w:ascii="Arial" w:hAnsi="Arial" w:cs="Arial"/>
                <w:b/>
                <w:color w:val="000000" w:themeColor="text1"/>
                <w:u w:val="single"/>
              </w:rPr>
            </w:pPr>
          </w:p>
        </w:tc>
      </w:tr>
    </w:tbl>
    <w:p w:rsidR="00E64B20" w:rsidRPr="00760F55" w:rsidRDefault="00E64B20" w:rsidP="00E10963">
      <w:pPr>
        <w:jc w:val="both"/>
        <w:rPr>
          <w:rFonts w:ascii="Arial" w:hAnsi="Arial" w:cs="Arial"/>
          <w:b/>
          <w:color w:val="000000" w:themeColor="text1"/>
          <w:u w:val="single"/>
        </w:rPr>
      </w:pPr>
    </w:p>
    <w:p w:rsidR="00E64B20" w:rsidRPr="00760F55" w:rsidRDefault="00E64B20" w:rsidP="00E10963">
      <w:pPr>
        <w:pStyle w:val="Ttulo4"/>
        <w:numPr>
          <w:ilvl w:val="0"/>
          <w:numId w:val="16"/>
        </w:numPr>
        <w:rPr>
          <w:rFonts w:ascii="Arial" w:hAnsi="Arial" w:cs="Arial"/>
          <w:b w:val="0"/>
          <w:i w:val="0"/>
          <w:color w:val="000000" w:themeColor="text1"/>
        </w:rPr>
      </w:pPr>
      <w:r w:rsidRPr="00760F55">
        <w:rPr>
          <w:rFonts w:ascii="Arial" w:hAnsi="Arial" w:cs="Arial"/>
          <w:b w:val="0"/>
          <w:i w:val="0"/>
          <w:color w:val="000000" w:themeColor="text1"/>
        </w:rPr>
        <w:t xml:space="preserve">¿Qué aspectos considera usted que podemos mejorar en los servicios de la pregunta No. 1? </w:t>
      </w:r>
    </w:p>
    <w:p w:rsidR="00E64B20" w:rsidRPr="00760F55" w:rsidRDefault="00E64B20" w:rsidP="00E10963">
      <w:pPr>
        <w:rPr>
          <w:rFonts w:ascii="Arial" w:hAnsi="Arial" w:cs="Arial"/>
        </w:rPr>
      </w:pPr>
    </w:p>
    <w:tbl>
      <w:tblPr>
        <w:tblStyle w:val="Tablaconcuadrcula"/>
        <w:tblW w:w="0" w:type="auto"/>
        <w:tblLook w:val="04A0" w:firstRow="1" w:lastRow="0" w:firstColumn="1" w:lastColumn="0" w:noHBand="0" w:noVBand="1"/>
      </w:tblPr>
      <w:tblGrid>
        <w:gridCol w:w="8644"/>
      </w:tblGrid>
      <w:tr w:rsidR="00E64B20" w:rsidRPr="00760F55" w:rsidTr="00E64B20">
        <w:tc>
          <w:tcPr>
            <w:tcW w:w="8644" w:type="dxa"/>
          </w:tcPr>
          <w:p w:rsidR="00E64B20" w:rsidRPr="00760F55" w:rsidRDefault="00E64B20" w:rsidP="00E10963">
            <w:pPr>
              <w:jc w:val="both"/>
              <w:rPr>
                <w:rFonts w:ascii="Arial" w:hAnsi="Arial" w:cs="Arial"/>
                <w:b/>
                <w:color w:val="000000" w:themeColor="text1"/>
                <w:u w:val="single"/>
              </w:rPr>
            </w:pPr>
          </w:p>
          <w:p w:rsidR="00E64B20" w:rsidRPr="00760F55" w:rsidRDefault="00E64B20" w:rsidP="00E10963">
            <w:pPr>
              <w:jc w:val="both"/>
              <w:rPr>
                <w:rFonts w:ascii="Arial" w:hAnsi="Arial" w:cs="Arial"/>
                <w:b/>
                <w:color w:val="000000" w:themeColor="text1"/>
                <w:u w:val="single"/>
              </w:rPr>
            </w:pPr>
          </w:p>
        </w:tc>
      </w:tr>
    </w:tbl>
    <w:p w:rsidR="00E64B20" w:rsidRPr="00760F55" w:rsidRDefault="00E64B20" w:rsidP="00E10963">
      <w:pPr>
        <w:jc w:val="both"/>
        <w:rPr>
          <w:rFonts w:ascii="Arial" w:hAnsi="Arial" w:cs="Arial"/>
          <w:b/>
          <w:color w:val="000000" w:themeColor="text1"/>
          <w:u w:val="single"/>
        </w:rPr>
      </w:pPr>
    </w:p>
    <w:p w:rsidR="00E64B20" w:rsidRPr="00760F55" w:rsidRDefault="00E64B20" w:rsidP="00E10963">
      <w:pPr>
        <w:pStyle w:val="Ttulo4"/>
        <w:rPr>
          <w:rFonts w:ascii="Arial" w:hAnsi="Arial" w:cs="Arial"/>
        </w:rPr>
      </w:pPr>
      <w:r w:rsidRPr="00760F55">
        <w:rPr>
          <w:rFonts w:ascii="Arial" w:hAnsi="Arial" w:cs="Arial"/>
          <w:b w:val="0"/>
          <w:i w:val="0"/>
          <w:color w:val="000000" w:themeColor="text1"/>
        </w:rPr>
        <w:t>3. En su opinión qué servicios adicionales a la pregunta No. 1 considera usted podría ofrecer la Secretaría Distrital de Gobierno</w:t>
      </w:r>
      <w:r w:rsidRPr="00760F55">
        <w:rPr>
          <w:rFonts w:ascii="Arial" w:hAnsi="Arial" w:cs="Arial"/>
        </w:rPr>
        <w:t xml:space="preserve">. </w:t>
      </w:r>
    </w:p>
    <w:p w:rsidR="00E64B20" w:rsidRPr="00760F55" w:rsidRDefault="00E64B20" w:rsidP="00E10963">
      <w:pPr>
        <w:jc w:val="both"/>
        <w:rPr>
          <w:rFonts w:ascii="Arial" w:hAnsi="Arial" w:cs="Arial"/>
          <w:b/>
          <w:color w:val="000000" w:themeColor="text1"/>
          <w:u w:val="single"/>
        </w:rPr>
      </w:pPr>
    </w:p>
    <w:tbl>
      <w:tblPr>
        <w:tblStyle w:val="Tablaconcuadrcula"/>
        <w:tblW w:w="0" w:type="auto"/>
        <w:tblLook w:val="04A0" w:firstRow="1" w:lastRow="0" w:firstColumn="1" w:lastColumn="0" w:noHBand="0" w:noVBand="1"/>
      </w:tblPr>
      <w:tblGrid>
        <w:gridCol w:w="8644"/>
      </w:tblGrid>
      <w:tr w:rsidR="00E64B20" w:rsidRPr="00760F55" w:rsidTr="00E64B20">
        <w:tc>
          <w:tcPr>
            <w:tcW w:w="8644" w:type="dxa"/>
          </w:tcPr>
          <w:p w:rsidR="00E64B20" w:rsidRPr="00760F55" w:rsidRDefault="00E64B20" w:rsidP="00E10963">
            <w:pPr>
              <w:jc w:val="both"/>
              <w:rPr>
                <w:rFonts w:ascii="Arial" w:hAnsi="Arial" w:cs="Arial"/>
                <w:b/>
                <w:color w:val="000000" w:themeColor="text1"/>
                <w:u w:val="single"/>
              </w:rPr>
            </w:pPr>
          </w:p>
          <w:p w:rsidR="00E64B20" w:rsidRPr="00760F55" w:rsidRDefault="00E64B20" w:rsidP="00E10963">
            <w:pPr>
              <w:jc w:val="both"/>
              <w:rPr>
                <w:rFonts w:ascii="Arial" w:hAnsi="Arial" w:cs="Arial"/>
                <w:b/>
                <w:color w:val="000000" w:themeColor="text1"/>
                <w:u w:val="single"/>
              </w:rPr>
            </w:pPr>
          </w:p>
        </w:tc>
      </w:tr>
    </w:tbl>
    <w:sdt>
      <w:sdtPr>
        <w:rPr>
          <w:rFonts w:ascii="Arial" w:eastAsiaTheme="minorEastAsia" w:hAnsi="Arial" w:cs="Arial"/>
          <w:b/>
          <w:bCs/>
          <w:color w:val="auto"/>
          <w:sz w:val="22"/>
          <w:szCs w:val="22"/>
          <w:lang w:val="es-ES"/>
        </w:rPr>
        <w:id w:val="1580101476"/>
        <w:docPartObj>
          <w:docPartGallery w:val="Bibliographies"/>
          <w:docPartUnique/>
        </w:docPartObj>
      </w:sdtPr>
      <w:sdtEndPr>
        <w:rPr>
          <w:b w:val="0"/>
          <w:bCs w:val="0"/>
          <w:lang w:val="es-CO"/>
        </w:rPr>
      </w:sdtEndPr>
      <w:sdtContent>
        <w:bookmarkStart w:id="95" w:name="_Toc453258389" w:displacedByCustomXml="prev"/>
        <w:p w:rsidR="00095C99" w:rsidRPr="00760F55" w:rsidRDefault="00095C99" w:rsidP="00760F55">
          <w:pPr>
            <w:pStyle w:val="Ttulo2"/>
            <w:jc w:val="both"/>
            <w:rPr>
              <w:rFonts w:ascii="Arial" w:hAnsi="Arial" w:cs="Arial"/>
              <w:sz w:val="22"/>
              <w:szCs w:val="22"/>
              <w:lang w:val="es-ES"/>
            </w:rPr>
          </w:pPr>
          <w:r w:rsidRPr="00760F55">
            <w:rPr>
              <w:rFonts w:ascii="Arial" w:hAnsi="Arial" w:cs="Arial"/>
              <w:b/>
              <w:sz w:val="22"/>
              <w:szCs w:val="22"/>
              <w:lang w:val="es-ES"/>
            </w:rPr>
            <w:t>Bibliografía</w:t>
          </w:r>
          <w:bookmarkEnd w:id="95"/>
        </w:p>
        <w:p w:rsidR="00095C99" w:rsidRPr="00760F55" w:rsidRDefault="00095C99" w:rsidP="00760F55">
          <w:pPr>
            <w:jc w:val="both"/>
            <w:rPr>
              <w:rFonts w:ascii="Arial" w:hAnsi="Arial" w:cs="Arial"/>
              <w:lang w:val="es-ES"/>
            </w:rPr>
          </w:pPr>
        </w:p>
        <w:sdt>
          <w:sdtPr>
            <w:rPr>
              <w:rFonts w:ascii="Arial" w:hAnsi="Arial" w:cs="Arial"/>
            </w:rPr>
            <w:id w:val="111145805"/>
            <w:bibliography/>
          </w:sdtPr>
          <w:sdtEndPr/>
          <w:sdtContent>
            <w:p w:rsidR="00177B52" w:rsidRPr="00760F55" w:rsidRDefault="00050615" w:rsidP="00760F55">
              <w:pPr>
                <w:pStyle w:val="Bibliografa"/>
                <w:jc w:val="both"/>
                <w:rPr>
                  <w:rFonts w:ascii="Arial" w:hAnsi="Arial" w:cs="Arial"/>
                  <w:noProof/>
                </w:rPr>
              </w:pPr>
              <w:r w:rsidRPr="00760F55">
                <w:rPr>
                  <w:rFonts w:ascii="Arial" w:hAnsi="Arial" w:cs="Arial"/>
                </w:rPr>
                <w:fldChar w:fldCharType="begin"/>
              </w:r>
              <w:r w:rsidR="00095C99" w:rsidRPr="00760F55">
                <w:rPr>
                  <w:rFonts w:ascii="Arial" w:hAnsi="Arial" w:cs="Arial"/>
                </w:rPr>
                <w:instrText>BIBLIOGRAPHY</w:instrText>
              </w:r>
              <w:r w:rsidRPr="00760F55">
                <w:rPr>
                  <w:rFonts w:ascii="Arial" w:hAnsi="Arial" w:cs="Arial"/>
                </w:rPr>
                <w:fldChar w:fldCharType="separate"/>
              </w:r>
              <w:r w:rsidR="00177B52" w:rsidRPr="00760F55">
                <w:rPr>
                  <w:rFonts w:ascii="Arial" w:hAnsi="Arial" w:cs="Arial"/>
                  <w:noProof/>
                </w:rPr>
                <w:t xml:space="preserve">Alcaldia Mayor de Bogotà. (2011). </w:t>
              </w:r>
              <w:r w:rsidR="00177B52" w:rsidRPr="00760F55">
                <w:rPr>
                  <w:rFonts w:ascii="Arial" w:hAnsi="Arial" w:cs="Arial"/>
                  <w:i/>
                  <w:iCs/>
                  <w:noProof/>
                </w:rPr>
                <w:t>Norma Tècnica Distrital del Sistema Integrado de Gestiòn para las entidades y organismos Distritales.</w:t>
              </w:r>
              <w:r w:rsidR="00177B52" w:rsidRPr="00760F55">
                <w:rPr>
                  <w:rFonts w:ascii="Arial" w:hAnsi="Arial" w:cs="Arial"/>
                  <w:noProof/>
                </w:rPr>
                <w:t xml:space="preserve"> Bogotà.</w:t>
              </w:r>
            </w:p>
            <w:p w:rsidR="00177B52" w:rsidRPr="00760F55" w:rsidRDefault="00177B52" w:rsidP="00760F55">
              <w:pPr>
                <w:pStyle w:val="Bibliografa"/>
                <w:jc w:val="both"/>
                <w:rPr>
                  <w:rFonts w:ascii="Arial" w:hAnsi="Arial" w:cs="Arial"/>
                  <w:noProof/>
                </w:rPr>
              </w:pPr>
              <w:r w:rsidRPr="00760F55">
                <w:rPr>
                  <w:rFonts w:ascii="Arial" w:hAnsi="Arial" w:cs="Arial"/>
                  <w:noProof/>
                </w:rPr>
                <w:t xml:space="preserve">Anteproyecto del Plan de Desarrollo Bogotà 2016- 2019. (s.f.). </w:t>
              </w:r>
              <w:r w:rsidRPr="00760F55">
                <w:rPr>
                  <w:rFonts w:ascii="Arial" w:hAnsi="Arial" w:cs="Arial"/>
                  <w:i/>
                  <w:iCs/>
                  <w:noProof/>
                </w:rPr>
                <w:t>"Bogotà mejor para todos".</w:t>
              </w:r>
              <w:r w:rsidRPr="00760F55">
                <w:rPr>
                  <w:rFonts w:ascii="Arial" w:hAnsi="Arial" w:cs="Arial"/>
                  <w:noProof/>
                </w:rPr>
                <w:t xml:space="preserve"> Recuperado el 29 de Marzo de 2016, de http://aplicaciones.sdp.gov.co:7777/pdd/anteproyecto_plan_distrital_desarrollo_2016_2019.pdf</w:t>
              </w:r>
            </w:p>
            <w:p w:rsidR="00177B52" w:rsidRPr="00760F55" w:rsidRDefault="00177B52" w:rsidP="00760F55">
              <w:pPr>
                <w:pStyle w:val="Bibliografa"/>
                <w:jc w:val="both"/>
                <w:rPr>
                  <w:rFonts w:ascii="Arial" w:hAnsi="Arial" w:cs="Arial"/>
                  <w:noProof/>
                </w:rPr>
              </w:pPr>
              <w:r w:rsidRPr="00760F55">
                <w:rPr>
                  <w:rFonts w:ascii="Arial" w:hAnsi="Arial" w:cs="Arial"/>
                  <w:noProof/>
                </w:rPr>
                <w:t xml:space="preserve">Contraloría General de la República. (s.f.). </w:t>
              </w:r>
              <w:r w:rsidRPr="00760F55">
                <w:rPr>
                  <w:rFonts w:ascii="Arial" w:hAnsi="Arial" w:cs="Arial"/>
                  <w:i/>
                  <w:iCs/>
                  <w:noProof/>
                </w:rPr>
                <w:t>Política Pública de Convergencia Regional .</w:t>
              </w:r>
              <w:r w:rsidRPr="00760F55">
                <w:rPr>
                  <w:rFonts w:ascii="Arial" w:hAnsi="Arial" w:cs="Arial"/>
                  <w:noProof/>
                </w:rPr>
                <w:t xml:space="preserve"> </w:t>
              </w:r>
            </w:p>
            <w:p w:rsidR="00177B52" w:rsidRPr="00760F55" w:rsidRDefault="00177B52" w:rsidP="00760F55">
              <w:pPr>
                <w:pStyle w:val="Bibliografa"/>
                <w:jc w:val="both"/>
                <w:rPr>
                  <w:rFonts w:ascii="Arial" w:hAnsi="Arial" w:cs="Arial"/>
                  <w:noProof/>
                </w:rPr>
              </w:pPr>
              <w:r w:rsidRPr="00760F55">
                <w:rPr>
                  <w:rFonts w:ascii="Arial" w:hAnsi="Arial" w:cs="Arial"/>
                  <w:noProof/>
                </w:rPr>
                <w:t xml:space="preserve">Decreto 503. (2011). </w:t>
              </w:r>
              <w:r w:rsidRPr="00760F55">
                <w:rPr>
                  <w:rFonts w:ascii="Arial" w:hAnsi="Arial" w:cs="Arial"/>
                  <w:i/>
                  <w:iCs/>
                  <w:noProof/>
                </w:rPr>
                <w:t>Por el cual se adopta la Política Pública de Participación Incidente para el Distrito Capital.</w:t>
              </w:r>
              <w:r w:rsidRPr="00760F55">
                <w:rPr>
                  <w:rFonts w:ascii="Arial" w:hAnsi="Arial" w:cs="Arial"/>
                  <w:noProof/>
                </w:rPr>
                <w:t xml:space="preserve"> </w:t>
              </w:r>
            </w:p>
            <w:p w:rsidR="00177B52" w:rsidRPr="00760F55" w:rsidRDefault="00177B52" w:rsidP="00760F55">
              <w:pPr>
                <w:pStyle w:val="Bibliografa"/>
                <w:jc w:val="both"/>
                <w:rPr>
                  <w:rFonts w:ascii="Arial" w:hAnsi="Arial" w:cs="Arial"/>
                  <w:noProof/>
                </w:rPr>
              </w:pPr>
              <w:r w:rsidRPr="00760F55">
                <w:rPr>
                  <w:rFonts w:ascii="Arial" w:hAnsi="Arial" w:cs="Arial"/>
                  <w:noProof/>
                </w:rPr>
                <w:t>Decreto Distrital 503. (2011). Por el cual se adopta la Política Pública de Participación Incidente para el Distrito Capital.</w:t>
              </w:r>
            </w:p>
            <w:p w:rsidR="00177B52" w:rsidRPr="00760F55" w:rsidRDefault="00177B52" w:rsidP="00760F55">
              <w:pPr>
                <w:pStyle w:val="Bibliografa"/>
                <w:jc w:val="both"/>
                <w:rPr>
                  <w:rFonts w:ascii="Arial" w:hAnsi="Arial" w:cs="Arial"/>
                  <w:noProof/>
                </w:rPr>
              </w:pPr>
              <w:r w:rsidRPr="00760F55">
                <w:rPr>
                  <w:rFonts w:ascii="Arial" w:hAnsi="Arial" w:cs="Arial"/>
                  <w:noProof/>
                </w:rPr>
                <w:t xml:space="preserve">Departamento Administrativo de la Funciòn Pùblica. (Septiembre de 2011). </w:t>
              </w:r>
              <w:r w:rsidRPr="00760F55">
                <w:rPr>
                  <w:rFonts w:ascii="Arial" w:hAnsi="Arial" w:cs="Arial"/>
                  <w:i/>
                  <w:iCs/>
                  <w:noProof/>
                </w:rPr>
                <w:t>Guia de Administraciòn del Riesgo.</w:t>
              </w:r>
              <w:r w:rsidRPr="00760F55">
                <w:rPr>
                  <w:rFonts w:ascii="Arial" w:hAnsi="Arial" w:cs="Arial"/>
                  <w:noProof/>
                </w:rPr>
                <w:t xml:space="preserve"> Recuperado el Abril de 2016, de https://www.funcionpublica.gov.co/documents/418537/506911/1592.pdf/73e5a159-2d8f-41aa-8182-eb99e8c4f3ba</w:t>
              </w:r>
            </w:p>
            <w:p w:rsidR="00177B52" w:rsidRPr="00760F55" w:rsidRDefault="00177B52" w:rsidP="00760F55">
              <w:pPr>
                <w:pStyle w:val="Bibliografa"/>
                <w:jc w:val="both"/>
                <w:rPr>
                  <w:rFonts w:ascii="Arial" w:hAnsi="Arial" w:cs="Arial"/>
                  <w:noProof/>
                </w:rPr>
              </w:pPr>
              <w:r w:rsidRPr="00760F55">
                <w:rPr>
                  <w:rFonts w:ascii="Arial" w:hAnsi="Arial" w:cs="Arial"/>
                  <w:noProof/>
                </w:rPr>
                <w:t xml:space="preserve">Departamento Nacional de Planeaciòn . (2012). </w:t>
              </w:r>
              <w:r w:rsidRPr="00760F55">
                <w:rPr>
                  <w:rFonts w:ascii="Arial" w:hAnsi="Arial" w:cs="Arial"/>
                  <w:i/>
                  <w:iCs/>
                  <w:noProof/>
                </w:rPr>
                <w:t>Guias para la gestiòn pùblica territorial- Instrumentos para la gestiòn pùblica territorial por resultados .</w:t>
              </w:r>
              <w:r w:rsidRPr="00760F55">
                <w:rPr>
                  <w:rFonts w:ascii="Arial" w:hAnsi="Arial" w:cs="Arial"/>
                  <w:noProof/>
                </w:rPr>
                <w:t xml:space="preserve"> Bogotà .</w:t>
              </w:r>
            </w:p>
            <w:p w:rsidR="00177B52" w:rsidRPr="00760F55" w:rsidRDefault="00177B52" w:rsidP="00760F55">
              <w:pPr>
                <w:pStyle w:val="Bibliografa"/>
                <w:jc w:val="both"/>
                <w:rPr>
                  <w:rFonts w:ascii="Arial" w:hAnsi="Arial" w:cs="Arial"/>
                  <w:noProof/>
                </w:rPr>
              </w:pPr>
              <w:r w:rsidRPr="00760F55">
                <w:rPr>
                  <w:rFonts w:ascii="Arial" w:hAnsi="Arial" w:cs="Arial"/>
                  <w:noProof/>
                </w:rPr>
                <w:t xml:space="preserve">Departamento Nacional de Planeaciòn. (Febrero de 2010). </w:t>
              </w:r>
              <w:r w:rsidRPr="00760F55">
                <w:rPr>
                  <w:rFonts w:ascii="Arial" w:hAnsi="Arial" w:cs="Arial"/>
                  <w:i/>
                  <w:iCs/>
                  <w:noProof/>
                </w:rPr>
                <w:t>Elementos Bàsicos Sobre el Estado Colombiano .</w:t>
              </w:r>
              <w:r w:rsidRPr="00760F55">
                <w:rPr>
                  <w:rFonts w:ascii="Arial" w:hAnsi="Arial" w:cs="Arial"/>
                  <w:noProof/>
                </w:rPr>
                <w:t xml:space="preserve"> Recuperado el Abril de 2016, de http://www.comfenalcoantioquia.com/Portals/descargables/Formacion_de_alcaldes/Re</w:t>
              </w:r>
              <w:r w:rsidRPr="00760F55">
                <w:rPr>
                  <w:rFonts w:ascii="Arial" w:hAnsi="Arial" w:cs="Arial"/>
                  <w:noProof/>
                </w:rPr>
                <w:lastRenderedPageBreak/>
                <w:t>corrido_por_Colombia/recorrido_por_colombia_elementos_basicos_sobre_el_estado_colombiano.pdf</w:t>
              </w:r>
            </w:p>
            <w:p w:rsidR="00177B52" w:rsidRPr="00760F55" w:rsidRDefault="00177B52" w:rsidP="00760F55">
              <w:pPr>
                <w:pStyle w:val="Bibliografa"/>
                <w:jc w:val="both"/>
                <w:rPr>
                  <w:rFonts w:ascii="Arial" w:hAnsi="Arial" w:cs="Arial"/>
                  <w:noProof/>
                </w:rPr>
              </w:pPr>
              <w:r w:rsidRPr="00760F55">
                <w:rPr>
                  <w:rFonts w:ascii="Arial" w:hAnsi="Arial" w:cs="Arial"/>
                  <w:noProof/>
                </w:rPr>
                <w:t xml:space="preserve">Departamento Nacional de Planeaciòn. (2011). </w:t>
              </w:r>
              <w:r w:rsidRPr="00760F55">
                <w:rPr>
                  <w:rFonts w:ascii="Arial" w:hAnsi="Arial" w:cs="Arial"/>
                  <w:i/>
                  <w:iCs/>
                  <w:noProof/>
                </w:rPr>
                <w:t>Manual de Procedimientos del Banco Nacional de Programas y Proyectos, BPIN.</w:t>
              </w:r>
              <w:r w:rsidRPr="00760F55">
                <w:rPr>
                  <w:rFonts w:ascii="Arial" w:hAnsi="Arial" w:cs="Arial"/>
                  <w:noProof/>
                </w:rPr>
                <w:t xml:space="preserve"> Recuperado el Abril de 2016, de Direcciòn de Inversiones y Finanzas Pùblicas : https://colaboracion.dnp.gov.co/CDT/Inversiones%20y%20finanzas%20pblicas/Manual%20de%20Procedimiento%20BPIN%202011.pdf</w:t>
              </w:r>
            </w:p>
            <w:p w:rsidR="00177B52" w:rsidRPr="00760F55" w:rsidRDefault="00177B52" w:rsidP="00760F55">
              <w:pPr>
                <w:pStyle w:val="Bibliografa"/>
                <w:jc w:val="both"/>
                <w:rPr>
                  <w:rFonts w:ascii="Arial" w:hAnsi="Arial" w:cs="Arial"/>
                  <w:noProof/>
                </w:rPr>
              </w:pPr>
              <w:r w:rsidRPr="00760F55">
                <w:rPr>
                  <w:rFonts w:ascii="Arial" w:hAnsi="Arial" w:cs="Arial"/>
                  <w:noProof/>
                </w:rPr>
                <w:t xml:space="preserve">DNP. (2010). </w:t>
              </w:r>
              <w:r w:rsidRPr="00760F55">
                <w:rPr>
                  <w:rFonts w:ascii="Arial" w:hAnsi="Arial" w:cs="Arial"/>
                  <w:i/>
                  <w:iCs/>
                  <w:noProof/>
                </w:rPr>
                <w:t>Decreto 2844 .</w:t>
              </w:r>
              <w:r w:rsidRPr="00760F55">
                <w:rPr>
                  <w:rFonts w:ascii="Arial" w:hAnsi="Arial" w:cs="Arial"/>
                  <w:noProof/>
                </w:rPr>
                <w:t xml:space="preserve"> Obtenido de http://www.mintic.gov.co/portal/604/articles-14989_documento.pdf</w:t>
              </w:r>
            </w:p>
            <w:p w:rsidR="00177B52" w:rsidRPr="00760F55" w:rsidRDefault="00177B52" w:rsidP="00760F55">
              <w:pPr>
                <w:pStyle w:val="Bibliografa"/>
                <w:jc w:val="both"/>
                <w:rPr>
                  <w:rFonts w:ascii="Arial" w:hAnsi="Arial" w:cs="Arial"/>
                  <w:noProof/>
                </w:rPr>
              </w:pPr>
              <w:r w:rsidRPr="00760F55">
                <w:rPr>
                  <w:rFonts w:ascii="Arial" w:hAnsi="Arial" w:cs="Arial"/>
                  <w:noProof/>
                </w:rPr>
                <w:t xml:space="preserve">DNP. (2005). </w:t>
              </w:r>
              <w:r w:rsidRPr="00760F55">
                <w:rPr>
                  <w:rFonts w:ascii="Arial" w:hAnsi="Arial" w:cs="Arial"/>
                  <w:i/>
                  <w:iCs/>
                  <w:noProof/>
                </w:rPr>
                <w:t>Metodología General Ajustada.</w:t>
              </w:r>
              <w:r w:rsidRPr="00760F55">
                <w:rPr>
                  <w:rFonts w:ascii="Arial" w:hAnsi="Arial" w:cs="Arial"/>
                  <w:noProof/>
                </w:rPr>
                <w:t xml:space="preserve"> Obtenido de http://portalterritorial.gov.co/apc-aa-files/9176c05ea2044cdd2c512b1d577740cb/Formulacion_ejecucion_proyectos.pdf</w:t>
              </w:r>
            </w:p>
            <w:p w:rsidR="00177B52" w:rsidRPr="00760F55" w:rsidRDefault="00177B52" w:rsidP="00760F55">
              <w:pPr>
                <w:pStyle w:val="Bibliografa"/>
                <w:jc w:val="both"/>
                <w:rPr>
                  <w:rFonts w:ascii="Arial" w:hAnsi="Arial" w:cs="Arial"/>
                  <w:noProof/>
                </w:rPr>
              </w:pPr>
              <w:r w:rsidRPr="00760F55">
                <w:rPr>
                  <w:rFonts w:ascii="Arial" w:hAnsi="Arial" w:cs="Arial"/>
                  <w:noProof/>
                </w:rPr>
                <w:t xml:space="preserve">DNP. (2014-2018). </w:t>
              </w:r>
              <w:r w:rsidRPr="00760F55">
                <w:rPr>
                  <w:rFonts w:ascii="Arial" w:hAnsi="Arial" w:cs="Arial"/>
                  <w:i/>
                  <w:iCs/>
                  <w:noProof/>
                </w:rPr>
                <w:t>Plan Nacional De Desarrollo 2014-2018</w:t>
              </w:r>
              <w:r w:rsidRPr="00760F55">
                <w:rPr>
                  <w:rFonts w:ascii="Arial" w:hAnsi="Arial" w:cs="Arial"/>
                  <w:noProof/>
                </w:rPr>
                <w:t>.</w:t>
              </w:r>
            </w:p>
            <w:p w:rsidR="00177B52" w:rsidRPr="00760F55" w:rsidRDefault="00177B52" w:rsidP="00760F55">
              <w:pPr>
                <w:pStyle w:val="Bibliografa"/>
                <w:jc w:val="both"/>
                <w:rPr>
                  <w:rFonts w:ascii="Arial" w:hAnsi="Arial" w:cs="Arial"/>
                  <w:noProof/>
                  <w:lang w:val="en-US"/>
                </w:rPr>
              </w:pPr>
              <w:r w:rsidRPr="00760F55">
                <w:rPr>
                  <w:rFonts w:ascii="Arial" w:hAnsi="Arial" w:cs="Arial"/>
                  <w:noProof/>
                  <w:lang w:val="en-US"/>
                </w:rPr>
                <w:t xml:space="preserve">Edward Freeman. (1984). </w:t>
              </w:r>
              <w:r w:rsidRPr="00760F55">
                <w:rPr>
                  <w:rFonts w:ascii="Arial" w:hAnsi="Arial" w:cs="Arial"/>
                  <w:i/>
                  <w:iCs/>
                  <w:noProof/>
                  <w:lang w:val="en-US"/>
                </w:rPr>
                <w:t>Strategic Management: A Stakeholder Approach.</w:t>
              </w:r>
              <w:r w:rsidRPr="00760F55">
                <w:rPr>
                  <w:rFonts w:ascii="Arial" w:hAnsi="Arial" w:cs="Arial"/>
                  <w:noProof/>
                  <w:lang w:val="en-US"/>
                </w:rPr>
                <w:t xml:space="preserve"> </w:t>
              </w:r>
            </w:p>
            <w:p w:rsidR="00177B52" w:rsidRPr="00760F55" w:rsidRDefault="00177B52" w:rsidP="00760F55">
              <w:pPr>
                <w:pStyle w:val="Bibliografa"/>
                <w:jc w:val="both"/>
                <w:rPr>
                  <w:rFonts w:ascii="Arial" w:hAnsi="Arial" w:cs="Arial"/>
                  <w:noProof/>
                </w:rPr>
              </w:pPr>
              <w:r w:rsidRPr="00760F55">
                <w:rPr>
                  <w:rFonts w:ascii="Arial" w:hAnsi="Arial" w:cs="Arial"/>
                  <w:noProof/>
                </w:rPr>
                <w:t xml:space="preserve">FENACOL. (2015). </w:t>
              </w:r>
              <w:r w:rsidRPr="00760F55">
                <w:rPr>
                  <w:rFonts w:ascii="Arial" w:hAnsi="Arial" w:cs="Arial"/>
                  <w:i/>
                  <w:iCs/>
                  <w:noProof/>
                </w:rPr>
                <w:t>¿Què es una Corporaciòn Pùblica?</w:t>
              </w:r>
              <w:r w:rsidRPr="00760F55">
                <w:rPr>
                  <w:rFonts w:ascii="Arial" w:hAnsi="Arial" w:cs="Arial"/>
                  <w:noProof/>
                </w:rPr>
                <w:t xml:space="preserve"> Obtenido de https://sites.google.com/site/fenaconcolombia/concejos</w:t>
              </w:r>
            </w:p>
            <w:p w:rsidR="00177B52" w:rsidRPr="00760F55" w:rsidRDefault="00177B52" w:rsidP="00760F55">
              <w:pPr>
                <w:pStyle w:val="Bibliografa"/>
                <w:jc w:val="both"/>
                <w:rPr>
                  <w:rFonts w:ascii="Arial" w:hAnsi="Arial" w:cs="Arial"/>
                  <w:noProof/>
                </w:rPr>
              </w:pPr>
              <w:r w:rsidRPr="00760F55">
                <w:rPr>
                  <w:rFonts w:ascii="Arial" w:hAnsi="Arial" w:cs="Arial"/>
                  <w:noProof/>
                </w:rPr>
                <w:t xml:space="preserve">Gobernaciòn de Cordoba. (Julio de 2009). </w:t>
              </w:r>
              <w:r w:rsidRPr="00760F55">
                <w:rPr>
                  <w:rFonts w:ascii="Arial" w:hAnsi="Arial" w:cs="Arial"/>
                  <w:i/>
                  <w:iCs/>
                  <w:noProof/>
                </w:rPr>
                <w:t>METODOLOGIA Y ANALISIS DEL CONTEXTO ESTRATEGICO DE LA GOBERNACIÒN DE CORDOBA.</w:t>
              </w:r>
              <w:r w:rsidRPr="00760F55">
                <w:rPr>
                  <w:rFonts w:ascii="Arial" w:hAnsi="Arial" w:cs="Arial"/>
                  <w:noProof/>
                </w:rPr>
                <w:t xml:space="preserve"> Recuperado el 12 de Abril de 2016, de Sistema de Gestiòn de Calidad: http://www.cordoba.gov.co/v1/sgc/Contexto_Estrategico_Administracion_del_Riesgo.pdf</w:t>
              </w:r>
            </w:p>
            <w:p w:rsidR="00177B52" w:rsidRPr="00760F55" w:rsidRDefault="00177B52" w:rsidP="00760F55">
              <w:pPr>
                <w:pStyle w:val="Bibliografa"/>
                <w:jc w:val="both"/>
                <w:rPr>
                  <w:rFonts w:ascii="Arial" w:hAnsi="Arial" w:cs="Arial"/>
                  <w:noProof/>
                </w:rPr>
              </w:pPr>
              <w:r w:rsidRPr="00760F55">
                <w:rPr>
                  <w:rFonts w:ascii="Arial" w:hAnsi="Arial" w:cs="Arial"/>
                  <w:noProof/>
                </w:rPr>
                <w:t xml:space="preserve">Grupo Asesor de la Gestiòn de Programas y Proyectos de Inversiòn Pùblica . (2005). </w:t>
              </w:r>
              <w:r w:rsidRPr="00760F55">
                <w:rPr>
                  <w:rFonts w:ascii="Arial" w:hAnsi="Arial" w:cs="Arial"/>
                  <w:i/>
                  <w:iCs/>
                  <w:noProof/>
                </w:rPr>
                <w:t>Manual Metodologico general para la Identificaciòn, Preparaciòn, y Evaluaciòn de Programas o Proyectos Madre.</w:t>
              </w:r>
              <w:r w:rsidRPr="00760F55">
                <w:rPr>
                  <w:rFonts w:ascii="Arial" w:hAnsi="Arial" w:cs="Arial"/>
                  <w:noProof/>
                </w:rPr>
                <w:t xml:space="preserve"> Bogotà .</w:t>
              </w:r>
            </w:p>
            <w:p w:rsidR="00177B52" w:rsidRPr="00760F55" w:rsidRDefault="00177B52" w:rsidP="00760F55">
              <w:pPr>
                <w:pStyle w:val="Bibliografa"/>
                <w:jc w:val="both"/>
                <w:rPr>
                  <w:rFonts w:ascii="Arial" w:hAnsi="Arial" w:cs="Arial"/>
                  <w:noProof/>
                </w:rPr>
              </w:pPr>
              <w:r w:rsidRPr="00760F55">
                <w:rPr>
                  <w:rFonts w:ascii="Arial" w:hAnsi="Arial" w:cs="Arial"/>
                  <w:noProof/>
                </w:rPr>
                <w:t xml:space="preserve">Joan Ptrats. (2009). </w:t>
              </w:r>
              <w:r w:rsidRPr="00760F55">
                <w:rPr>
                  <w:rFonts w:ascii="Arial" w:hAnsi="Arial" w:cs="Arial"/>
                  <w:i/>
                  <w:iCs/>
                  <w:noProof/>
                </w:rPr>
                <w:t>Por Parlamentos al servicio de la democracia, la eficiencia económica y la equidad social.</w:t>
              </w:r>
              <w:r w:rsidRPr="00760F55">
                <w:rPr>
                  <w:rFonts w:ascii="Arial" w:hAnsi="Arial" w:cs="Arial"/>
                  <w:noProof/>
                </w:rPr>
                <w:t xml:space="preserve"> Obtenido de Reforma y Democracia.</w:t>
              </w:r>
            </w:p>
            <w:p w:rsidR="00177B52" w:rsidRPr="00760F55" w:rsidRDefault="00177B52" w:rsidP="00760F55">
              <w:pPr>
                <w:pStyle w:val="Bibliografa"/>
                <w:jc w:val="both"/>
                <w:rPr>
                  <w:rFonts w:ascii="Arial" w:hAnsi="Arial" w:cs="Arial"/>
                  <w:noProof/>
                </w:rPr>
              </w:pPr>
              <w:r w:rsidRPr="00760F55">
                <w:rPr>
                  <w:rFonts w:ascii="Arial" w:hAnsi="Arial" w:cs="Arial"/>
                  <w:noProof/>
                </w:rPr>
                <w:t xml:space="preserve">Launay, C. (Diciembre de 2005). </w:t>
              </w:r>
              <w:r w:rsidRPr="00760F55">
                <w:rPr>
                  <w:rFonts w:ascii="Arial" w:hAnsi="Arial" w:cs="Arial"/>
                  <w:i/>
                  <w:iCs/>
                  <w:noProof/>
                </w:rPr>
                <w:t>La gobernanza: Estado, ciudadanía y renovación de lo político. Origen, definición e implicaciones del concepto en Colombia.</w:t>
              </w:r>
              <w:r w:rsidRPr="00760F55">
                <w:rPr>
                  <w:rFonts w:ascii="Arial" w:hAnsi="Arial" w:cs="Arial"/>
                  <w:noProof/>
                </w:rPr>
                <w:t xml:space="preserve"> Recuperado el 05 de Abril de 2016, de http://bibliotecavirtual.clacso.org.ar/Colombia/cinep/20100925104922/lagobernanzaCo</w:t>
              </w:r>
            </w:p>
            <w:p w:rsidR="00177B52" w:rsidRPr="00760F55" w:rsidRDefault="00177B52" w:rsidP="00760F55">
              <w:pPr>
                <w:pStyle w:val="Bibliografa"/>
                <w:jc w:val="both"/>
                <w:rPr>
                  <w:rFonts w:ascii="Arial" w:hAnsi="Arial" w:cs="Arial"/>
                  <w:noProof/>
                </w:rPr>
              </w:pPr>
              <w:r w:rsidRPr="00760F55">
                <w:rPr>
                  <w:rFonts w:ascii="Arial" w:hAnsi="Arial" w:cs="Arial"/>
                  <w:noProof/>
                </w:rPr>
                <w:t>Ministerio de Ambiente, Vivienda y Desarrollo Territorial. (2005). Guía de Mecanismos de Sostenibilidad y Financiación del Espacio Público.</w:t>
              </w:r>
            </w:p>
            <w:p w:rsidR="00177B52" w:rsidRPr="00760F55" w:rsidRDefault="00177B52" w:rsidP="00760F55">
              <w:pPr>
                <w:pStyle w:val="Bibliografa"/>
                <w:jc w:val="both"/>
                <w:rPr>
                  <w:rFonts w:ascii="Arial" w:hAnsi="Arial" w:cs="Arial"/>
                  <w:noProof/>
                </w:rPr>
              </w:pPr>
              <w:r w:rsidRPr="00760F55">
                <w:rPr>
                  <w:rFonts w:ascii="Arial" w:hAnsi="Arial" w:cs="Arial"/>
                  <w:noProof/>
                  <w:lang w:val="en-US"/>
                </w:rPr>
                <w:t xml:space="preserve">Mitchel, R. K., Agle, B. R. &amp; Wood, D. J. (1997). </w:t>
              </w:r>
              <w:r w:rsidRPr="00760F55">
                <w:rPr>
                  <w:rFonts w:ascii="Arial" w:hAnsi="Arial" w:cs="Arial"/>
                  <w:i/>
                  <w:iCs/>
                  <w:noProof/>
                  <w:lang w:val="en-US"/>
                </w:rPr>
                <w:t>Toward a Theory of Stakeholder Identification and Salience: Defining the Principle of who nd what Really Counts.</w:t>
              </w:r>
              <w:r w:rsidRPr="00760F55">
                <w:rPr>
                  <w:rFonts w:ascii="Arial" w:hAnsi="Arial" w:cs="Arial"/>
                  <w:noProof/>
                  <w:lang w:val="en-US"/>
                </w:rPr>
                <w:t xml:space="preserve"> </w:t>
              </w:r>
              <w:r w:rsidRPr="00760F55">
                <w:rPr>
                  <w:rFonts w:ascii="Arial" w:hAnsi="Arial" w:cs="Arial"/>
                  <w:noProof/>
                </w:rPr>
                <w:t>Academy of Management Review.</w:t>
              </w:r>
            </w:p>
            <w:p w:rsidR="00177B52" w:rsidRPr="00760F55" w:rsidRDefault="00177B52" w:rsidP="00760F55">
              <w:pPr>
                <w:pStyle w:val="Bibliografa"/>
                <w:jc w:val="both"/>
                <w:rPr>
                  <w:rFonts w:ascii="Arial" w:hAnsi="Arial" w:cs="Arial"/>
                  <w:noProof/>
                </w:rPr>
              </w:pPr>
              <w:r w:rsidRPr="00760F55">
                <w:rPr>
                  <w:rFonts w:ascii="Arial" w:hAnsi="Arial" w:cs="Arial"/>
                  <w:noProof/>
                </w:rPr>
                <w:lastRenderedPageBreak/>
                <w:t>(2014). Modelo Estándar de Control Interno.</w:t>
              </w:r>
            </w:p>
            <w:p w:rsidR="00177B52" w:rsidRPr="00760F55" w:rsidRDefault="00177B52" w:rsidP="00760F55">
              <w:pPr>
                <w:pStyle w:val="Bibliografa"/>
                <w:jc w:val="both"/>
                <w:rPr>
                  <w:rFonts w:ascii="Arial" w:hAnsi="Arial" w:cs="Arial"/>
                  <w:noProof/>
                </w:rPr>
              </w:pPr>
              <w:r w:rsidRPr="00760F55">
                <w:rPr>
                  <w:rFonts w:ascii="Arial" w:hAnsi="Arial" w:cs="Arial"/>
                  <w:noProof/>
                </w:rPr>
                <w:t xml:space="preserve">Norma técnica de Calidad en la Gestión Pública 1000. (2009). </w:t>
              </w:r>
              <w:r w:rsidRPr="00760F55">
                <w:rPr>
                  <w:rFonts w:ascii="Arial" w:hAnsi="Arial" w:cs="Arial"/>
                  <w:i/>
                  <w:iCs/>
                  <w:noProof/>
                </w:rPr>
                <w:t>Sistema de Gestión de Calidad para la Rama Ejecutiva del Poder Público y otras entidades prestadoras de servicios.</w:t>
              </w:r>
              <w:r w:rsidRPr="00760F55">
                <w:rPr>
                  <w:rFonts w:ascii="Arial" w:hAnsi="Arial" w:cs="Arial"/>
                  <w:noProof/>
                </w:rPr>
                <w:t xml:space="preserve"> </w:t>
              </w:r>
            </w:p>
            <w:p w:rsidR="00177B52" w:rsidRPr="00760F55" w:rsidRDefault="00177B52" w:rsidP="00760F55">
              <w:pPr>
                <w:pStyle w:val="Bibliografa"/>
                <w:jc w:val="both"/>
                <w:rPr>
                  <w:rFonts w:ascii="Arial" w:hAnsi="Arial" w:cs="Arial"/>
                  <w:noProof/>
                </w:rPr>
              </w:pPr>
              <w:r w:rsidRPr="00760F55">
                <w:rPr>
                  <w:rFonts w:ascii="Arial" w:hAnsi="Arial" w:cs="Arial"/>
                  <w:noProof/>
                </w:rPr>
                <w:t xml:space="preserve">Norma Tècnica de Calidad en la Gestiòn Pùblica. (2009). </w:t>
              </w:r>
              <w:r w:rsidRPr="00760F55">
                <w:rPr>
                  <w:rFonts w:ascii="Arial" w:hAnsi="Arial" w:cs="Arial"/>
                  <w:i/>
                  <w:iCs/>
                  <w:noProof/>
                </w:rPr>
                <w:t>Sistema de Gestiòn de Calidad para la Rama Ejecutiva del Poder Pùblico y otras entidades prestadoras de servicios.</w:t>
              </w:r>
              <w:r w:rsidRPr="00760F55">
                <w:rPr>
                  <w:rFonts w:ascii="Arial" w:hAnsi="Arial" w:cs="Arial"/>
                  <w:noProof/>
                </w:rPr>
                <w:t xml:space="preserve"> Bogotà.</w:t>
              </w:r>
            </w:p>
            <w:p w:rsidR="00177B52" w:rsidRPr="00760F55" w:rsidRDefault="00177B52" w:rsidP="00760F55">
              <w:pPr>
                <w:pStyle w:val="Bibliografa"/>
                <w:jc w:val="both"/>
                <w:rPr>
                  <w:rFonts w:ascii="Arial" w:hAnsi="Arial" w:cs="Arial"/>
                  <w:noProof/>
                </w:rPr>
              </w:pPr>
              <w:r w:rsidRPr="00760F55">
                <w:rPr>
                  <w:rFonts w:ascii="Arial" w:hAnsi="Arial" w:cs="Arial"/>
                  <w:i/>
                  <w:iCs/>
                  <w:noProof/>
                </w:rPr>
                <w:t>Plan de Desarrollo Distrital "Bogotá Mejor para Todos".</w:t>
              </w:r>
              <w:r w:rsidRPr="00760F55">
                <w:rPr>
                  <w:rFonts w:ascii="Arial" w:hAnsi="Arial" w:cs="Arial"/>
                  <w:noProof/>
                </w:rPr>
                <w:t xml:space="preserve"> (2016-2020). Bogotá.</w:t>
              </w:r>
            </w:p>
            <w:p w:rsidR="00095C99" w:rsidRPr="00760F55" w:rsidRDefault="00050615" w:rsidP="00760F55">
              <w:pPr>
                <w:jc w:val="both"/>
                <w:rPr>
                  <w:rFonts w:ascii="Arial" w:hAnsi="Arial" w:cs="Arial"/>
                </w:rPr>
              </w:pPr>
              <w:r w:rsidRPr="00760F55">
                <w:rPr>
                  <w:rFonts w:ascii="Arial" w:hAnsi="Arial" w:cs="Arial"/>
                  <w:b/>
                  <w:bCs/>
                </w:rPr>
                <w:fldChar w:fldCharType="end"/>
              </w:r>
            </w:p>
          </w:sdtContent>
        </w:sdt>
      </w:sdtContent>
    </w:sdt>
    <w:p w:rsidR="00F2500D" w:rsidRPr="00760F55" w:rsidRDefault="00F2500D" w:rsidP="00760F55">
      <w:pPr>
        <w:jc w:val="both"/>
        <w:rPr>
          <w:rFonts w:ascii="Arial" w:hAnsi="Arial" w:cs="Arial"/>
          <w:b/>
        </w:rPr>
      </w:pPr>
    </w:p>
    <w:sectPr w:rsidR="00F2500D" w:rsidRPr="00760F55" w:rsidSect="00FE240D">
      <w:pgSz w:w="11906" w:h="16838"/>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77F3" w:rsidRDefault="008777F3" w:rsidP="00095C99">
      <w:pPr>
        <w:spacing w:after="0" w:line="240" w:lineRule="auto"/>
      </w:pPr>
      <w:r>
        <w:separator/>
      </w:r>
    </w:p>
  </w:endnote>
  <w:endnote w:type="continuationSeparator" w:id="0">
    <w:p w:rsidR="008777F3" w:rsidRDefault="008777F3" w:rsidP="00095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Droid Sans Fallback">
    <w:altName w:val="MS Mincho"/>
    <w:charset w:val="80"/>
    <w:family w:val="auto"/>
    <w:pitch w:val="variable"/>
  </w:font>
  <w:font w:name="Lohit Hindi">
    <w:altName w:val="Times New Roman"/>
    <w:charset w:val="01"/>
    <w:family w:val="auto"/>
    <w:pitch w:val="variable"/>
  </w:font>
  <w:font w:name="Arial">
    <w:panose1 w:val="020B0604020202020204"/>
    <w:charset w:val="00"/>
    <w:family w:val="swiss"/>
    <w:pitch w:val="variable"/>
    <w:sig w:usb0="E0002E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16068"/>
      <w:docPartObj>
        <w:docPartGallery w:val="Page Numbers (Bottom of Page)"/>
        <w:docPartUnique/>
      </w:docPartObj>
    </w:sdtPr>
    <w:sdtEndPr/>
    <w:sdtContent>
      <w:p w:rsidR="00364CC3" w:rsidRDefault="008777F3">
        <w:pPr>
          <w:pStyle w:val="Piedepgina"/>
          <w:jc w:val="right"/>
        </w:pPr>
        <w:r>
          <w:fldChar w:fldCharType="begin"/>
        </w:r>
        <w:r>
          <w:instrText>PAGE   \* MERGEFORMAT</w:instrText>
        </w:r>
        <w:r>
          <w:fldChar w:fldCharType="separate"/>
        </w:r>
        <w:r w:rsidR="004E6828" w:rsidRPr="004E6828">
          <w:rPr>
            <w:noProof/>
            <w:lang w:val="es-ES"/>
          </w:rPr>
          <w:t>3</w:t>
        </w:r>
        <w:r>
          <w:rPr>
            <w:noProof/>
            <w:lang w:val="es-ES"/>
          </w:rPr>
          <w:fldChar w:fldCharType="end"/>
        </w:r>
      </w:p>
    </w:sdtContent>
  </w:sdt>
  <w:p w:rsidR="00364CC3" w:rsidRDefault="00364CC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77F3" w:rsidRDefault="008777F3" w:rsidP="00095C99">
      <w:pPr>
        <w:spacing w:after="0" w:line="240" w:lineRule="auto"/>
      </w:pPr>
      <w:r>
        <w:separator/>
      </w:r>
    </w:p>
  </w:footnote>
  <w:footnote w:type="continuationSeparator" w:id="0">
    <w:p w:rsidR="008777F3" w:rsidRDefault="008777F3" w:rsidP="00095C99">
      <w:pPr>
        <w:spacing w:after="0" w:line="240" w:lineRule="auto"/>
      </w:pPr>
      <w:r>
        <w:continuationSeparator/>
      </w:r>
    </w:p>
  </w:footnote>
  <w:footnote w:id="1">
    <w:p w:rsidR="00364CC3" w:rsidRPr="005E259F" w:rsidRDefault="00364CC3" w:rsidP="00095C99">
      <w:pPr>
        <w:pStyle w:val="Piedepgina"/>
        <w:jc w:val="both"/>
        <w:rPr>
          <w:rFonts w:ascii="Garamond" w:hAnsi="Garamond"/>
          <w:bCs/>
          <w:sz w:val="16"/>
          <w:szCs w:val="16"/>
        </w:rPr>
      </w:pPr>
      <w:r w:rsidRPr="005E259F">
        <w:rPr>
          <w:rStyle w:val="Refdenotaalpie"/>
          <w:rFonts w:ascii="Garamond" w:hAnsi="Garamond"/>
          <w:sz w:val="16"/>
          <w:szCs w:val="16"/>
        </w:rPr>
        <w:footnoteRef/>
      </w:r>
      <w:r w:rsidRPr="005E259F">
        <w:rPr>
          <w:rFonts w:ascii="Garamond" w:hAnsi="Garamond"/>
          <w:sz w:val="16"/>
          <w:szCs w:val="16"/>
        </w:rPr>
        <w:t xml:space="preserve"> </w:t>
      </w:r>
      <w:r w:rsidRPr="005E259F">
        <w:rPr>
          <w:rFonts w:ascii="Garamond" w:hAnsi="Garamond" w:cs="Arial"/>
          <w:iCs/>
          <w:color w:val="000000"/>
          <w:sz w:val="16"/>
          <w:szCs w:val="16"/>
          <w:lang w:eastAsia="es-ES"/>
        </w:rPr>
        <w:t xml:space="preserve">Si este documento se encuentra impreso se considera “Copia no Controlada”. La versión vigente se encuentra publicada en la intranet de </w:t>
      </w:r>
      <w:smartTag w:uri="urn:schemas-microsoft-com:office:smarttags" w:element="PersonName">
        <w:smartTagPr>
          <w:attr w:name="ProductID" w:val="la Secretar￭a Distrital"/>
        </w:smartTagPr>
        <w:r w:rsidRPr="005E259F">
          <w:rPr>
            <w:rFonts w:ascii="Garamond" w:hAnsi="Garamond" w:cs="Arial"/>
            <w:iCs/>
            <w:color w:val="000000"/>
            <w:sz w:val="16"/>
            <w:szCs w:val="16"/>
            <w:lang w:eastAsia="es-ES"/>
          </w:rPr>
          <w:t>la Secretaría Distrital</w:t>
        </w:r>
      </w:smartTag>
      <w:r w:rsidRPr="005E259F">
        <w:rPr>
          <w:rFonts w:ascii="Garamond" w:hAnsi="Garamond" w:cs="Arial"/>
          <w:iCs/>
          <w:color w:val="000000"/>
          <w:sz w:val="16"/>
          <w:szCs w:val="16"/>
          <w:lang w:eastAsia="es-ES"/>
        </w:rPr>
        <w:t xml:space="preserve"> de Go</w:t>
      </w:r>
      <w:bookmarkStart w:id="0" w:name="_GoBack"/>
      <w:bookmarkEnd w:id="0"/>
      <w:r w:rsidRPr="005E259F">
        <w:rPr>
          <w:rFonts w:ascii="Garamond" w:hAnsi="Garamond" w:cs="Arial"/>
          <w:iCs/>
          <w:color w:val="000000"/>
          <w:sz w:val="16"/>
          <w:szCs w:val="16"/>
          <w:lang w:eastAsia="es-ES"/>
        </w:rPr>
        <w:t>bierno</w:t>
      </w:r>
    </w:p>
  </w:footnote>
  <w:footnote w:id="2">
    <w:p w:rsidR="00364CC3" w:rsidRPr="00061278" w:rsidRDefault="00364CC3" w:rsidP="00095C99">
      <w:pPr>
        <w:pStyle w:val="Textonotapie"/>
        <w:jc w:val="both"/>
      </w:pPr>
      <w:r>
        <w:rPr>
          <w:rStyle w:val="Refdenotaalpie"/>
        </w:rPr>
        <w:footnoteRef/>
      </w:r>
      <w:r>
        <w:t xml:space="preserve"> </w:t>
      </w:r>
      <w:r w:rsidRPr="00061278">
        <w:t>Acuerdo 257 de 2006</w:t>
      </w:r>
      <w:r w:rsidRPr="00061278">
        <w:rPr>
          <w:b/>
        </w:rPr>
        <w:t xml:space="preserve">. </w:t>
      </w:r>
      <w:r w:rsidRPr="00061278">
        <w:rPr>
          <w:rStyle w:val="Textoennegrita"/>
          <w:rFonts w:cs="Arial"/>
          <w:b w:val="0"/>
        </w:rPr>
        <w:t xml:space="preserve">"Por el cual se dictan normas básicas sobre la estructura, organización y funcionamiento de los organismos y de las entidades de Bogotá, distrito capital, y se expiden otras disposiciones". Art. 51. </w:t>
      </w:r>
    </w:p>
  </w:footnote>
  <w:footnote w:id="3">
    <w:p w:rsidR="00364CC3" w:rsidRPr="00E56A96" w:rsidRDefault="00364CC3" w:rsidP="00095C99">
      <w:pPr>
        <w:pStyle w:val="Textonotapie"/>
        <w:jc w:val="both"/>
      </w:pPr>
      <w:r w:rsidRPr="00061278">
        <w:rPr>
          <w:rStyle w:val="Refdenotaalpie"/>
        </w:rPr>
        <w:footnoteRef/>
      </w:r>
      <w:r w:rsidRPr="00061278">
        <w:t xml:space="preserve"> Acuerdo</w:t>
      </w:r>
      <w:r w:rsidRPr="00061278">
        <w:rPr>
          <w:b/>
        </w:rPr>
        <w:t xml:space="preserve"> </w:t>
      </w:r>
      <w:r w:rsidRPr="00061278">
        <w:t>257 de 2006</w:t>
      </w:r>
      <w:r w:rsidRPr="00061278">
        <w:rPr>
          <w:b/>
        </w:rPr>
        <w:t xml:space="preserve">. </w:t>
      </w:r>
      <w:r w:rsidRPr="00061278">
        <w:rPr>
          <w:rStyle w:val="Textoennegrita"/>
          <w:rFonts w:cs="Arial"/>
          <w:b w:val="0"/>
        </w:rPr>
        <w:t>"Por</w:t>
      </w:r>
      <w:r w:rsidRPr="00FE240D">
        <w:rPr>
          <w:rStyle w:val="Textoennegrita"/>
          <w:rFonts w:cs="Arial"/>
          <w:b w:val="0"/>
        </w:rPr>
        <w:t xml:space="preserve"> el cual se dictan normas básicas sobre la estructura, organización y funcionamiento de los organismos y de las entidades de Bogotá, distrito capital, y se expiden otras disposiciones". Art. 51. Modificado por el Art. 14, Acuerdo Distrital 637 de 2016. </w:t>
      </w:r>
    </w:p>
  </w:footnote>
  <w:footnote w:id="4">
    <w:p w:rsidR="00364CC3" w:rsidRPr="003D00D4" w:rsidRDefault="00364CC3">
      <w:pPr>
        <w:pStyle w:val="Textonotapie"/>
        <w:rPr>
          <w:lang w:val="es-ES"/>
        </w:rPr>
      </w:pPr>
      <w:r>
        <w:rPr>
          <w:rStyle w:val="Refdenotaalpie"/>
        </w:rPr>
        <w:footnoteRef/>
      </w:r>
      <w:r>
        <w:t xml:space="preserve"> </w:t>
      </w:r>
      <w:r w:rsidRPr="003D00D4">
        <w:rPr>
          <w:lang w:val="es-ES"/>
        </w:rPr>
        <w:t>Ley 9 de 1989 “</w:t>
      </w:r>
      <w:r w:rsidRPr="003D00D4">
        <w:rPr>
          <w:rFonts w:cs="Arial"/>
          <w:bCs/>
        </w:rPr>
        <w:t>por la cual se dictan normas sobre planes de desarrollo municipal, compraventa y expropiación de bienes y se dictan otras disposiciones”</w:t>
      </w:r>
      <w:r>
        <w:rPr>
          <w:rFonts w:cs="Arial"/>
          <w:bCs/>
        </w:rPr>
        <w:t>. Art. 5</w:t>
      </w:r>
    </w:p>
  </w:footnote>
  <w:footnote w:id="5">
    <w:p w:rsidR="00364CC3" w:rsidRPr="00963B4F" w:rsidRDefault="00364CC3">
      <w:pPr>
        <w:pStyle w:val="Textonotapie"/>
        <w:rPr>
          <w:lang w:val="es-ES"/>
        </w:rPr>
      </w:pPr>
      <w:r>
        <w:rPr>
          <w:rStyle w:val="Refdenotaalpie"/>
        </w:rPr>
        <w:footnoteRef/>
      </w:r>
      <w:r>
        <w:t xml:space="preserve"> </w:t>
      </w:r>
      <w:r>
        <w:rPr>
          <w:lang w:val="es-ES"/>
        </w:rPr>
        <w:t>La visión presentada se incorporó en la plataforma estratégica 2012-2016.</w:t>
      </w:r>
    </w:p>
  </w:footnote>
  <w:footnote w:id="6">
    <w:p w:rsidR="00364CC3" w:rsidRPr="00963B4F" w:rsidRDefault="00364CC3">
      <w:pPr>
        <w:pStyle w:val="Textonotapie"/>
        <w:rPr>
          <w:lang w:val="es-ES"/>
        </w:rPr>
      </w:pPr>
      <w:r>
        <w:rPr>
          <w:rStyle w:val="Refdenotaalpie"/>
        </w:rPr>
        <w:footnoteRef/>
      </w:r>
      <w:r>
        <w:t xml:space="preserve"> </w:t>
      </w:r>
      <w:r>
        <w:rPr>
          <w:lang w:val="es-ES"/>
        </w:rPr>
        <w:t>Los Objetivos Estratégicos presentados se incorporaron en la plataforma estratégica 2012-2016.</w:t>
      </w:r>
    </w:p>
  </w:footnote>
  <w:footnote w:id="7">
    <w:p w:rsidR="00364CC3" w:rsidRDefault="00364CC3" w:rsidP="00B337B8">
      <w:pPr>
        <w:pStyle w:val="Textonotapie"/>
      </w:pPr>
      <w:r>
        <w:rPr>
          <w:rStyle w:val="Refdenotaalpie"/>
        </w:rPr>
        <w:footnoteRef/>
      </w:r>
      <w:r>
        <w:t xml:space="preserve"> Decreto 538 de 2006. Art. 1 Naturaleza y Objeto.</w:t>
      </w:r>
    </w:p>
  </w:footnote>
  <w:footnote w:id="8">
    <w:p w:rsidR="00364CC3" w:rsidRDefault="00364CC3" w:rsidP="00B337B8">
      <w:pPr>
        <w:pStyle w:val="Textonotapie"/>
      </w:pPr>
      <w:r>
        <w:rPr>
          <w:rStyle w:val="Refdenotaalpie"/>
        </w:rPr>
        <w:footnoteRef/>
      </w:r>
      <w:r>
        <w:t xml:space="preserve"> Acuerdo 257 de 2006. Art. 23: Secretarías de Despacho.</w:t>
      </w:r>
    </w:p>
  </w:footnote>
  <w:footnote w:id="9">
    <w:p w:rsidR="00364CC3" w:rsidRPr="002E7AD4" w:rsidRDefault="00364CC3">
      <w:pPr>
        <w:pStyle w:val="Textonotapie"/>
        <w:rPr>
          <w:lang w:val="es-ES"/>
        </w:rPr>
      </w:pPr>
      <w:r>
        <w:rPr>
          <w:rStyle w:val="Refdenotaalpie"/>
        </w:rPr>
        <w:footnoteRef/>
      </w:r>
      <w:r>
        <w:t xml:space="preserve"> Manual Técnico del Modelo Estándar de Control Interno para el Estado Colombiano –MECI 2014.</w:t>
      </w:r>
    </w:p>
  </w:footnote>
  <w:footnote w:id="10">
    <w:p w:rsidR="00364CC3" w:rsidRPr="00195663" w:rsidRDefault="00364CC3">
      <w:pPr>
        <w:pStyle w:val="Textonotapie"/>
      </w:pPr>
      <w:r>
        <w:rPr>
          <w:rStyle w:val="Refdenotaalpie"/>
        </w:rPr>
        <w:footnoteRef/>
      </w:r>
      <w:r>
        <w:t xml:space="preserve"> Cabe decir que este proceso será competencia del nuevo Sector Jurídico en el Distrito.</w:t>
      </w:r>
    </w:p>
  </w:footnote>
  <w:footnote w:id="11">
    <w:p w:rsidR="00364CC3" w:rsidRPr="00DB5B51" w:rsidRDefault="00364CC3" w:rsidP="001020EF">
      <w:pPr>
        <w:pStyle w:val="Textonotapie"/>
      </w:pPr>
      <w:r>
        <w:rPr>
          <w:rStyle w:val="Refdenotaalpie"/>
        </w:rPr>
        <w:footnoteRef/>
      </w:r>
      <w:r>
        <w:t xml:space="preserve"> D</w:t>
      </w:r>
      <w:r w:rsidRPr="00DB5B51">
        <w:t>ejando en claro que existen matrices de riesgos en la entidad por cada proceso; sin embargo, no existe un mapa de riesgos, que consolide y facilite la identificación de los riesgos más críticos</w:t>
      </w:r>
      <w:r>
        <w:t>.</w:t>
      </w:r>
    </w:p>
  </w:footnote>
  <w:footnote w:id="12">
    <w:p w:rsidR="00364CC3" w:rsidRPr="00364CC3" w:rsidRDefault="00364CC3">
      <w:pPr>
        <w:pStyle w:val="Textonotapie"/>
      </w:pPr>
      <w:r>
        <w:rPr>
          <w:rStyle w:val="Refdenotaalpie"/>
        </w:rPr>
        <w:footnoteRef/>
      </w:r>
      <w:r>
        <w:t xml:space="preserve"> Se aclara que el riesgo </w:t>
      </w:r>
      <w:r w:rsidR="008A7A04">
        <w:t xml:space="preserve"> no hace referencia únicamente al proceso de votación de la ciudadanía, sino que este incluye todas las demás </w:t>
      </w:r>
      <w:r>
        <w:t>acciones que se real</w:t>
      </w:r>
      <w:r w:rsidR="008A7A04">
        <w:t>izan en los procesos electorales, como la coordinación de espacios y mecanismos, elaboración de oficios para presentar a la Comisión Electoral, entre otros</w:t>
      </w:r>
      <w:r w:rsidR="00F10EFE">
        <w:t xml:space="preserve">. </w:t>
      </w:r>
      <w:r>
        <w:t xml:space="preserve"> </w:t>
      </w:r>
    </w:p>
  </w:footnote>
  <w:footnote w:id="13">
    <w:p w:rsidR="00364CC3" w:rsidRPr="006B55E8" w:rsidRDefault="00364CC3">
      <w:pPr>
        <w:pStyle w:val="Textonotapie"/>
      </w:pPr>
      <w:r>
        <w:rPr>
          <w:rStyle w:val="Refdenotaalpie"/>
        </w:rPr>
        <w:footnoteRef/>
      </w:r>
      <w:r>
        <w:t xml:space="preserve"> Los riesgos asociados al proceso misional de Gestión del Desarrollo Local se describen en el diagnostico de Alcaldías Locales.-Anexo del presente documento.</w:t>
      </w:r>
    </w:p>
  </w:footnote>
  <w:footnote w:id="14">
    <w:p w:rsidR="00364CC3" w:rsidRPr="00414D71" w:rsidRDefault="00364CC3" w:rsidP="00095C99">
      <w:pPr>
        <w:pStyle w:val="Textonotapie"/>
      </w:pPr>
      <w:r>
        <w:rPr>
          <w:rStyle w:val="Refdenotaalpie"/>
        </w:rPr>
        <w:footnoteRef/>
      </w:r>
      <w:r>
        <w:t xml:space="preserve"> Realizado a partir del Informe de empalme 2012-2015</w:t>
      </w:r>
    </w:p>
  </w:footnote>
  <w:footnote w:id="15">
    <w:p w:rsidR="00364CC3" w:rsidRDefault="00364CC3" w:rsidP="00095C99">
      <w:pPr>
        <w:pStyle w:val="Textonotapie"/>
      </w:pPr>
      <w:r>
        <w:rPr>
          <w:rStyle w:val="Refdenotaalpie"/>
        </w:rPr>
        <w:footnoteRef/>
      </w:r>
      <w:r>
        <w:t xml:space="preserve"> </w:t>
      </w:r>
      <w:r w:rsidRPr="009B535F">
        <w:rPr>
          <w:rFonts w:ascii="Times New Roman" w:hAnsi="Times New Roman" w:cs="Times New Roman"/>
        </w:rPr>
        <w:t>Recursos girados durante las vigencias 2012, 2013,2014 y 2015.</w:t>
      </w:r>
    </w:p>
  </w:footnote>
  <w:footnote w:id="16">
    <w:p w:rsidR="00364CC3" w:rsidRPr="002703FE" w:rsidRDefault="00364CC3" w:rsidP="00010E2B">
      <w:pPr>
        <w:pStyle w:val="Textonotapie"/>
        <w:jc w:val="both"/>
      </w:pPr>
      <w:r>
        <w:rPr>
          <w:rStyle w:val="Refdenotaalpie"/>
        </w:rPr>
        <w:footnoteRef/>
      </w:r>
      <w:r>
        <w:t xml:space="preserve"> Secretaría Distrital de Gobierno (2015) Manual del Sistema integrado de Calidad (pp.17-18). Es importante aclarar que el rediseño institucional de la entidad, crea la necesidad de trasladar algunos servicios de seguridad y convivencia al nuevo Sector de Seguridad. </w:t>
      </w:r>
    </w:p>
  </w:footnote>
  <w:footnote w:id="17">
    <w:p w:rsidR="00364CC3" w:rsidRPr="00CE7218" w:rsidRDefault="00364CC3">
      <w:pPr>
        <w:pStyle w:val="Textonotapie"/>
      </w:pPr>
      <w:r>
        <w:rPr>
          <w:rStyle w:val="Refdenotaalpie"/>
        </w:rPr>
        <w:footnoteRef/>
      </w:r>
      <w:r>
        <w:t xml:space="preserve"> </w:t>
      </w:r>
      <w:r w:rsidRPr="00E10963">
        <w:t>Es importante resaltar, que el portafolio de servicios de la SDG, se encuentra en procesos de reformulación.</w:t>
      </w:r>
      <w:r>
        <w:t xml:space="preserve"> </w:t>
      </w:r>
    </w:p>
  </w:footnote>
  <w:footnote w:id="18">
    <w:p w:rsidR="00364CC3" w:rsidRPr="00103E86" w:rsidRDefault="00364CC3" w:rsidP="00103E86">
      <w:pPr>
        <w:pStyle w:val="Textonotapie"/>
        <w:jc w:val="both"/>
      </w:pPr>
      <w:r>
        <w:rPr>
          <w:rStyle w:val="Refdenotaalpie"/>
        </w:rPr>
        <w:footnoteRef/>
      </w:r>
      <w:r>
        <w:t xml:space="preserve"> </w:t>
      </w:r>
      <w:r w:rsidRPr="00103E86">
        <w:t>En los últimos nueve años se han aplicado doce modificaciones al manual de funciones (de las cuales siete fueron realizadas entre el 2012 al 2015), sin atender las necesidades organizacionales de la entidad, como es el caso de la ausencia de dependencias de apoyo de comunicaciones, servicio al ciudadano, contratos (esta depende actualmente de la Oficina Asesora Jurídica, situación que sobrecarga laboralmente al área).</w:t>
      </w:r>
    </w:p>
  </w:footnote>
  <w:footnote w:id="19">
    <w:p w:rsidR="00364CC3" w:rsidRPr="00E2114D" w:rsidRDefault="00364CC3">
      <w:pPr>
        <w:pStyle w:val="Textonotapie"/>
        <w:rPr>
          <w:lang w:val="es-ES"/>
        </w:rPr>
      </w:pPr>
      <w:r>
        <w:rPr>
          <w:rStyle w:val="Refdenotaalpie"/>
        </w:rPr>
        <w:footnoteRef/>
      </w:r>
      <w:r>
        <w:t xml:space="preserve"> S</w:t>
      </w:r>
      <w:r w:rsidRPr="00E2114D">
        <w:t>u no aplicación afecta los resultados y su situación fiscal</w:t>
      </w:r>
      <w:r>
        <w:t>.</w:t>
      </w:r>
    </w:p>
  </w:footnote>
  <w:footnote w:id="20">
    <w:p w:rsidR="00364CC3" w:rsidRPr="00E2114D" w:rsidRDefault="00364CC3">
      <w:pPr>
        <w:pStyle w:val="Textonotapie"/>
      </w:pPr>
      <w:r>
        <w:rPr>
          <w:rStyle w:val="Refdenotaalpie"/>
        </w:rPr>
        <w:footnoteRef/>
      </w:r>
      <w:r>
        <w:t xml:space="preserve"> </w:t>
      </w:r>
      <w:r w:rsidRPr="00E2114D">
        <w:t>como son los casos de SIAP para el módulo de evaluación de desempeño, SIPSE en el módulo de PAC, UPJ y SUVIOS</w:t>
      </w:r>
    </w:p>
  </w:footnote>
  <w:footnote w:id="21">
    <w:p w:rsidR="00364CC3" w:rsidRPr="006826DF" w:rsidRDefault="00364CC3">
      <w:pPr>
        <w:pStyle w:val="Textonotapie"/>
      </w:pPr>
      <w:r>
        <w:rPr>
          <w:rStyle w:val="Refdenotaalpie"/>
        </w:rPr>
        <w:footnoteRef/>
      </w:r>
      <w:r>
        <w:t xml:space="preserve"> Plan Nacional de Desarrollo 2014-2018. VIII. Seguridad, Justicia y Democracia para la Construcción de Paz. Pág. 492-493</w:t>
      </w:r>
    </w:p>
  </w:footnote>
  <w:footnote w:id="22">
    <w:p w:rsidR="00364CC3" w:rsidRPr="005A02C8" w:rsidRDefault="00364CC3">
      <w:pPr>
        <w:pStyle w:val="Textonotapie"/>
      </w:pPr>
      <w:r>
        <w:rPr>
          <w:rStyle w:val="Refdenotaalpie"/>
        </w:rPr>
        <w:footnoteRef/>
      </w:r>
      <w:r>
        <w:t xml:space="preserve"> Decreto 150 de 2008. Art. 2.Objetivos de la Política Comunitaria.</w:t>
      </w:r>
    </w:p>
  </w:footnote>
  <w:footnote w:id="23">
    <w:p w:rsidR="00364CC3" w:rsidRPr="00D30F36" w:rsidRDefault="00364CC3">
      <w:pPr>
        <w:pStyle w:val="Textonotapie"/>
      </w:pPr>
      <w:r>
        <w:rPr>
          <w:rStyle w:val="Refdenotaalpie"/>
        </w:rPr>
        <w:footnoteRef/>
      </w:r>
      <w:r>
        <w:t xml:space="preserve"> Decreto 503 de 2011. Art 4. Objetivo General de la Política Pública de Participación Incipiente.</w:t>
      </w:r>
    </w:p>
  </w:footnote>
  <w:footnote w:id="24">
    <w:p w:rsidR="00364CC3" w:rsidRDefault="00364CC3" w:rsidP="00095C99">
      <w:pPr>
        <w:pStyle w:val="Textonotapie"/>
      </w:pPr>
      <w:r>
        <w:rPr>
          <w:rStyle w:val="Refdenotaalpie"/>
        </w:rPr>
        <w:footnoteRef/>
      </w:r>
      <w:r>
        <w:t xml:space="preserve"> </w:t>
      </w:r>
      <w:r w:rsidRPr="005B79E0">
        <w:t>Plan de Desarrollo Distrital para el periodo 2016- 2019, que se den</w:t>
      </w:r>
      <w:r>
        <w:t>omina “Bogotá mejor para todos”, Pág. 16.</w:t>
      </w:r>
    </w:p>
  </w:footnote>
  <w:footnote w:id="25">
    <w:p w:rsidR="00364CC3" w:rsidRDefault="00364CC3" w:rsidP="00095C99">
      <w:pPr>
        <w:pStyle w:val="Textonotapie"/>
      </w:pPr>
      <w:r>
        <w:rPr>
          <w:rStyle w:val="Refdenotaalpie"/>
        </w:rPr>
        <w:footnoteRef/>
      </w:r>
      <w:r>
        <w:t xml:space="preserve">  Líneas Misionales establecidas en el Acuerdo 637 de 2016.</w:t>
      </w:r>
    </w:p>
  </w:footnote>
  <w:footnote w:id="26">
    <w:p w:rsidR="00364CC3" w:rsidRDefault="00364CC3" w:rsidP="00095C99">
      <w:pPr>
        <w:pStyle w:val="Textonotapie"/>
      </w:pPr>
      <w:r>
        <w:rPr>
          <w:rStyle w:val="Refdenotaalpie"/>
        </w:rPr>
        <w:footnoteRef/>
      </w:r>
      <w:r>
        <w:t xml:space="preserve"> Objetivo Estratégico de la SDG. </w:t>
      </w:r>
    </w:p>
  </w:footnote>
  <w:footnote w:id="27">
    <w:p w:rsidR="00364CC3" w:rsidRDefault="00364CC3">
      <w:pPr>
        <w:pStyle w:val="Textonotapie"/>
      </w:pPr>
      <w:r>
        <w:rPr>
          <w:rStyle w:val="Refdenotaalpie"/>
        </w:rPr>
        <w:footnoteRef/>
      </w:r>
      <w:r>
        <w:t xml:space="preserve"> Definiciones tomadas a partir de la Guía de Rediseño Institucional para entidades públicas-DAFP.</w:t>
      </w:r>
    </w:p>
  </w:footnote>
  <w:footnote w:id="28">
    <w:p w:rsidR="00364CC3" w:rsidRPr="00213FCD" w:rsidRDefault="00364CC3">
      <w:pPr>
        <w:pStyle w:val="Textonotapie"/>
      </w:pPr>
      <w:r>
        <w:rPr>
          <w:rStyle w:val="Refdenotaalpie"/>
        </w:rPr>
        <w:footnoteRef/>
      </w:r>
      <w:r>
        <w:t xml:space="preserve"> </w:t>
      </w:r>
      <w:r>
        <w:rPr>
          <w:lang w:val="es-ES"/>
        </w:rPr>
        <w:t xml:space="preserve">El análisis del contexto externo es realizado a partir de la </w:t>
      </w:r>
      <w:r w:rsidRPr="00213FCD">
        <w:t>Guía de Rediseño Institucional para entidades públicas del Departamento Nacional de la Función Pública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5244"/>
      <w:gridCol w:w="2438"/>
    </w:tblGrid>
    <w:tr w:rsidR="00364CC3" w:rsidTr="00EE12A4">
      <w:trPr>
        <w:cantSplit/>
        <w:trHeight w:val="872"/>
        <w:jc w:val="center"/>
      </w:trPr>
      <w:tc>
        <w:tcPr>
          <w:tcW w:w="1843" w:type="dxa"/>
          <w:vMerge w:val="restart"/>
          <w:tcBorders>
            <w:right w:val="single" w:sz="4" w:space="0" w:color="auto"/>
          </w:tcBorders>
          <w:vAlign w:val="center"/>
        </w:tcPr>
        <w:p w:rsidR="00364CC3" w:rsidRDefault="00364CC3" w:rsidP="00FE240D">
          <w:pPr>
            <w:pStyle w:val="Encabezado"/>
            <w:jc w:val="center"/>
          </w:pPr>
          <w:r>
            <w:rPr>
              <w:noProof/>
              <w:lang w:val="es-ES" w:eastAsia="es-ES"/>
            </w:rPr>
            <w:drawing>
              <wp:inline distT="0" distB="0" distL="0" distR="0">
                <wp:extent cx="1028700" cy="981075"/>
                <wp:effectExtent l="19050" t="0" r="0" b="0"/>
                <wp:docPr id="13" name="Imagen 448" descr="imagenes_r1_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es_r1_c1"/>
                        <pic:cNvPicPr>
                          <a:picLocks noChangeAspect="1" noChangeArrowheads="1"/>
                        </pic:cNvPicPr>
                      </pic:nvPicPr>
                      <pic:blipFill>
                        <a:blip r:embed="rId1"/>
                        <a:srcRect/>
                        <a:stretch>
                          <a:fillRect/>
                        </a:stretch>
                      </pic:blipFill>
                      <pic:spPr bwMode="auto">
                        <a:xfrm>
                          <a:off x="0" y="0"/>
                          <a:ext cx="1028700" cy="981075"/>
                        </a:xfrm>
                        <a:prstGeom prst="rect">
                          <a:avLst/>
                        </a:prstGeom>
                        <a:noFill/>
                        <a:ln w="9525">
                          <a:noFill/>
                          <a:miter lim="800000"/>
                          <a:headEnd/>
                          <a:tailEnd/>
                        </a:ln>
                      </pic:spPr>
                    </pic:pic>
                  </a:graphicData>
                </a:graphic>
              </wp:inline>
            </w:drawing>
          </w:r>
        </w:p>
      </w:tc>
      <w:tc>
        <w:tcPr>
          <w:tcW w:w="5244" w:type="dxa"/>
          <w:tcBorders>
            <w:left w:val="single" w:sz="4" w:space="0" w:color="auto"/>
          </w:tcBorders>
          <w:vAlign w:val="center"/>
        </w:tcPr>
        <w:p w:rsidR="00364CC3" w:rsidRPr="00825789" w:rsidRDefault="00050615" w:rsidP="00FE240D">
          <w:pPr>
            <w:pStyle w:val="Encabezado"/>
            <w:spacing w:line="120" w:lineRule="auto"/>
            <w:jc w:val="center"/>
          </w:pPr>
          <w:r w:rsidRPr="009F7F01">
            <w:rPr>
              <w:sz w:val="16"/>
              <w:szCs w:val="16"/>
            </w:rPr>
            <w:fldChar w:fldCharType="begin"/>
          </w:r>
          <w:r w:rsidR="00364CC3" w:rsidRPr="009F7F01">
            <w:rPr>
              <w:sz w:val="16"/>
              <w:szCs w:val="16"/>
            </w:rPr>
            <w:instrText xml:space="preserve"> MACROBUTTON  ActDesactEscrituraManual </w:instrText>
          </w:r>
          <w:r w:rsidRPr="009F7F01">
            <w:rPr>
              <w:sz w:val="16"/>
              <w:szCs w:val="16"/>
            </w:rPr>
            <w:fldChar w:fldCharType="end"/>
          </w:r>
          <w:r w:rsidRPr="009F7F01">
            <w:rPr>
              <w:sz w:val="16"/>
              <w:szCs w:val="16"/>
            </w:rPr>
            <w:fldChar w:fldCharType="begin"/>
          </w:r>
          <w:r w:rsidR="00364CC3" w:rsidRPr="009F7F01">
            <w:rPr>
              <w:sz w:val="16"/>
              <w:szCs w:val="16"/>
            </w:rPr>
            <w:instrText xml:space="preserve"> MACROBUTTON  InsertarCampo </w:instrText>
          </w:r>
          <w:r w:rsidRPr="009F7F01">
            <w:rPr>
              <w:sz w:val="16"/>
              <w:szCs w:val="16"/>
            </w:rPr>
            <w:fldChar w:fldCharType="end"/>
          </w:r>
        </w:p>
        <w:p w:rsidR="00364CC3" w:rsidRPr="00860D27" w:rsidRDefault="00364CC3" w:rsidP="00FE240D">
          <w:pPr>
            <w:jc w:val="center"/>
            <w:rPr>
              <w:rFonts w:ascii="Garamond" w:hAnsi="Garamond"/>
              <w:b/>
            </w:rPr>
          </w:pPr>
          <w:r>
            <w:rPr>
              <w:rFonts w:ascii="Garamond" w:hAnsi="Garamond"/>
              <w:b/>
            </w:rPr>
            <w:t>DIRECCIÓN DE PLANEACIÓN Y SISTEMAS</w:t>
          </w:r>
        </w:p>
      </w:tc>
      <w:tc>
        <w:tcPr>
          <w:tcW w:w="2438" w:type="dxa"/>
          <w:tcBorders>
            <w:left w:val="single" w:sz="4" w:space="0" w:color="auto"/>
          </w:tcBorders>
          <w:vAlign w:val="center"/>
        </w:tcPr>
        <w:p w:rsidR="00364CC3" w:rsidRPr="005E259F" w:rsidRDefault="00364CC3" w:rsidP="00FE240D">
          <w:pPr>
            <w:pStyle w:val="Encabezado"/>
            <w:rPr>
              <w:rFonts w:ascii="Garamond" w:hAnsi="Garamond"/>
              <w:sz w:val="20"/>
            </w:rPr>
          </w:pPr>
          <w:r>
            <w:rPr>
              <w:rFonts w:ascii="Garamond" w:hAnsi="Garamond" w:cs="Arial"/>
              <w:sz w:val="20"/>
            </w:rPr>
            <w:t>Versión: 4</w:t>
          </w:r>
        </w:p>
      </w:tc>
    </w:tr>
    <w:tr w:rsidR="00364CC3" w:rsidTr="00EE12A4">
      <w:trPr>
        <w:cantSplit/>
        <w:trHeight w:val="790"/>
        <w:jc w:val="center"/>
      </w:trPr>
      <w:tc>
        <w:tcPr>
          <w:tcW w:w="1843" w:type="dxa"/>
          <w:vMerge/>
          <w:tcBorders>
            <w:right w:val="single" w:sz="4" w:space="0" w:color="auto"/>
          </w:tcBorders>
          <w:vAlign w:val="center"/>
        </w:tcPr>
        <w:p w:rsidR="00364CC3" w:rsidRDefault="00364CC3" w:rsidP="00FE240D">
          <w:pPr>
            <w:pStyle w:val="Encabezado"/>
            <w:jc w:val="center"/>
          </w:pPr>
        </w:p>
      </w:tc>
      <w:tc>
        <w:tcPr>
          <w:tcW w:w="5244" w:type="dxa"/>
          <w:tcBorders>
            <w:left w:val="single" w:sz="4" w:space="0" w:color="auto"/>
          </w:tcBorders>
          <w:vAlign w:val="center"/>
        </w:tcPr>
        <w:p w:rsidR="00364CC3" w:rsidRPr="00823AA7" w:rsidRDefault="00364CC3" w:rsidP="00FE240D">
          <w:pPr>
            <w:pStyle w:val="Encabezado"/>
            <w:spacing w:line="120" w:lineRule="auto"/>
            <w:jc w:val="center"/>
            <w:rPr>
              <w:sz w:val="16"/>
              <w:szCs w:val="16"/>
            </w:rPr>
          </w:pPr>
        </w:p>
        <w:p w:rsidR="00364CC3" w:rsidRPr="005E259F" w:rsidRDefault="00364CC3" w:rsidP="000927FD">
          <w:pPr>
            <w:pStyle w:val="Encabezado"/>
            <w:jc w:val="center"/>
            <w:rPr>
              <w:rFonts w:ascii="Garamond" w:hAnsi="Garamond"/>
              <w:b/>
              <w:caps/>
              <w:sz w:val="16"/>
              <w:szCs w:val="16"/>
            </w:rPr>
          </w:pPr>
          <w:r>
            <w:rPr>
              <w:rFonts w:ascii="Garamond" w:hAnsi="Garamond"/>
              <w:b/>
            </w:rPr>
            <w:t>DIAGNOSTICO INSTITUCIONAL    SECRETARIA DISTRITAL DE GOBIERNO</w:t>
          </w:r>
          <w:r w:rsidRPr="005E259F">
            <w:rPr>
              <w:rFonts w:ascii="Garamond" w:hAnsi="Garamond"/>
              <w:b/>
            </w:rPr>
            <w:t xml:space="preserve">  </w:t>
          </w:r>
        </w:p>
      </w:tc>
      <w:tc>
        <w:tcPr>
          <w:tcW w:w="2438" w:type="dxa"/>
          <w:tcBorders>
            <w:left w:val="single" w:sz="4" w:space="0" w:color="auto"/>
          </w:tcBorders>
          <w:vAlign w:val="center"/>
        </w:tcPr>
        <w:p w:rsidR="00364CC3" w:rsidRPr="005E259F" w:rsidRDefault="00364CC3" w:rsidP="00FE240D">
          <w:pPr>
            <w:pStyle w:val="Encabezado"/>
            <w:rPr>
              <w:rFonts w:ascii="Garamond" w:hAnsi="Garamond" w:cs="Arial"/>
              <w:sz w:val="20"/>
            </w:rPr>
          </w:pPr>
          <w:r w:rsidRPr="005E259F">
            <w:rPr>
              <w:rFonts w:ascii="Garamond" w:hAnsi="Garamond" w:cs="Arial"/>
              <w:sz w:val="20"/>
            </w:rPr>
            <w:t xml:space="preserve">Vigencia desde: </w:t>
          </w:r>
        </w:p>
        <w:p w:rsidR="00364CC3" w:rsidRPr="005E259F" w:rsidRDefault="00364CC3" w:rsidP="00414B5C">
          <w:pPr>
            <w:pStyle w:val="Encabezado"/>
            <w:jc w:val="center"/>
            <w:rPr>
              <w:rFonts w:ascii="Garamond" w:hAnsi="Garamond" w:cs="Arial"/>
              <w:sz w:val="20"/>
            </w:rPr>
          </w:pPr>
          <w:r>
            <w:rPr>
              <w:rFonts w:ascii="Garamond" w:hAnsi="Garamond" w:cs="Arial"/>
              <w:sz w:val="20"/>
            </w:rPr>
            <w:t>20/ 04/2016</w:t>
          </w:r>
        </w:p>
      </w:tc>
    </w:tr>
  </w:tbl>
  <w:p w:rsidR="00364CC3" w:rsidRDefault="00364CC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82EE2"/>
    <w:multiLevelType w:val="hybridMultilevel"/>
    <w:tmpl w:val="9C90EA84"/>
    <w:lvl w:ilvl="0" w:tplc="240A000F">
      <w:start w:val="1"/>
      <w:numFmt w:val="decimal"/>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40034A5"/>
    <w:multiLevelType w:val="hybridMultilevel"/>
    <w:tmpl w:val="A338468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9B64651"/>
    <w:multiLevelType w:val="hybridMultilevel"/>
    <w:tmpl w:val="86B65B78"/>
    <w:lvl w:ilvl="0" w:tplc="240A0009">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AE7A29"/>
    <w:multiLevelType w:val="hybridMultilevel"/>
    <w:tmpl w:val="F216D4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17C679F"/>
    <w:multiLevelType w:val="hybridMultilevel"/>
    <w:tmpl w:val="1562B360"/>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15005A4A"/>
    <w:multiLevelType w:val="hybridMultilevel"/>
    <w:tmpl w:val="3446AA48"/>
    <w:lvl w:ilvl="0" w:tplc="080A000D">
      <w:start w:val="1"/>
      <w:numFmt w:val="bullet"/>
      <w:lvlText w:val=""/>
      <w:lvlJc w:val="left"/>
      <w:pPr>
        <w:ind w:left="780" w:hanging="360"/>
      </w:pPr>
      <w:rPr>
        <w:rFonts w:ascii="Wingdings" w:hAnsi="Wingding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6" w15:restartNumberingAfterBreak="0">
    <w:nsid w:val="15FE5F0D"/>
    <w:multiLevelType w:val="hybridMultilevel"/>
    <w:tmpl w:val="1FA2E116"/>
    <w:lvl w:ilvl="0" w:tplc="34062C84">
      <w:start w:val="3"/>
      <w:numFmt w:val="bullet"/>
      <w:lvlText w:val="-"/>
      <w:lvlJc w:val="left"/>
      <w:pPr>
        <w:ind w:left="720" w:hanging="360"/>
      </w:pPr>
      <w:rPr>
        <w:rFonts w:ascii="Calibri" w:eastAsiaTheme="minorEastAsia"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7D572B6"/>
    <w:multiLevelType w:val="hybridMultilevel"/>
    <w:tmpl w:val="BEA699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C906A54"/>
    <w:multiLevelType w:val="hybridMultilevel"/>
    <w:tmpl w:val="B882EB60"/>
    <w:lvl w:ilvl="0" w:tplc="000AD102">
      <w:start w:val="3"/>
      <w:numFmt w:val="bullet"/>
      <w:lvlText w:val=""/>
      <w:lvlJc w:val="left"/>
      <w:pPr>
        <w:ind w:left="720" w:hanging="360"/>
      </w:pPr>
      <w:rPr>
        <w:rFonts w:ascii="Wingdings" w:eastAsiaTheme="minorEastAsia" w:hAnsi="Wingding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32A29C2"/>
    <w:multiLevelType w:val="multilevel"/>
    <w:tmpl w:val="5B90F7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3941A8E"/>
    <w:multiLevelType w:val="multilevel"/>
    <w:tmpl w:val="F1E480F0"/>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48C55DA"/>
    <w:multiLevelType w:val="hybridMultilevel"/>
    <w:tmpl w:val="9FB0B4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4F800A6"/>
    <w:multiLevelType w:val="hybridMultilevel"/>
    <w:tmpl w:val="B71EA2A0"/>
    <w:lvl w:ilvl="0" w:tplc="0C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A331767"/>
    <w:multiLevelType w:val="hybridMultilevel"/>
    <w:tmpl w:val="E5266692"/>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2DCC2F32"/>
    <w:multiLevelType w:val="multilevel"/>
    <w:tmpl w:val="76E0E6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2E716F42"/>
    <w:multiLevelType w:val="multilevel"/>
    <w:tmpl w:val="F7401096"/>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33E147C"/>
    <w:multiLevelType w:val="hybridMultilevel"/>
    <w:tmpl w:val="0094860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4B07EEE"/>
    <w:multiLevelType w:val="hybridMultilevel"/>
    <w:tmpl w:val="A7A63610"/>
    <w:lvl w:ilvl="0" w:tplc="0C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7BA24CD"/>
    <w:multiLevelType w:val="multilevel"/>
    <w:tmpl w:val="1400A94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8DE58A5"/>
    <w:multiLevelType w:val="hybridMultilevel"/>
    <w:tmpl w:val="D73E13B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CFD6F4D"/>
    <w:multiLevelType w:val="hybridMultilevel"/>
    <w:tmpl w:val="7584E324"/>
    <w:lvl w:ilvl="0" w:tplc="240A000F">
      <w:start w:val="1"/>
      <w:numFmt w:val="decimal"/>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3ED955B3"/>
    <w:multiLevelType w:val="hybridMultilevel"/>
    <w:tmpl w:val="08AAA5E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F184A09"/>
    <w:multiLevelType w:val="hybridMultilevel"/>
    <w:tmpl w:val="F934D05A"/>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3" w15:restartNumberingAfterBreak="0">
    <w:nsid w:val="3F501874"/>
    <w:multiLevelType w:val="hybridMultilevel"/>
    <w:tmpl w:val="D95E63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2FD1FD1"/>
    <w:multiLevelType w:val="multilevel"/>
    <w:tmpl w:val="D0DC4326"/>
    <w:lvl w:ilvl="0">
      <w:start w:val="1"/>
      <w:numFmt w:val="decimal"/>
      <w:lvlText w:val="%1."/>
      <w:lvlJc w:val="left"/>
      <w:pPr>
        <w:ind w:left="720" w:hanging="360"/>
      </w:pPr>
      <w:rPr>
        <w:rFonts w:hint="default"/>
        <w:b/>
        <w:color w:val="1F497D" w:themeColor="text2"/>
      </w:rPr>
    </w:lvl>
    <w:lvl w:ilvl="1">
      <w:start w:val="1"/>
      <w:numFmt w:val="decimal"/>
      <w:isLgl/>
      <w:lvlText w:val="%1.%2"/>
      <w:lvlJc w:val="left"/>
      <w:pPr>
        <w:ind w:left="502" w:hanging="360"/>
      </w:pPr>
      <w:rPr>
        <w:rFonts w:hint="default"/>
        <w:color w:val="4F81BD" w:themeColor="accent1"/>
      </w:rPr>
    </w:lvl>
    <w:lvl w:ilvl="2">
      <w:start w:val="1"/>
      <w:numFmt w:val="decimal"/>
      <w:isLgl/>
      <w:lvlText w:val="%1.%2.%3"/>
      <w:lvlJc w:val="left"/>
      <w:pPr>
        <w:ind w:left="1080" w:hanging="720"/>
      </w:pPr>
      <w:rPr>
        <w:rFonts w:hint="default"/>
        <w:color w:val="4F81BD" w:themeColor="accent1"/>
      </w:rPr>
    </w:lvl>
    <w:lvl w:ilvl="3">
      <w:start w:val="1"/>
      <w:numFmt w:val="decimal"/>
      <w:isLgl/>
      <w:lvlText w:val="%1.%2.%3.%4"/>
      <w:lvlJc w:val="left"/>
      <w:pPr>
        <w:ind w:left="1080" w:hanging="720"/>
      </w:pPr>
      <w:rPr>
        <w:rFonts w:hint="default"/>
        <w:color w:val="4F81BD" w:themeColor="accent1"/>
      </w:rPr>
    </w:lvl>
    <w:lvl w:ilvl="4">
      <w:start w:val="1"/>
      <w:numFmt w:val="decimal"/>
      <w:isLgl/>
      <w:lvlText w:val="%1.%2.%3.%4.%5"/>
      <w:lvlJc w:val="left"/>
      <w:pPr>
        <w:ind w:left="1440" w:hanging="1080"/>
      </w:pPr>
      <w:rPr>
        <w:rFonts w:hint="default"/>
        <w:color w:val="4F81BD" w:themeColor="accent1"/>
      </w:rPr>
    </w:lvl>
    <w:lvl w:ilvl="5">
      <w:start w:val="1"/>
      <w:numFmt w:val="decimal"/>
      <w:isLgl/>
      <w:lvlText w:val="%1.%2.%3.%4.%5.%6"/>
      <w:lvlJc w:val="left"/>
      <w:pPr>
        <w:ind w:left="1440" w:hanging="1080"/>
      </w:pPr>
      <w:rPr>
        <w:rFonts w:hint="default"/>
        <w:color w:val="4F81BD" w:themeColor="accent1"/>
      </w:rPr>
    </w:lvl>
    <w:lvl w:ilvl="6">
      <w:start w:val="1"/>
      <w:numFmt w:val="decimal"/>
      <w:isLgl/>
      <w:lvlText w:val="%1.%2.%3.%4.%5.%6.%7"/>
      <w:lvlJc w:val="left"/>
      <w:pPr>
        <w:ind w:left="1800" w:hanging="1440"/>
      </w:pPr>
      <w:rPr>
        <w:rFonts w:hint="default"/>
        <w:color w:val="4F81BD" w:themeColor="accent1"/>
      </w:rPr>
    </w:lvl>
    <w:lvl w:ilvl="7">
      <w:start w:val="1"/>
      <w:numFmt w:val="decimal"/>
      <w:isLgl/>
      <w:lvlText w:val="%1.%2.%3.%4.%5.%6.%7.%8"/>
      <w:lvlJc w:val="left"/>
      <w:pPr>
        <w:ind w:left="1800" w:hanging="1440"/>
      </w:pPr>
      <w:rPr>
        <w:rFonts w:hint="default"/>
        <w:color w:val="4F81BD" w:themeColor="accent1"/>
      </w:rPr>
    </w:lvl>
    <w:lvl w:ilvl="8">
      <w:start w:val="1"/>
      <w:numFmt w:val="decimal"/>
      <w:isLgl/>
      <w:lvlText w:val="%1.%2.%3.%4.%5.%6.%7.%8.%9"/>
      <w:lvlJc w:val="left"/>
      <w:pPr>
        <w:ind w:left="2160" w:hanging="1800"/>
      </w:pPr>
      <w:rPr>
        <w:rFonts w:hint="default"/>
        <w:color w:val="4F81BD" w:themeColor="accent1"/>
      </w:rPr>
    </w:lvl>
  </w:abstractNum>
  <w:abstractNum w:abstractNumId="25" w15:restartNumberingAfterBreak="0">
    <w:nsid w:val="45CE3732"/>
    <w:multiLevelType w:val="hybridMultilevel"/>
    <w:tmpl w:val="7CCAE764"/>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6" w15:restartNumberingAfterBreak="0">
    <w:nsid w:val="46E61ABD"/>
    <w:multiLevelType w:val="hybridMultilevel"/>
    <w:tmpl w:val="2D1CE89C"/>
    <w:lvl w:ilvl="0" w:tplc="EC86686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15:restartNumberingAfterBreak="0">
    <w:nsid w:val="48884E29"/>
    <w:multiLevelType w:val="hybridMultilevel"/>
    <w:tmpl w:val="C9D2F8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C407D3D"/>
    <w:multiLevelType w:val="hybridMultilevel"/>
    <w:tmpl w:val="5D0AA9E6"/>
    <w:lvl w:ilvl="0" w:tplc="68F86556">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D9F1E50"/>
    <w:multiLevelType w:val="hybridMultilevel"/>
    <w:tmpl w:val="536A6A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DAE5F3C"/>
    <w:multiLevelType w:val="hybridMultilevel"/>
    <w:tmpl w:val="ADAC1356"/>
    <w:lvl w:ilvl="0" w:tplc="000AD102">
      <w:start w:val="3"/>
      <w:numFmt w:val="bullet"/>
      <w:lvlText w:val=""/>
      <w:lvlJc w:val="left"/>
      <w:pPr>
        <w:ind w:left="770" w:hanging="360"/>
      </w:pPr>
      <w:rPr>
        <w:rFonts w:ascii="Wingdings" w:eastAsiaTheme="minorEastAsia" w:hAnsi="Wingdings" w:cs="Times New Roman"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31" w15:restartNumberingAfterBreak="0">
    <w:nsid w:val="4E7A5FC3"/>
    <w:multiLevelType w:val="hybridMultilevel"/>
    <w:tmpl w:val="2156336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32A2B5C"/>
    <w:multiLevelType w:val="multilevel"/>
    <w:tmpl w:val="3C20E76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 w15:restartNumberingAfterBreak="0">
    <w:nsid w:val="55236C67"/>
    <w:multiLevelType w:val="multilevel"/>
    <w:tmpl w:val="13E6D630"/>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63D3C8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F9A70DD"/>
    <w:multiLevelType w:val="multilevel"/>
    <w:tmpl w:val="3B8273A0"/>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6213E82"/>
    <w:multiLevelType w:val="hybridMultilevel"/>
    <w:tmpl w:val="852210D0"/>
    <w:lvl w:ilvl="0" w:tplc="240A0001">
      <w:start w:val="1"/>
      <w:numFmt w:val="bullet"/>
      <w:lvlText w:val=""/>
      <w:lvlJc w:val="left"/>
      <w:pPr>
        <w:ind w:left="810" w:hanging="360"/>
      </w:pPr>
      <w:rPr>
        <w:rFonts w:ascii="Symbol" w:hAnsi="Symbol" w:hint="default"/>
      </w:rPr>
    </w:lvl>
    <w:lvl w:ilvl="1" w:tplc="240A0003" w:tentative="1">
      <w:start w:val="1"/>
      <w:numFmt w:val="bullet"/>
      <w:lvlText w:val="o"/>
      <w:lvlJc w:val="left"/>
      <w:pPr>
        <w:ind w:left="1530" w:hanging="360"/>
      </w:pPr>
      <w:rPr>
        <w:rFonts w:ascii="Courier New" w:hAnsi="Courier New" w:cs="Courier New" w:hint="default"/>
      </w:rPr>
    </w:lvl>
    <w:lvl w:ilvl="2" w:tplc="240A0005" w:tentative="1">
      <w:start w:val="1"/>
      <w:numFmt w:val="bullet"/>
      <w:lvlText w:val=""/>
      <w:lvlJc w:val="left"/>
      <w:pPr>
        <w:ind w:left="2250" w:hanging="360"/>
      </w:pPr>
      <w:rPr>
        <w:rFonts w:ascii="Wingdings" w:hAnsi="Wingdings" w:hint="default"/>
      </w:rPr>
    </w:lvl>
    <w:lvl w:ilvl="3" w:tplc="240A0001" w:tentative="1">
      <w:start w:val="1"/>
      <w:numFmt w:val="bullet"/>
      <w:lvlText w:val=""/>
      <w:lvlJc w:val="left"/>
      <w:pPr>
        <w:ind w:left="2970" w:hanging="360"/>
      </w:pPr>
      <w:rPr>
        <w:rFonts w:ascii="Symbol" w:hAnsi="Symbol" w:hint="default"/>
      </w:rPr>
    </w:lvl>
    <w:lvl w:ilvl="4" w:tplc="240A0003" w:tentative="1">
      <w:start w:val="1"/>
      <w:numFmt w:val="bullet"/>
      <w:lvlText w:val="o"/>
      <w:lvlJc w:val="left"/>
      <w:pPr>
        <w:ind w:left="3690" w:hanging="360"/>
      </w:pPr>
      <w:rPr>
        <w:rFonts w:ascii="Courier New" w:hAnsi="Courier New" w:cs="Courier New" w:hint="default"/>
      </w:rPr>
    </w:lvl>
    <w:lvl w:ilvl="5" w:tplc="240A0005" w:tentative="1">
      <w:start w:val="1"/>
      <w:numFmt w:val="bullet"/>
      <w:lvlText w:val=""/>
      <w:lvlJc w:val="left"/>
      <w:pPr>
        <w:ind w:left="4410" w:hanging="360"/>
      </w:pPr>
      <w:rPr>
        <w:rFonts w:ascii="Wingdings" w:hAnsi="Wingdings" w:hint="default"/>
      </w:rPr>
    </w:lvl>
    <w:lvl w:ilvl="6" w:tplc="240A0001" w:tentative="1">
      <w:start w:val="1"/>
      <w:numFmt w:val="bullet"/>
      <w:lvlText w:val=""/>
      <w:lvlJc w:val="left"/>
      <w:pPr>
        <w:ind w:left="5130" w:hanging="360"/>
      </w:pPr>
      <w:rPr>
        <w:rFonts w:ascii="Symbol" w:hAnsi="Symbol" w:hint="default"/>
      </w:rPr>
    </w:lvl>
    <w:lvl w:ilvl="7" w:tplc="240A0003" w:tentative="1">
      <w:start w:val="1"/>
      <w:numFmt w:val="bullet"/>
      <w:lvlText w:val="o"/>
      <w:lvlJc w:val="left"/>
      <w:pPr>
        <w:ind w:left="5850" w:hanging="360"/>
      </w:pPr>
      <w:rPr>
        <w:rFonts w:ascii="Courier New" w:hAnsi="Courier New" w:cs="Courier New" w:hint="default"/>
      </w:rPr>
    </w:lvl>
    <w:lvl w:ilvl="8" w:tplc="240A0005" w:tentative="1">
      <w:start w:val="1"/>
      <w:numFmt w:val="bullet"/>
      <w:lvlText w:val=""/>
      <w:lvlJc w:val="left"/>
      <w:pPr>
        <w:ind w:left="6570" w:hanging="360"/>
      </w:pPr>
      <w:rPr>
        <w:rFonts w:ascii="Wingdings" w:hAnsi="Wingdings" w:hint="default"/>
      </w:rPr>
    </w:lvl>
  </w:abstractNum>
  <w:abstractNum w:abstractNumId="37" w15:restartNumberingAfterBreak="0">
    <w:nsid w:val="67E508F6"/>
    <w:multiLevelType w:val="multilevel"/>
    <w:tmpl w:val="F35CD6F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C571DBB"/>
    <w:multiLevelType w:val="hybridMultilevel"/>
    <w:tmpl w:val="DA7C4280"/>
    <w:lvl w:ilvl="0" w:tplc="885A555E">
      <w:start w:val="1"/>
      <w:numFmt w:val="decimal"/>
      <w:lvlText w:val="%1."/>
      <w:lvlJc w:val="left"/>
      <w:pPr>
        <w:ind w:left="786" w:hanging="360"/>
      </w:pPr>
      <w:rPr>
        <w:rFonts w:hint="default"/>
        <w:b/>
        <w:color w:val="17365D" w:themeColor="text2" w:themeShade="BF"/>
        <w:sz w:val="30"/>
        <w:szCs w:val="30"/>
        <w14:shadow w14:blurRad="50800" w14:dist="38100" w14:dir="2700000" w14:sx="100000" w14:sy="100000" w14:kx="0" w14:ky="0" w14:algn="tl">
          <w14:srgbClr w14:val="000000">
            <w14:alpha w14:val="60000"/>
          </w14:srgbClr>
        </w14:shadow>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39" w15:restartNumberingAfterBreak="0">
    <w:nsid w:val="6F8B6EDB"/>
    <w:multiLevelType w:val="hybridMultilevel"/>
    <w:tmpl w:val="0E44A38C"/>
    <w:lvl w:ilvl="0" w:tplc="0C0A000D">
      <w:start w:val="1"/>
      <w:numFmt w:val="bullet"/>
      <w:lvlText w:val=""/>
      <w:lvlJc w:val="left"/>
      <w:pPr>
        <w:ind w:left="1506" w:hanging="360"/>
      </w:pPr>
      <w:rPr>
        <w:rFonts w:ascii="Wingdings" w:hAnsi="Wingdings" w:hint="default"/>
      </w:rPr>
    </w:lvl>
    <w:lvl w:ilvl="1" w:tplc="240A0003" w:tentative="1">
      <w:start w:val="1"/>
      <w:numFmt w:val="bullet"/>
      <w:lvlText w:val="o"/>
      <w:lvlJc w:val="left"/>
      <w:pPr>
        <w:ind w:left="2226" w:hanging="360"/>
      </w:pPr>
      <w:rPr>
        <w:rFonts w:ascii="Courier New" w:hAnsi="Courier New" w:cs="Courier New" w:hint="default"/>
      </w:rPr>
    </w:lvl>
    <w:lvl w:ilvl="2" w:tplc="240A0005" w:tentative="1">
      <w:start w:val="1"/>
      <w:numFmt w:val="bullet"/>
      <w:lvlText w:val=""/>
      <w:lvlJc w:val="left"/>
      <w:pPr>
        <w:ind w:left="2946" w:hanging="360"/>
      </w:pPr>
      <w:rPr>
        <w:rFonts w:ascii="Wingdings" w:hAnsi="Wingdings" w:hint="default"/>
      </w:rPr>
    </w:lvl>
    <w:lvl w:ilvl="3" w:tplc="240A0001" w:tentative="1">
      <w:start w:val="1"/>
      <w:numFmt w:val="bullet"/>
      <w:lvlText w:val=""/>
      <w:lvlJc w:val="left"/>
      <w:pPr>
        <w:ind w:left="3666" w:hanging="360"/>
      </w:pPr>
      <w:rPr>
        <w:rFonts w:ascii="Symbol" w:hAnsi="Symbol" w:hint="default"/>
      </w:rPr>
    </w:lvl>
    <w:lvl w:ilvl="4" w:tplc="240A0003" w:tentative="1">
      <w:start w:val="1"/>
      <w:numFmt w:val="bullet"/>
      <w:lvlText w:val="o"/>
      <w:lvlJc w:val="left"/>
      <w:pPr>
        <w:ind w:left="4386" w:hanging="360"/>
      </w:pPr>
      <w:rPr>
        <w:rFonts w:ascii="Courier New" w:hAnsi="Courier New" w:cs="Courier New" w:hint="default"/>
      </w:rPr>
    </w:lvl>
    <w:lvl w:ilvl="5" w:tplc="240A0005" w:tentative="1">
      <w:start w:val="1"/>
      <w:numFmt w:val="bullet"/>
      <w:lvlText w:val=""/>
      <w:lvlJc w:val="left"/>
      <w:pPr>
        <w:ind w:left="5106" w:hanging="360"/>
      </w:pPr>
      <w:rPr>
        <w:rFonts w:ascii="Wingdings" w:hAnsi="Wingdings" w:hint="default"/>
      </w:rPr>
    </w:lvl>
    <w:lvl w:ilvl="6" w:tplc="240A0001" w:tentative="1">
      <w:start w:val="1"/>
      <w:numFmt w:val="bullet"/>
      <w:lvlText w:val=""/>
      <w:lvlJc w:val="left"/>
      <w:pPr>
        <w:ind w:left="5826" w:hanging="360"/>
      </w:pPr>
      <w:rPr>
        <w:rFonts w:ascii="Symbol" w:hAnsi="Symbol" w:hint="default"/>
      </w:rPr>
    </w:lvl>
    <w:lvl w:ilvl="7" w:tplc="240A0003" w:tentative="1">
      <w:start w:val="1"/>
      <w:numFmt w:val="bullet"/>
      <w:lvlText w:val="o"/>
      <w:lvlJc w:val="left"/>
      <w:pPr>
        <w:ind w:left="6546" w:hanging="360"/>
      </w:pPr>
      <w:rPr>
        <w:rFonts w:ascii="Courier New" w:hAnsi="Courier New" w:cs="Courier New" w:hint="default"/>
      </w:rPr>
    </w:lvl>
    <w:lvl w:ilvl="8" w:tplc="240A0005" w:tentative="1">
      <w:start w:val="1"/>
      <w:numFmt w:val="bullet"/>
      <w:lvlText w:val=""/>
      <w:lvlJc w:val="left"/>
      <w:pPr>
        <w:ind w:left="7266" w:hanging="360"/>
      </w:pPr>
      <w:rPr>
        <w:rFonts w:ascii="Wingdings" w:hAnsi="Wingdings" w:hint="default"/>
      </w:rPr>
    </w:lvl>
  </w:abstractNum>
  <w:abstractNum w:abstractNumId="40" w15:restartNumberingAfterBreak="0">
    <w:nsid w:val="704F6545"/>
    <w:multiLevelType w:val="hybridMultilevel"/>
    <w:tmpl w:val="42120FC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1" w15:restartNumberingAfterBreak="0">
    <w:nsid w:val="76321C88"/>
    <w:multiLevelType w:val="hybridMultilevel"/>
    <w:tmpl w:val="6608A37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9C41630"/>
    <w:multiLevelType w:val="hybridMultilevel"/>
    <w:tmpl w:val="C47C6C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5"/>
  </w:num>
  <w:num w:numId="2">
    <w:abstractNumId w:val="28"/>
  </w:num>
  <w:num w:numId="3">
    <w:abstractNumId w:val="19"/>
  </w:num>
  <w:num w:numId="4">
    <w:abstractNumId w:val="21"/>
  </w:num>
  <w:num w:numId="5">
    <w:abstractNumId w:val="24"/>
  </w:num>
  <w:num w:numId="6">
    <w:abstractNumId w:val="34"/>
  </w:num>
  <w:num w:numId="7">
    <w:abstractNumId w:val="26"/>
  </w:num>
  <w:num w:numId="8">
    <w:abstractNumId w:val="11"/>
  </w:num>
  <w:num w:numId="9">
    <w:abstractNumId w:val="23"/>
  </w:num>
  <w:num w:numId="10">
    <w:abstractNumId w:val="10"/>
  </w:num>
  <w:num w:numId="11">
    <w:abstractNumId w:val="18"/>
  </w:num>
  <w:num w:numId="12">
    <w:abstractNumId w:val="8"/>
  </w:num>
  <w:num w:numId="13">
    <w:abstractNumId w:val="30"/>
  </w:num>
  <w:num w:numId="14">
    <w:abstractNumId w:val="15"/>
  </w:num>
  <w:num w:numId="15">
    <w:abstractNumId w:val="37"/>
  </w:num>
  <w:num w:numId="16">
    <w:abstractNumId w:val="9"/>
  </w:num>
  <w:num w:numId="17">
    <w:abstractNumId w:val="35"/>
  </w:num>
  <w:num w:numId="18">
    <w:abstractNumId w:val="33"/>
  </w:num>
  <w:num w:numId="19">
    <w:abstractNumId w:val="27"/>
  </w:num>
  <w:num w:numId="20">
    <w:abstractNumId w:val="36"/>
  </w:num>
  <w:num w:numId="21">
    <w:abstractNumId w:val="40"/>
  </w:num>
  <w:num w:numId="22">
    <w:abstractNumId w:val="0"/>
  </w:num>
  <w:num w:numId="23">
    <w:abstractNumId w:val="20"/>
  </w:num>
  <w:num w:numId="24">
    <w:abstractNumId w:val="25"/>
  </w:num>
  <w:num w:numId="25">
    <w:abstractNumId w:val="13"/>
  </w:num>
  <w:num w:numId="26">
    <w:abstractNumId w:val="29"/>
  </w:num>
  <w:num w:numId="27">
    <w:abstractNumId w:val="42"/>
  </w:num>
  <w:num w:numId="28">
    <w:abstractNumId w:val="7"/>
  </w:num>
  <w:num w:numId="29">
    <w:abstractNumId w:val="38"/>
  </w:num>
  <w:num w:numId="30">
    <w:abstractNumId w:val="41"/>
  </w:num>
  <w:num w:numId="31">
    <w:abstractNumId w:val="4"/>
  </w:num>
  <w:num w:numId="32">
    <w:abstractNumId w:val="16"/>
  </w:num>
  <w:num w:numId="33">
    <w:abstractNumId w:val="39"/>
  </w:num>
  <w:num w:numId="34">
    <w:abstractNumId w:val="22"/>
  </w:num>
  <w:num w:numId="35">
    <w:abstractNumId w:val="12"/>
  </w:num>
  <w:num w:numId="36">
    <w:abstractNumId w:val="17"/>
  </w:num>
  <w:num w:numId="37">
    <w:abstractNumId w:val="6"/>
  </w:num>
  <w:num w:numId="38">
    <w:abstractNumId w:val="1"/>
  </w:num>
  <w:num w:numId="39">
    <w:abstractNumId w:val="2"/>
  </w:num>
  <w:num w:numId="40">
    <w:abstractNumId w:val="32"/>
  </w:num>
  <w:num w:numId="41">
    <w:abstractNumId w:val="14"/>
  </w:num>
  <w:num w:numId="42">
    <w:abstractNumId w:val="31"/>
  </w:num>
  <w:num w:numId="43">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C99"/>
    <w:rsid w:val="000023D7"/>
    <w:rsid w:val="00010E2B"/>
    <w:rsid w:val="0001334F"/>
    <w:rsid w:val="000157A4"/>
    <w:rsid w:val="00024FB4"/>
    <w:rsid w:val="0002654C"/>
    <w:rsid w:val="000372F3"/>
    <w:rsid w:val="000402A2"/>
    <w:rsid w:val="00042D53"/>
    <w:rsid w:val="0004332E"/>
    <w:rsid w:val="000456DB"/>
    <w:rsid w:val="00046A87"/>
    <w:rsid w:val="00050615"/>
    <w:rsid w:val="00051D9C"/>
    <w:rsid w:val="00061278"/>
    <w:rsid w:val="00061B47"/>
    <w:rsid w:val="00064DD6"/>
    <w:rsid w:val="000665B4"/>
    <w:rsid w:val="000819AC"/>
    <w:rsid w:val="000927FD"/>
    <w:rsid w:val="00095C99"/>
    <w:rsid w:val="00100ACD"/>
    <w:rsid w:val="00100B30"/>
    <w:rsid w:val="001020EF"/>
    <w:rsid w:val="0010388F"/>
    <w:rsid w:val="00103E86"/>
    <w:rsid w:val="001066E4"/>
    <w:rsid w:val="001129FE"/>
    <w:rsid w:val="00113C84"/>
    <w:rsid w:val="00130184"/>
    <w:rsid w:val="00140838"/>
    <w:rsid w:val="00146DC4"/>
    <w:rsid w:val="00170EF7"/>
    <w:rsid w:val="00172773"/>
    <w:rsid w:val="00172E99"/>
    <w:rsid w:val="00176775"/>
    <w:rsid w:val="00177B52"/>
    <w:rsid w:val="001839D1"/>
    <w:rsid w:val="001848E5"/>
    <w:rsid w:val="001868F2"/>
    <w:rsid w:val="00195663"/>
    <w:rsid w:val="0019713D"/>
    <w:rsid w:val="001B0CA4"/>
    <w:rsid w:val="001B759C"/>
    <w:rsid w:val="001C640A"/>
    <w:rsid w:val="001C6600"/>
    <w:rsid w:val="001D3C15"/>
    <w:rsid w:val="001D4040"/>
    <w:rsid w:val="001F4DD3"/>
    <w:rsid w:val="00200891"/>
    <w:rsid w:val="00200C1A"/>
    <w:rsid w:val="00202236"/>
    <w:rsid w:val="00202B40"/>
    <w:rsid w:val="00204656"/>
    <w:rsid w:val="00211A02"/>
    <w:rsid w:val="00211C19"/>
    <w:rsid w:val="00212D55"/>
    <w:rsid w:val="00213E0F"/>
    <w:rsid w:val="00213FCD"/>
    <w:rsid w:val="0021402A"/>
    <w:rsid w:val="00214856"/>
    <w:rsid w:val="00225CC8"/>
    <w:rsid w:val="00231741"/>
    <w:rsid w:val="00233933"/>
    <w:rsid w:val="002360B1"/>
    <w:rsid w:val="002471C9"/>
    <w:rsid w:val="00262686"/>
    <w:rsid w:val="00262DBE"/>
    <w:rsid w:val="002703FE"/>
    <w:rsid w:val="0027149E"/>
    <w:rsid w:val="0027455A"/>
    <w:rsid w:val="002B0F5E"/>
    <w:rsid w:val="002B19B6"/>
    <w:rsid w:val="002B2399"/>
    <w:rsid w:val="002B340B"/>
    <w:rsid w:val="002C016D"/>
    <w:rsid w:val="002C48F7"/>
    <w:rsid w:val="002C7595"/>
    <w:rsid w:val="002D0BCC"/>
    <w:rsid w:val="002D2C6C"/>
    <w:rsid w:val="002E0F30"/>
    <w:rsid w:val="002E7AD4"/>
    <w:rsid w:val="0030260E"/>
    <w:rsid w:val="00321256"/>
    <w:rsid w:val="003241A1"/>
    <w:rsid w:val="0032633C"/>
    <w:rsid w:val="003340B4"/>
    <w:rsid w:val="00334471"/>
    <w:rsid w:val="00336F49"/>
    <w:rsid w:val="003440BC"/>
    <w:rsid w:val="003533AB"/>
    <w:rsid w:val="00356427"/>
    <w:rsid w:val="0036146E"/>
    <w:rsid w:val="00362DB7"/>
    <w:rsid w:val="00364CC3"/>
    <w:rsid w:val="00367A9E"/>
    <w:rsid w:val="00370832"/>
    <w:rsid w:val="00371079"/>
    <w:rsid w:val="00376ADB"/>
    <w:rsid w:val="0038471C"/>
    <w:rsid w:val="003849AE"/>
    <w:rsid w:val="0039134F"/>
    <w:rsid w:val="003976C4"/>
    <w:rsid w:val="003A3229"/>
    <w:rsid w:val="003B055C"/>
    <w:rsid w:val="003B184E"/>
    <w:rsid w:val="003B3E7D"/>
    <w:rsid w:val="003B6264"/>
    <w:rsid w:val="003C6D6B"/>
    <w:rsid w:val="003D00D4"/>
    <w:rsid w:val="003E04FA"/>
    <w:rsid w:val="003E057F"/>
    <w:rsid w:val="003E3491"/>
    <w:rsid w:val="003E514D"/>
    <w:rsid w:val="003E5AE0"/>
    <w:rsid w:val="003F70B7"/>
    <w:rsid w:val="003F7D8B"/>
    <w:rsid w:val="0041276A"/>
    <w:rsid w:val="00414B5C"/>
    <w:rsid w:val="004153FA"/>
    <w:rsid w:val="004174E6"/>
    <w:rsid w:val="00422CF8"/>
    <w:rsid w:val="00426FFB"/>
    <w:rsid w:val="00430468"/>
    <w:rsid w:val="00445776"/>
    <w:rsid w:val="00451BDD"/>
    <w:rsid w:val="004539DE"/>
    <w:rsid w:val="00466422"/>
    <w:rsid w:val="004700A1"/>
    <w:rsid w:val="00475680"/>
    <w:rsid w:val="00482E13"/>
    <w:rsid w:val="00483A68"/>
    <w:rsid w:val="0048412D"/>
    <w:rsid w:val="004915DF"/>
    <w:rsid w:val="004A0EFD"/>
    <w:rsid w:val="004B0C6F"/>
    <w:rsid w:val="004B2153"/>
    <w:rsid w:val="004C0D90"/>
    <w:rsid w:val="004C74A7"/>
    <w:rsid w:val="004D1E7F"/>
    <w:rsid w:val="004E0451"/>
    <w:rsid w:val="004E16FA"/>
    <w:rsid w:val="004E23CB"/>
    <w:rsid w:val="004E4086"/>
    <w:rsid w:val="004E4167"/>
    <w:rsid w:val="004E6828"/>
    <w:rsid w:val="004E783C"/>
    <w:rsid w:val="004F13A5"/>
    <w:rsid w:val="004F478C"/>
    <w:rsid w:val="005019AA"/>
    <w:rsid w:val="00502AB1"/>
    <w:rsid w:val="005052E5"/>
    <w:rsid w:val="00516C44"/>
    <w:rsid w:val="005212A8"/>
    <w:rsid w:val="005232A7"/>
    <w:rsid w:val="00524782"/>
    <w:rsid w:val="005314C9"/>
    <w:rsid w:val="0053155D"/>
    <w:rsid w:val="00535AE3"/>
    <w:rsid w:val="00541C38"/>
    <w:rsid w:val="00542BD9"/>
    <w:rsid w:val="0054711C"/>
    <w:rsid w:val="00547FF6"/>
    <w:rsid w:val="005565CD"/>
    <w:rsid w:val="00556757"/>
    <w:rsid w:val="005613C4"/>
    <w:rsid w:val="005631EC"/>
    <w:rsid w:val="0056513E"/>
    <w:rsid w:val="005675F7"/>
    <w:rsid w:val="00570DBA"/>
    <w:rsid w:val="0057499B"/>
    <w:rsid w:val="00581C41"/>
    <w:rsid w:val="00583A44"/>
    <w:rsid w:val="00592E1C"/>
    <w:rsid w:val="005A02C8"/>
    <w:rsid w:val="005A2DA3"/>
    <w:rsid w:val="005A409E"/>
    <w:rsid w:val="005B3FCE"/>
    <w:rsid w:val="005B679C"/>
    <w:rsid w:val="005C2078"/>
    <w:rsid w:val="005C3579"/>
    <w:rsid w:val="005E1B13"/>
    <w:rsid w:val="005E68B4"/>
    <w:rsid w:val="005F3CC6"/>
    <w:rsid w:val="005F49F2"/>
    <w:rsid w:val="0060612A"/>
    <w:rsid w:val="00612A7D"/>
    <w:rsid w:val="006161FE"/>
    <w:rsid w:val="00624161"/>
    <w:rsid w:val="00640878"/>
    <w:rsid w:val="00642C69"/>
    <w:rsid w:val="00650709"/>
    <w:rsid w:val="00652E31"/>
    <w:rsid w:val="0066742B"/>
    <w:rsid w:val="0067785D"/>
    <w:rsid w:val="006826DF"/>
    <w:rsid w:val="00685423"/>
    <w:rsid w:val="00690DBA"/>
    <w:rsid w:val="006A7419"/>
    <w:rsid w:val="006B188A"/>
    <w:rsid w:val="006B55E8"/>
    <w:rsid w:val="006B5F92"/>
    <w:rsid w:val="006C02E8"/>
    <w:rsid w:val="006C3ED0"/>
    <w:rsid w:val="006C751A"/>
    <w:rsid w:val="006D0AC6"/>
    <w:rsid w:val="006D72BD"/>
    <w:rsid w:val="006F1D31"/>
    <w:rsid w:val="006F6AEC"/>
    <w:rsid w:val="00702456"/>
    <w:rsid w:val="0070296A"/>
    <w:rsid w:val="00702D56"/>
    <w:rsid w:val="007079F7"/>
    <w:rsid w:val="00712790"/>
    <w:rsid w:val="00712AD0"/>
    <w:rsid w:val="00731BEA"/>
    <w:rsid w:val="0073342C"/>
    <w:rsid w:val="00737E93"/>
    <w:rsid w:val="00757A4B"/>
    <w:rsid w:val="00757E35"/>
    <w:rsid w:val="00760F55"/>
    <w:rsid w:val="00762E21"/>
    <w:rsid w:val="0076309D"/>
    <w:rsid w:val="007656F1"/>
    <w:rsid w:val="00765E61"/>
    <w:rsid w:val="00767C21"/>
    <w:rsid w:val="007725B3"/>
    <w:rsid w:val="007822E0"/>
    <w:rsid w:val="00783EBF"/>
    <w:rsid w:val="0079581C"/>
    <w:rsid w:val="007A18D9"/>
    <w:rsid w:val="007A2E32"/>
    <w:rsid w:val="007A3113"/>
    <w:rsid w:val="007A6BE9"/>
    <w:rsid w:val="007A7DFA"/>
    <w:rsid w:val="007D5087"/>
    <w:rsid w:val="007E6AB2"/>
    <w:rsid w:val="007E73AE"/>
    <w:rsid w:val="007F370B"/>
    <w:rsid w:val="007F42E8"/>
    <w:rsid w:val="00801744"/>
    <w:rsid w:val="00801E5A"/>
    <w:rsid w:val="0080459B"/>
    <w:rsid w:val="00825D8D"/>
    <w:rsid w:val="008367A8"/>
    <w:rsid w:val="00844874"/>
    <w:rsid w:val="008509E9"/>
    <w:rsid w:val="00852D5F"/>
    <w:rsid w:val="0085529E"/>
    <w:rsid w:val="00861712"/>
    <w:rsid w:val="008626F4"/>
    <w:rsid w:val="00866ECC"/>
    <w:rsid w:val="00872C4B"/>
    <w:rsid w:val="008777F3"/>
    <w:rsid w:val="008A0173"/>
    <w:rsid w:val="008A1E15"/>
    <w:rsid w:val="008A7A04"/>
    <w:rsid w:val="008B5D51"/>
    <w:rsid w:val="008C2B87"/>
    <w:rsid w:val="008D4576"/>
    <w:rsid w:val="008D64CF"/>
    <w:rsid w:val="008E5FAE"/>
    <w:rsid w:val="008F202E"/>
    <w:rsid w:val="008F2FCB"/>
    <w:rsid w:val="008F5A5B"/>
    <w:rsid w:val="00900EFF"/>
    <w:rsid w:val="00901870"/>
    <w:rsid w:val="00901BD2"/>
    <w:rsid w:val="009022F4"/>
    <w:rsid w:val="00902C68"/>
    <w:rsid w:val="0090489F"/>
    <w:rsid w:val="00914A38"/>
    <w:rsid w:val="009156F2"/>
    <w:rsid w:val="00921AEF"/>
    <w:rsid w:val="00934449"/>
    <w:rsid w:val="00934FA3"/>
    <w:rsid w:val="009422E0"/>
    <w:rsid w:val="009550D3"/>
    <w:rsid w:val="00961AA0"/>
    <w:rsid w:val="00963B4F"/>
    <w:rsid w:val="00980E7F"/>
    <w:rsid w:val="00986966"/>
    <w:rsid w:val="00986F1F"/>
    <w:rsid w:val="00991F0E"/>
    <w:rsid w:val="009920C0"/>
    <w:rsid w:val="00993B35"/>
    <w:rsid w:val="00996076"/>
    <w:rsid w:val="009A2B41"/>
    <w:rsid w:val="009A4C7A"/>
    <w:rsid w:val="009B5EFE"/>
    <w:rsid w:val="009C6793"/>
    <w:rsid w:val="009F471F"/>
    <w:rsid w:val="009F6C77"/>
    <w:rsid w:val="00A074BC"/>
    <w:rsid w:val="00A27CEE"/>
    <w:rsid w:val="00A328AC"/>
    <w:rsid w:val="00A364E1"/>
    <w:rsid w:val="00A40C45"/>
    <w:rsid w:val="00A52B33"/>
    <w:rsid w:val="00A5353B"/>
    <w:rsid w:val="00A54EA1"/>
    <w:rsid w:val="00A567E6"/>
    <w:rsid w:val="00A63FAC"/>
    <w:rsid w:val="00A6469A"/>
    <w:rsid w:val="00A669BE"/>
    <w:rsid w:val="00A67F92"/>
    <w:rsid w:val="00A72438"/>
    <w:rsid w:val="00A86F9B"/>
    <w:rsid w:val="00AA277F"/>
    <w:rsid w:val="00AB3C45"/>
    <w:rsid w:val="00AC3F51"/>
    <w:rsid w:val="00AD1028"/>
    <w:rsid w:val="00AD47AA"/>
    <w:rsid w:val="00AE112A"/>
    <w:rsid w:val="00AE1656"/>
    <w:rsid w:val="00AE7A69"/>
    <w:rsid w:val="00B0073D"/>
    <w:rsid w:val="00B018F0"/>
    <w:rsid w:val="00B058AB"/>
    <w:rsid w:val="00B13B72"/>
    <w:rsid w:val="00B147CA"/>
    <w:rsid w:val="00B20EEE"/>
    <w:rsid w:val="00B30473"/>
    <w:rsid w:val="00B337B8"/>
    <w:rsid w:val="00B34422"/>
    <w:rsid w:val="00B419CB"/>
    <w:rsid w:val="00B53EEE"/>
    <w:rsid w:val="00B56D95"/>
    <w:rsid w:val="00B63353"/>
    <w:rsid w:val="00B64CF2"/>
    <w:rsid w:val="00B670B7"/>
    <w:rsid w:val="00B7246A"/>
    <w:rsid w:val="00B73D47"/>
    <w:rsid w:val="00B83189"/>
    <w:rsid w:val="00B925EA"/>
    <w:rsid w:val="00B935FE"/>
    <w:rsid w:val="00BA2335"/>
    <w:rsid w:val="00BA35D7"/>
    <w:rsid w:val="00BA4D8F"/>
    <w:rsid w:val="00BD1980"/>
    <w:rsid w:val="00BF65CC"/>
    <w:rsid w:val="00C01D60"/>
    <w:rsid w:val="00C25CC6"/>
    <w:rsid w:val="00C25FE3"/>
    <w:rsid w:val="00C4442D"/>
    <w:rsid w:val="00C50CEA"/>
    <w:rsid w:val="00C53785"/>
    <w:rsid w:val="00C5518A"/>
    <w:rsid w:val="00C9320D"/>
    <w:rsid w:val="00CA1028"/>
    <w:rsid w:val="00CA1C20"/>
    <w:rsid w:val="00CA4A28"/>
    <w:rsid w:val="00CA7AF4"/>
    <w:rsid w:val="00CB62F5"/>
    <w:rsid w:val="00CB674D"/>
    <w:rsid w:val="00CC14A0"/>
    <w:rsid w:val="00CC3394"/>
    <w:rsid w:val="00CD33C5"/>
    <w:rsid w:val="00CE3B3C"/>
    <w:rsid w:val="00CE6AA3"/>
    <w:rsid w:val="00CE7218"/>
    <w:rsid w:val="00D028E9"/>
    <w:rsid w:val="00D10C71"/>
    <w:rsid w:val="00D1424D"/>
    <w:rsid w:val="00D1589A"/>
    <w:rsid w:val="00D25DFF"/>
    <w:rsid w:val="00D30F36"/>
    <w:rsid w:val="00D31268"/>
    <w:rsid w:val="00D3581C"/>
    <w:rsid w:val="00D35904"/>
    <w:rsid w:val="00D375AE"/>
    <w:rsid w:val="00D414F2"/>
    <w:rsid w:val="00D43F0B"/>
    <w:rsid w:val="00D44490"/>
    <w:rsid w:val="00D51F10"/>
    <w:rsid w:val="00D5286A"/>
    <w:rsid w:val="00D542DD"/>
    <w:rsid w:val="00D55061"/>
    <w:rsid w:val="00D557BE"/>
    <w:rsid w:val="00D61F5F"/>
    <w:rsid w:val="00D63BBA"/>
    <w:rsid w:val="00D704BA"/>
    <w:rsid w:val="00D75253"/>
    <w:rsid w:val="00D85A6B"/>
    <w:rsid w:val="00D86C78"/>
    <w:rsid w:val="00D94711"/>
    <w:rsid w:val="00D96714"/>
    <w:rsid w:val="00DB0622"/>
    <w:rsid w:val="00DB23A9"/>
    <w:rsid w:val="00DB5B51"/>
    <w:rsid w:val="00DC23AA"/>
    <w:rsid w:val="00DD029A"/>
    <w:rsid w:val="00DE0AEF"/>
    <w:rsid w:val="00DF1E32"/>
    <w:rsid w:val="00DF6EE8"/>
    <w:rsid w:val="00E01D23"/>
    <w:rsid w:val="00E10963"/>
    <w:rsid w:val="00E2114D"/>
    <w:rsid w:val="00E21DB1"/>
    <w:rsid w:val="00E225EF"/>
    <w:rsid w:val="00E2482C"/>
    <w:rsid w:val="00E34AB6"/>
    <w:rsid w:val="00E54730"/>
    <w:rsid w:val="00E627AF"/>
    <w:rsid w:val="00E64B20"/>
    <w:rsid w:val="00E71F16"/>
    <w:rsid w:val="00E7769E"/>
    <w:rsid w:val="00E810E5"/>
    <w:rsid w:val="00E90557"/>
    <w:rsid w:val="00E95371"/>
    <w:rsid w:val="00E97AB9"/>
    <w:rsid w:val="00EA1E88"/>
    <w:rsid w:val="00EA4727"/>
    <w:rsid w:val="00EA77EA"/>
    <w:rsid w:val="00EC5B5B"/>
    <w:rsid w:val="00ED62F4"/>
    <w:rsid w:val="00EE12A4"/>
    <w:rsid w:val="00EE2E05"/>
    <w:rsid w:val="00EE749C"/>
    <w:rsid w:val="00EF446D"/>
    <w:rsid w:val="00F02866"/>
    <w:rsid w:val="00F054F9"/>
    <w:rsid w:val="00F057EB"/>
    <w:rsid w:val="00F05FB1"/>
    <w:rsid w:val="00F10EFE"/>
    <w:rsid w:val="00F22C56"/>
    <w:rsid w:val="00F24CF6"/>
    <w:rsid w:val="00F2500D"/>
    <w:rsid w:val="00F2666B"/>
    <w:rsid w:val="00F276D9"/>
    <w:rsid w:val="00F312DC"/>
    <w:rsid w:val="00F3437D"/>
    <w:rsid w:val="00F34EE1"/>
    <w:rsid w:val="00F358C3"/>
    <w:rsid w:val="00F415D0"/>
    <w:rsid w:val="00F41B3C"/>
    <w:rsid w:val="00F429EC"/>
    <w:rsid w:val="00F44AF1"/>
    <w:rsid w:val="00F45C9B"/>
    <w:rsid w:val="00F50ACC"/>
    <w:rsid w:val="00F63BA2"/>
    <w:rsid w:val="00F76683"/>
    <w:rsid w:val="00F8247D"/>
    <w:rsid w:val="00F94416"/>
    <w:rsid w:val="00F96BE3"/>
    <w:rsid w:val="00FD2513"/>
    <w:rsid w:val="00FD5F19"/>
    <w:rsid w:val="00FD6D41"/>
    <w:rsid w:val="00FE240D"/>
    <w:rsid w:val="00FE7912"/>
    <w:rsid w:val="00FF0B87"/>
    <w:rsid w:val="00FF79B5"/>
    <w:rsid w:val="00FF7C6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docId w15:val="{38393A1D-189F-4B8C-8328-E1C395711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5C99"/>
    <w:rPr>
      <w:rFonts w:eastAsiaTheme="minorEastAsia"/>
      <w:lang w:val="es-CO" w:eastAsia="es-CO"/>
    </w:rPr>
  </w:style>
  <w:style w:type="paragraph" w:styleId="Ttulo1">
    <w:name w:val="heading 1"/>
    <w:basedOn w:val="Normal"/>
    <w:next w:val="Normal"/>
    <w:link w:val="Ttulo1Car"/>
    <w:uiPriority w:val="9"/>
    <w:qFormat/>
    <w:rsid w:val="00095C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095C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095C99"/>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E64B2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95C99"/>
    <w:rPr>
      <w:rFonts w:asciiTheme="majorHAnsi" w:eastAsiaTheme="majorEastAsia" w:hAnsiTheme="majorHAnsi" w:cstheme="majorBidi"/>
      <w:b/>
      <w:bCs/>
      <w:color w:val="365F91" w:themeColor="accent1" w:themeShade="BF"/>
      <w:sz w:val="28"/>
      <w:szCs w:val="28"/>
      <w:lang w:val="es-CO" w:eastAsia="es-CO"/>
    </w:rPr>
  </w:style>
  <w:style w:type="character" w:customStyle="1" w:styleId="Ttulo2Car">
    <w:name w:val="Título 2 Car"/>
    <w:basedOn w:val="Fuentedeprrafopredeter"/>
    <w:link w:val="Ttulo2"/>
    <w:uiPriority w:val="9"/>
    <w:rsid w:val="00095C99"/>
    <w:rPr>
      <w:rFonts w:asciiTheme="majorHAnsi" w:eastAsiaTheme="majorEastAsia" w:hAnsiTheme="majorHAnsi" w:cstheme="majorBidi"/>
      <w:color w:val="365F91" w:themeColor="accent1" w:themeShade="BF"/>
      <w:sz w:val="26"/>
      <w:szCs w:val="26"/>
      <w:lang w:val="es-CO" w:eastAsia="es-CO"/>
    </w:rPr>
  </w:style>
  <w:style w:type="character" w:customStyle="1" w:styleId="Ttulo3Car">
    <w:name w:val="Título 3 Car"/>
    <w:basedOn w:val="Fuentedeprrafopredeter"/>
    <w:link w:val="Ttulo3"/>
    <w:uiPriority w:val="9"/>
    <w:rsid w:val="00095C99"/>
    <w:rPr>
      <w:rFonts w:asciiTheme="majorHAnsi" w:eastAsiaTheme="majorEastAsia" w:hAnsiTheme="majorHAnsi" w:cstheme="majorBidi"/>
      <w:b/>
      <w:bCs/>
      <w:color w:val="4F81BD" w:themeColor="accent1"/>
      <w:lang w:val="es-CO" w:eastAsia="es-CO"/>
    </w:rPr>
  </w:style>
  <w:style w:type="paragraph" w:styleId="Encabezado">
    <w:name w:val="header"/>
    <w:basedOn w:val="Normal"/>
    <w:link w:val="EncabezadoCar"/>
    <w:unhideWhenUsed/>
    <w:rsid w:val="00095C99"/>
    <w:pPr>
      <w:tabs>
        <w:tab w:val="center" w:pos="4252"/>
        <w:tab w:val="right" w:pos="8504"/>
      </w:tabs>
      <w:spacing w:after="0" w:line="240" w:lineRule="auto"/>
    </w:pPr>
  </w:style>
  <w:style w:type="character" w:customStyle="1" w:styleId="EncabezadoCar">
    <w:name w:val="Encabezado Car"/>
    <w:basedOn w:val="Fuentedeprrafopredeter"/>
    <w:link w:val="Encabezado"/>
    <w:rsid w:val="00095C99"/>
    <w:rPr>
      <w:rFonts w:eastAsiaTheme="minorEastAsia"/>
      <w:lang w:val="es-CO" w:eastAsia="es-CO"/>
    </w:rPr>
  </w:style>
  <w:style w:type="paragraph" w:styleId="Piedepgina">
    <w:name w:val="footer"/>
    <w:basedOn w:val="Normal"/>
    <w:link w:val="PiedepginaCar"/>
    <w:uiPriority w:val="99"/>
    <w:unhideWhenUsed/>
    <w:rsid w:val="00095C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95C99"/>
    <w:rPr>
      <w:rFonts w:eastAsiaTheme="minorEastAsia"/>
      <w:lang w:val="es-CO" w:eastAsia="es-CO"/>
    </w:rPr>
  </w:style>
  <w:style w:type="paragraph" w:styleId="Textodeglobo">
    <w:name w:val="Balloon Text"/>
    <w:basedOn w:val="Normal"/>
    <w:link w:val="TextodegloboCar"/>
    <w:uiPriority w:val="99"/>
    <w:semiHidden/>
    <w:unhideWhenUsed/>
    <w:rsid w:val="00095C9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95C99"/>
    <w:rPr>
      <w:rFonts w:ascii="Tahoma" w:eastAsiaTheme="minorEastAsia" w:hAnsi="Tahoma" w:cs="Tahoma"/>
      <w:sz w:val="16"/>
      <w:szCs w:val="16"/>
      <w:lang w:val="es-CO" w:eastAsia="es-CO"/>
    </w:rPr>
  </w:style>
  <w:style w:type="paragraph" w:styleId="Sinespaciado">
    <w:name w:val="No Spacing"/>
    <w:link w:val="SinespaciadoCar"/>
    <w:uiPriority w:val="1"/>
    <w:qFormat/>
    <w:rsid w:val="00095C99"/>
    <w:pPr>
      <w:spacing w:after="0" w:line="240" w:lineRule="auto"/>
    </w:pPr>
    <w:rPr>
      <w:rFonts w:eastAsiaTheme="minorEastAsia"/>
      <w:lang w:val="es-CO" w:eastAsia="es-CO"/>
    </w:rPr>
  </w:style>
  <w:style w:type="character" w:customStyle="1" w:styleId="SinespaciadoCar">
    <w:name w:val="Sin espaciado Car"/>
    <w:basedOn w:val="Fuentedeprrafopredeter"/>
    <w:link w:val="Sinespaciado"/>
    <w:uiPriority w:val="1"/>
    <w:rsid w:val="00095C99"/>
    <w:rPr>
      <w:rFonts w:eastAsiaTheme="minorEastAsia"/>
      <w:lang w:val="es-CO" w:eastAsia="es-CO"/>
    </w:rPr>
  </w:style>
  <w:style w:type="paragraph" w:styleId="Prrafodelista">
    <w:name w:val="List Paragraph"/>
    <w:basedOn w:val="Normal"/>
    <w:uiPriority w:val="34"/>
    <w:qFormat/>
    <w:rsid w:val="00095C99"/>
    <w:pPr>
      <w:ind w:left="720"/>
      <w:contextualSpacing/>
    </w:pPr>
  </w:style>
  <w:style w:type="table" w:styleId="Tablaconcuadrcula">
    <w:name w:val="Table Grid"/>
    <w:basedOn w:val="Tablanormal"/>
    <w:uiPriority w:val="59"/>
    <w:rsid w:val="00095C99"/>
    <w:pPr>
      <w:spacing w:after="0" w:line="240" w:lineRule="auto"/>
    </w:pPr>
    <w:rPr>
      <w:rFonts w:eastAsiaTheme="minorEastAsia"/>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95C9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095C99"/>
    <w:rPr>
      <w:b/>
      <w:bCs/>
    </w:rPr>
  </w:style>
  <w:style w:type="character" w:styleId="Hipervnculo">
    <w:name w:val="Hyperlink"/>
    <w:basedOn w:val="Fuentedeprrafopredeter"/>
    <w:uiPriority w:val="99"/>
    <w:unhideWhenUsed/>
    <w:rsid w:val="00095C99"/>
    <w:rPr>
      <w:color w:val="0000FF"/>
      <w:u w:val="single"/>
    </w:rPr>
  </w:style>
  <w:style w:type="paragraph" w:styleId="Textoindependiente">
    <w:name w:val="Body Text"/>
    <w:basedOn w:val="Normal"/>
    <w:link w:val="TextoindependienteCar"/>
    <w:rsid w:val="00095C99"/>
    <w:pPr>
      <w:widowControl w:val="0"/>
      <w:suppressAutoHyphens/>
      <w:spacing w:after="120" w:line="240" w:lineRule="auto"/>
    </w:pPr>
    <w:rPr>
      <w:rFonts w:ascii="Times New Roman" w:eastAsia="Droid Sans Fallback" w:hAnsi="Times New Roman" w:cs="Lohit Hindi"/>
      <w:kern w:val="1"/>
      <w:sz w:val="24"/>
      <w:szCs w:val="24"/>
      <w:lang w:eastAsia="zh-CN" w:bidi="hi-IN"/>
    </w:rPr>
  </w:style>
  <w:style w:type="character" w:customStyle="1" w:styleId="TextoindependienteCar">
    <w:name w:val="Texto independiente Car"/>
    <w:basedOn w:val="Fuentedeprrafopredeter"/>
    <w:link w:val="Textoindependiente"/>
    <w:rsid w:val="00095C99"/>
    <w:rPr>
      <w:rFonts w:ascii="Times New Roman" w:eastAsia="Droid Sans Fallback" w:hAnsi="Times New Roman" w:cs="Lohit Hindi"/>
      <w:kern w:val="1"/>
      <w:sz w:val="24"/>
      <w:szCs w:val="24"/>
      <w:lang w:val="es-CO" w:eastAsia="zh-CN" w:bidi="hi-IN"/>
    </w:rPr>
  </w:style>
  <w:style w:type="paragraph" w:customStyle="1" w:styleId="Contenidodelatabla">
    <w:name w:val="Contenido de la tabla"/>
    <w:basedOn w:val="Normal"/>
    <w:rsid w:val="00095C99"/>
    <w:pPr>
      <w:widowControl w:val="0"/>
      <w:suppressLineNumbers/>
      <w:suppressAutoHyphens/>
      <w:spacing w:after="0" w:line="240" w:lineRule="auto"/>
    </w:pPr>
    <w:rPr>
      <w:rFonts w:ascii="Times New Roman" w:eastAsia="Droid Sans Fallback" w:hAnsi="Times New Roman" w:cs="Lohit Hindi"/>
      <w:kern w:val="1"/>
      <w:sz w:val="24"/>
      <w:szCs w:val="24"/>
      <w:lang w:eastAsia="zh-CN" w:bidi="hi-IN"/>
    </w:rPr>
  </w:style>
  <w:style w:type="character" w:customStyle="1" w:styleId="apple-converted-space">
    <w:name w:val="apple-converted-space"/>
    <w:basedOn w:val="Fuentedeprrafopredeter"/>
    <w:rsid w:val="00095C99"/>
  </w:style>
  <w:style w:type="paragraph" w:styleId="Textonotapie">
    <w:name w:val="footnote text"/>
    <w:basedOn w:val="Normal"/>
    <w:link w:val="TextonotapieCar"/>
    <w:uiPriority w:val="99"/>
    <w:semiHidden/>
    <w:unhideWhenUsed/>
    <w:rsid w:val="00095C9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95C99"/>
    <w:rPr>
      <w:rFonts w:eastAsiaTheme="minorEastAsia"/>
      <w:sz w:val="20"/>
      <w:szCs w:val="20"/>
      <w:lang w:val="es-CO" w:eastAsia="es-CO"/>
    </w:rPr>
  </w:style>
  <w:style w:type="character" w:styleId="Refdenotaalpie">
    <w:name w:val="footnote reference"/>
    <w:basedOn w:val="Fuentedeprrafopredeter"/>
    <w:uiPriority w:val="99"/>
    <w:semiHidden/>
    <w:unhideWhenUsed/>
    <w:rsid w:val="00095C99"/>
    <w:rPr>
      <w:vertAlign w:val="superscript"/>
    </w:rPr>
  </w:style>
  <w:style w:type="paragraph" w:styleId="TtuloTDC">
    <w:name w:val="TOC Heading"/>
    <w:basedOn w:val="Ttulo1"/>
    <w:next w:val="Normal"/>
    <w:uiPriority w:val="39"/>
    <w:semiHidden/>
    <w:unhideWhenUsed/>
    <w:qFormat/>
    <w:rsid w:val="00095C99"/>
    <w:pPr>
      <w:outlineLvl w:val="9"/>
    </w:pPr>
  </w:style>
  <w:style w:type="paragraph" w:styleId="TDC1">
    <w:name w:val="toc 1"/>
    <w:basedOn w:val="Normal"/>
    <w:next w:val="Normal"/>
    <w:autoRedefine/>
    <w:uiPriority w:val="39"/>
    <w:unhideWhenUsed/>
    <w:rsid w:val="00095C99"/>
    <w:pPr>
      <w:spacing w:after="100"/>
    </w:pPr>
  </w:style>
  <w:style w:type="paragraph" w:styleId="TDC2">
    <w:name w:val="toc 2"/>
    <w:basedOn w:val="Normal"/>
    <w:next w:val="Normal"/>
    <w:autoRedefine/>
    <w:uiPriority w:val="39"/>
    <w:unhideWhenUsed/>
    <w:rsid w:val="00095C99"/>
    <w:pPr>
      <w:spacing w:after="100"/>
      <w:ind w:left="220"/>
    </w:pPr>
  </w:style>
  <w:style w:type="paragraph" w:styleId="TDC3">
    <w:name w:val="toc 3"/>
    <w:basedOn w:val="Normal"/>
    <w:next w:val="Normal"/>
    <w:autoRedefine/>
    <w:uiPriority w:val="39"/>
    <w:unhideWhenUsed/>
    <w:rsid w:val="00095C99"/>
    <w:pPr>
      <w:spacing w:after="100"/>
      <w:ind w:left="440"/>
    </w:pPr>
  </w:style>
  <w:style w:type="character" w:styleId="Refdecomentario">
    <w:name w:val="annotation reference"/>
    <w:basedOn w:val="Fuentedeprrafopredeter"/>
    <w:uiPriority w:val="99"/>
    <w:semiHidden/>
    <w:unhideWhenUsed/>
    <w:rsid w:val="00095C99"/>
    <w:rPr>
      <w:sz w:val="16"/>
      <w:szCs w:val="16"/>
    </w:rPr>
  </w:style>
  <w:style w:type="paragraph" w:styleId="Textocomentario">
    <w:name w:val="annotation text"/>
    <w:basedOn w:val="Normal"/>
    <w:link w:val="TextocomentarioCar"/>
    <w:uiPriority w:val="99"/>
    <w:semiHidden/>
    <w:unhideWhenUsed/>
    <w:rsid w:val="00095C9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95C99"/>
    <w:rPr>
      <w:rFonts w:eastAsiaTheme="minorEastAsia"/>
      <w:sz w:val="20"/>
      <w:szCs w:val="20"/>
      <w:lang w:val="es-CO" w:eastAsia="es-CO"/>
    </w:rPr>
  </w:style>
  <w:style w:type="paragraph" w:styleId="Asuntodelcomentario">
    <w:name w:val="annotation subject"/>
    <w:basedOn w:val="Textocomentario"/>
    <w:next w:val="Textocomentario"/>
    <w:link w:val="AsuntodelcomentarioCar"/>
    <w:uiPriority w:val="99"/>
    <w:semiHidden/>
    <w:unhideWhenUsed/>
    <w:rsid w:val="00095C99"/>
    <w:rPr>
      <w:b/>
      <w:bCs/>
    </w:rPr>
  </w:style>
  <w:style w:type="character" w:customStyle="1" w:styleId="AsuntodelcomentarioCar">
    <w:name w:val="Asunto del comentario Car"/>
    <w:basedOn w:val="TextocomentarioCar"/>
    <w:link w:val="Asuntodelcomentario"/>
    <w:uiPriority w:val="99"/>
    <w:semiHidden/>
    <w:rsid w:val="00095C99"/>
    <w:rPr>
      <w:rFonts w:eastAsiaTheme="minorEastAsia"/>
      <w:b/>
      <w:bCs/>
      <w:sz w:val="20"/>
      <w:szCs w:val="20"/>
      <w:lang w:val="es-CO" w:eastAsia="es-CO"/>
    </w:rPr>
  </w:style>
  <w:style w:type="table" w:styleId="Sombreadoclaro-nfasis2">
    <w:name w:val="Light Shading Accent 2"/>
    <w:basedOn w:val="Tablanormal"/>
    <w:uiPriority w:val="60"/>
    <w:rsid w:val="00095C99"/>
    <w:pPr>
      <w:spacing w:after="0" w:line="240" w:lineRule="auto"/>
    </w:pPr>
    <w:rPr>
      <w:rFonts w:eastAsiaTheme="minorEastAsia"/>
      <w:color w:val="943634" w:themeColor="accent2" w:themeShade="BF"/>
      <w:lang w:val="es-CO" w:eastAsia="es-CO"/>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uadrculamedia1-nfasis2">
    <w:name w:val="Medium Grid 1 Accent 2"/>
    <w:basedOn w:val="Tablanormal"/>
    <w:uiPriority w:val="67"/>
    <w:rsid w:val="00095C99"/>
    <w:pPr>
      <w:spacing w:after="0" w:line="240" w:lineRule="auto"/>
    </w:pPr>
    <w:rPr>
      <w:rFonts w:eastAsiaTheme="minorEastAsia"/>
      <w:lang w:val="es-CO" w:eastAsia="es-CO"/>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2-nfasis2">
    <w:name w:val="Medium Grid 2 Accent 2"/>
    <w:basedOn w:val="Tablanormal"/>
    <w:uiPriority w:val="68"/>
    <w:rsid w:val="00095C99"/>
    <w:pPr>
      <w:spacing w:after="0" w:line="240" w:lineRule="auto"/>
    </w:pPr>
    <w:rPr>
      <w:rFonts w:asciiTheme="majorHAnsi" w:eastAsiaTheme="majorEastAsia" w:hAnsiTheme="majorHAnsi" w:cstheme="majorBidi"/>
      <w:color w:val="000000" w:themeColor="text1"/>
      <w:lang w:val="es-CO" w:eastAsia="es-CO"/>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095C99"/>
    <w:pPr>
      <w:spacing w:after="0" w:line="240" w:lineRule="auto"/>
    </w:pPr>
    <w:rPr>
      <w:rFonts w:asciiTheme="majorHAnsi" w:eastAsiaTheme="majorEastAsia" w:hAnsiTheme="majorHAnsi" w:cstheme="majorBidi"/>
      <w:color w:val="000000" w:themeColor="text1"/>
      <w:lang w:val="es-CO" w:eastAsia="es-CO"/>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095C99"/>
    <w:pPr>
      <w:spacing w:after="0" w:line="240" w:lineRule="auto"/>
    </w:pPr>
    <w:rPr>
      <w:rFonts w:asciiTheme="majorHAnsi" w:eastAsiaTheme="majorEastAsia" w:hAnsiTheme="majorHAnsi" w:cstheme="majorBidi"/>
      <w:color w:val="000000" w:themeColor="text1"/>
      <w:lang w:val="es-CO" w:eastAsia="es-CO"/>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styleId="Nmerodepgina">
    <w:name w:val="page number"/>
    <w:basedOn w:val="Fuentedeprrafopredeter"/>
    <w:uiPriority w:val="99"/>
    <w:unhideWhenUsed/>
    <w:rsid w:val="00095C99"/>
  </w:style>
  <w:style w:type="paragraph" w:styleId="Ttulo">
    <w:name w:val="Title"/>
    <w:basedOn w:val="Normal"/>
    <w:next w:val="Normal"/>
    <w:link w:val="TtuloCar"/>
    <w:uiPriority w:val="10"/>
    <w:qFormat/>
    <w:rsid w:val="00095C99"/>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tuloCar">
    <w:name w:val="Título Car"/>
    <w:basedOn w:val="Fuentedeprrafopredeter"/>
    <w:link w:val="Ttulo"/>
    <w:uiPriority w:val="10"/>
    <w:rsid w:val="00095C99"/>
    <w:rPr>
      <w:rFonts w:asciiTheme="majorHAnsi" w:eastAsiaTheme="majorEastAsia" w:hAnsiTheme="majorHAnsi" w:cstheme="majorBidi"/>
      <w:color w:val="404040" w:themeColor="text1" w:themeTint="BF"/>
      <w:spacing w:val="-10"/>
      <w:kern w:val="28"/>
      <w:sz w:val="56"/>
      <w:szCs w:val="56"/>
      <w:lang w:val="es-CO" w:eastAsia="es-CO"/>
    </w:rPr>
  </w:style>
  <w:style w:type="paragraph" w:styleId="Subttulo">
    <w:name w:val="Subtitle"/>
    <w:basedOn w:val="Normal"/>
    <w:next w:val="Normal"/>
    <w:link w:val="SubttuloCar"/>
    <w:uiPriority w:val="11"/>
    <w:qFormat/>
    <w:rsid w:val="00095C99"/>
    <w:pPr>
      <w:numPr>
        <w:ilvl w:val="1"/>
      </w:numPr>
      <w:spacing w:after="160" w:line="259" w:lineRule="auto"/>
    </w:pPr>
    <w:rPr>
      <w:rFonts w:cs="Times New Roman"/>
      <w:color w:val="5A5A5A" w:themeColor="text1" w:themeTint="A5"/>
      <w:spacing w:val="15"/>
    </w:rPr>
  </w:style>
  <w:style w:type="character" w:customStyle="1" w:styleId="SubttuloCar">
    <w:name w:val="Subtítulo Car"/>
    <w:basedOn w:val="Fuentedeprrafopredeter"/>
    <w:link w:val="Subttulo"/>
    <w:uiPriority w:val="11"/>
    <w:rsid w:val="00095C99"/>
    <w:rPr>
      <w:rFonts w:eastAsiaTheme="minorEastAsia" w:cs="Times New Roman"/>
      <w:color w:val="5A5A5A" w:themeColor="text1" w:themeTint="A5"/>
      <w:spacing w:val="15"/>
      <w:lang w:val="es-CO" w:eastAsia="es-CO"/>
    </w:rPr>
  </w:style>
  <w:style w:type="paragraph" w:styleId="Descripcin">
    <w:name w:val="caption"/>
    <w:basedOn w:val="Normal"/>
    <w:next w:val="Normal"/>
    <w:uiPriority w:val="35"/>
    <w:unhideWhenUsed/>
    <w:qFormat/>
    <w:rsid w:val="00095C99"/>
    <w:pPr>
      <w:spacing w:line="240" w:lineRule="auto"/>
    </w:pPr>
    <w:rPr>
      <w:i/>
      <w:iCs/>
      <w:color w:val="1F497D" w:themeColor="text2"/>
      <w:sz w:val="18"/>
      <w:szCs w:val="18"/>
    </w:rPr>
  </w:style>
  <w:style w:type="paragraph" w:styleId="Tabladeilustraciones">
    <w:name w:val="table of figures"/>
    <w:basedOn w:val="Normal"/>
    <w:next w:val="Normal"/>
    <w:uiPriority w:val="99"/>
    <w:unhideWhenUsed/>
    <w:rsid w:val="00095C99"/>
    <w:pPr>
      <w:spacing w:after="0"/>
    </w:pPr>
  </w:style>
  <w:style w:type="table" w:customStyle="1" w:styleId="Tabladelista3-nfasis51">
    <w:name w:val="Tabla de lista 3 - Énfasis 51"/>
    <w:basedOn w:val="Tablanormal"/>
    <w:uiPriority w:val="48"/>
    <w:rsid w:val="00095C99"/>
    <w:pPr>
      <w:spacing w:after="0" w:line="240" w:lineRule="auto"/>
    </w:pPr>
    <w:rPr>
      <w:rFonts w:eastAsiaTheme="minorEastAsia"/>
      <w:lang w:val="es-CO" w:eastAsia="es-CO"/>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ladecuadrcula4-nfasis51">
    <w:name w:val="Tabla de cuadrícula 4 - Énfasis 51"/>
    <w:basedOn w:val="Tablanormal"/>
    <w:uiPriority w:val="49"/>
    <w:rsid w:val="00095C99"/>
    <w:pPr>
      <w:spacing w:after="0" w:line="240" w:lineRule="auto"/>
    </w:pPr>
    <w:rPr>
      <w:rFonts w:eastAsiaTheme="minorEastAsia"/>
      <w:lang w:val="es-CO" w:eastAsia="es-CO"/>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Cuadrculadetablaclara1">
    <w:name w:val="Cuadrícula de tabla clara1"/>
    <w:basedOn w:val="Tablanormal"/>
    <w:uiPriority w:val="40"/>
    <w:rsid w:val="00095C99"/>
    <w:pPr>
      <w:spacing w:after="0" w:line="240" w:lineRule="auto"/>
    </w:pPr>
    <w:rPr>
      <w:rFonts w:eastAsiaTheme="minorEastAsia"/>
      <w:lang w:val="es-CO" w:eastAsia="es-C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fa">
    <w:name w:val="Bibliography"/>
    <w:basedOn w:val="Normal"/>
    <w:next w:val="Normal"/>
    <w:uiPriority w:val="37"/>
    <w:unhideWhenUsed/>
    <w:rsid w:val="00095C99"/>
  </w:style>
  <w:style w:type="character" w:customStyle="1" w:styleId="grame">
    <w:name w:val="grame"/>
    <w:basedOn w:val="Fuentedeprrafopredeter"/>
    <w:rsid w:val="00095C99"/>
  </w:style>
  <w:style w:type="character" w:customStyle="1" w:styleId="Ttulo4Car">
    <w:name w:val="Título 4 Car"/>
    <w:basedOn w:val="Fuentedeprrafopredeter"/>
    <w:link w:val="Ttulo4"/>
    <w:uiPriority w:val="9"/>
    <w:rsid w:val="00E64B20"/>
    <w:rPr>
      <w:rFonts w:asciiTheme="majorHAnsi" w:eastAsiaTheme="majorEastAsia" w:hAnsiTheme="majorHAnsi" w:cstheme="majorBidi"/>
      <w:b/>
      <w:bCs/>
      <w:i/>
      <w:iCs/>
      <w:color w:val="4F81BD" w:themeColor="accent1"/>
      <w:lang w:val="es-CO" w:eastAsia="es-CO"/>
    </w:rPr>
  </w:style>
  <w:style w:type="character" w:styleId="Hipervnculovisitado">
    <w:name w:val="FollowedHyperlink"/>
    <w:basedOn w:val="Fuentedeprrafopredeter"/>
    <w:uiPriority w:val="99"/>
    <w:semiHidden/>
    <w:unhideWhenUsed/>
    <w:rsid w:val="008A1E15"/>
    <w:rPr>
      <w:color w:val="800080" w:themeColor="followedHyperlink"/>
      <w:u w:val="single"/>
    </w:rPr>
  </w:style>
  <w:style w:type="table" w:styleId="Cuadrculamedia1-nfasis1">
    <w:name w:val="Medium Grid 1 Accent 1"/>
    <w:basedOn w:val="Tablanormal"/>
    <w:uiPriority w:val="67"/>
    <w:rsid w:val="009920C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stamedia2-nfasis1">
    <w:name w:val="Medium List 2 Accent 1"/>
    <w:basedOn w:val="Tablanormal"/>
    <w:uiPriority w:val="66"/>
    <w:rsid w:val="008E5FA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ombreadomedio2-nfasis11">
    <w:name w:val="Sombreado medio 2 - Énfasis 11"/>
    <w:basedOn w:val="Tablanormal"/>
    <w:uiPriority w:val="64"/>
    <w:rsid w:val="008E5FA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1-nfasis5">
    <w:name w:val="Medium Shading 1 Accent 5"/>
    <w:basedOn w:val="Tablanormal"/>
    <w:uiPriority w:val="63"/>
    <w:rsid w:val="008E5FAE"/>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clara-nfasis5">
    <w:name w:val="Light List Accent 5"/>
    <w:basedOn w:val="Tablanormal"/>
    <w:uiPriority w:val="61"/>
    <w:rsid w:val="008E5FA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claro-nfasis5">
    <w:name w:val="Light Shading Accent 5"/>
    <w:basedOn w:val="Tablanormal"/>
    <w:uiPriority w:val="60"/>
    <w:rsid w:val="008E5FAE"/>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Cuadrculaclara-nfasis5">
    <w:name w:val="Light Grid Accent 5"/>
    <w:basedOn w:val="Tablanormal"/>
    <w:uiPriority w:val="62"/>
    <w:rsid w:val="008E5FA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3">
    <w:name w:val="Light Grid Accent 3"/>
    <w:basedOn w:val="Tablanormal"/>
    <w:uiPriority w:val="62"/>
    <w:rsid w:val="00702D5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Sombreadomedio1-nfasis11">
    <w:name w:val="Sombreado medio 1 - Énfasis 11"/>
    <w:basedOn w:val="Tablanormal"/>
    <w:uiPriority w:val="63"/>
    <w:rsid w:val="00CA1C2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73175">
      <w:bodyDiv w:val="1"/>
      <w:marLeft w:val="0"/>
      <w:marRight w:val="0"/>
      <w:marTop w:val="0"/>
      <w:marBottom w:val="0"/>
      <w:divBdr>
        <w:top w:val="none" w:sz="0" w:space="0" w:color="auto"/>
        <w:left w:val="none" w:sz="0" w:space="0" w:color="auto"/>
        <w:bottom w:val="none" w:sz="0" w:space="0" w:color="auto"/>
        <w:right w:val="none" w:sz="0" w:space="0" w:color="auto"/>
      </w:divBdr>
    </w:div>
    <w:div w:id="36246450">
      <w:bodyDiv w:val="1"/>
      <w:marLeft w:val="0"/>
      <w:marRight w:val="0"/>
      <w:marTop w:val="0"/>
      <w:marBottom w:val="0"/>
      <w:divBdr>
        <w:top w:val="none" w:sz="0" w:space="0" w:color="auto"/>
        <w:left w:val="none" w:sz="0" w:space="0" w:color="auto"/>
        <w:bottom w:val="none" w:sz="0" w:space="0" w:color="auto"/>
        <w:right w:val="none" w:sz="0" w:space="0" w:color="auto"/>
      </w:divBdr>
      <w:divsChild>
        <w:div w:id="289480305">
          <w:marLeft w:val="0"/>
          <w:marRight w:val="0"/>
          <w:marTop w:val="0"/>
          <w:marBottom w:val="0"/>
          <w:divBdr>
            <w:top w:val="none" w:sz="0" w:space="0" w:color="auto"/>
            <w:left w:val="none" w:sz="0" w:space="0" w:color="auto"/>
            <w:bottom w:val="none" w:sz="0" w:space="0" w:color="auto"/>
            <w:right w:val="none" w:sz="0" w:space="0" w:color="auto"/>
          </w:divBdr>
        </w:div>
        <w:div w:id="528832005">
          <w:marLeft w:val="0"/>
          <w:marRight w:val="0"/>
          <w:marTop w:val="0"/>
          <w:marBottom w:val="0"/>
          <w:divBdr>
            <w:top w:val="none" w:sz="0" w:space="0" w:color="auto"/>
            <w:left w:val="none" w:sz="0" w:space="0" w:color="auto"/>
            <w:bottom w:val="none" w:sz="0" w:space="0" w:color="auto"/>
            <w:right w:val="none" w:sz="0" w:space="0" w:color="auto"/>
          </w:divBdr>
        </w:div>
        <w:div w:id="1321232481">
          <w:marLeft w:val="0"/>
          <w:marRight w:val="0"/>
          <w:marTop w:val="0"/>
          <w:marBottom w:val="0"/>
          <w:divBdr>
            <w:top w:val="none" w:sz="0" w:space="0" w:color="auto"/>
            <w:left w:val="none" w:sz="0" w:space="0" w:color="auto"/>
            <w:bottom w:val="none" w:sz="0" w:space="0" w:color="auto"/>
            <w:right w:val="none" w:sz="0" w:space="0" w:color="auto"/>
          </w:divBdr>
        </w:div>
        <w:div w:id="1669675935">
          <w:marLeft w:val="0"/>
          <w:marRight w:val="0"/>
          <w:marTop w:val="0"/>
          <w:marBottom w:val="0"/>
          <w:divBdr>
            <w:top w:val="none" w:sz="0" w:space="0" w:color="auto"/>
            <w:left w:val="none" w:sz="0" w:space="0" w:color="auto"/>
            <w:bottom w:val="none" w:sz="0" w:space="0" w:color="auto"/>
            <w:right w:val="none" w:sz="0" w:space="0" w:color="auto"/>
          </w:divBdr>
        </w:div>
        <w:div w:id="1888295625">
          <w:marLeft w:val="0"/>
          <w:marRight w:val="0"/>
          <w:marTop w:val="0"/>
          <w:marBottom w:val="0"/>
          <w:divBdr>
            <w:top w:val="none" w:sz="0" w:space="0" w:color="auto"/>
            <w:left w:val="none" w:sz="0" w:space="0" w:color="auto"/>
            <w:bottom w:val="none" w:sz="0" w:space="0" w:color="auto"/>
            <w:right w:val="none" w:sz="0" w:space="0" w:color="auto"/>
          </w:divBdr>
        </w:div>
        <w:div w:id="2017731165">
          <w:marLeft w:val="0"/>
          <w:marRight w:val="0"/>
          <w:marTop w:val="0"/>
          <w:marBottom w:val="0"/>
          <w:divBdr>
            <w:top w:val="none" w:sz="0" w:space="0" w:color="auto"/>
            <w:left w:val="none" w:sz="0" w:space="0" w:color="auto"/>
            <w:bottom w:val="none" w:sz="0" w:space="0" w:color="auto"/>
            <w:right w:val="none" w:sz="0" w:space="0" w:color="auto"/>
          </w:divBdr>
        </w:div>
        <w:div w:id="2023779639">
          <w:marLeft w:val="0"/>
          <w:marRight w:val="0"/>
          <w:marTop w:val="0"/>
          <w:marBottom w:val="0"/>
          <w:divBdr>
            <w:top w:val="none" w:sz="0" w:space="0" w:color="auto"/>
            <w:left w:val="none" w:sz="0" w:space="0" w:color="auto"/>
            <w:bottom w:val="none" w:sz="0" w:space="0" w:color="auto"/>
            <w:right w:val="none" w:sz="0" w:space="0" w:color="auto"/>
          </w:divBdr>
        </w:div>
      </w:divsChild>
    </w:div>
    <w:div w:id="87043163">
      <w:bodyDiv w:val="1"/>
      <w:marLeft w:val="0"/>
      <w:marRight w:val="0"/>
      <w:marTop w:val="0"/>
      <w:marBottom w:val="0"/>
      <w:divBdr>
        <w:top w:val="none" w:sz="0" w:space="0" w:color="auto"/>
        <w:left w:val="none" w:sz="0" w:space="0" w:color="auto"/>
        <w:bottom w:val="none" w:sz="0" w:space="0" w:color="auto"/>
        <w:right w:val="none" w:sz="0" w:space="0" w:color="auto"/>
      </w:divBdr>
      <w:divsChild>
        <w:div w:id="389153715">
          <w:marLeft w:val="0"/>
          <w:marRight w:val="0"/>
          <w:marTop w:val="0"/>
          <w:marBottom w:val="0"/>
          <w:divBdr>
            <w:top w:val="none" w:sz="0" w:space="0" w:color="auto"/>
            <w:left w:val="none" w:sz="0" w:space="0" w:color="auto"/>
            <w:bottom w:val="none" w:sz="0" w:space="0" w:color="auto"/>
            <w:right w:val="none" w:sz="0" w:space="0" w:color="auto"/>
          </w:divBdr>
        </w:div>
        <w:div w:id="1520194175">
          <w:marLeft w:val="0"/>
          <w:marRight w:val="0"/>
          <w:marTop w:val="0"/>
          <w:marBottom w:val="0"/>
          <w:divBdr>
            <w:top w:val="none" w:sz="0" w:space="0" w:color="auto"/>
            <w:left w:val="none" w:sz="0" w:space="0" w:color="auto"/>
            <w:bottom w:val="none" w:sz="0" w:space="0" w:color="auto"/>
            <w:right w:val="none" w:sz="0" w:space="0" w:color="auto"/>
          </w:divBdr>
        </w:div>
        <w:div w:id="1907302543">
          <w:marLeft w:val="0"/>
          <w:marRight w:val="0"/>
          <w:marTop w:val="0"/>
          <w:marBottom w:val="0"/>
          <w:divBdr>
            <w:top w:val="none" w:sz="0" w:space="0" w:color="auto"/>
            <w:left w:val="none" w:sz="0" w:space="0" w:color="auto"/>
            <w:bottom w:val="none" w:sz="0" w:space="0" w:color="auto"/>
            <w:right w:val="none" w:sz="0" w:space="0" w:color="auto"/>
          </w:divBdr>
        </w:div>
      </w:divsChild>
    </w:div>
    <w:div w:id="97868108">
      <w:bodyDiv w:val="1"/>
      <w:marLeft w:val="0"/>
      <w:marRight w:val="0"/>
      <w:marTop w:val="0"/>
      <w:marBottom w:val="0"/>
      <w:divBdr>
        <w:top w:val="none" w:sz="0" w:space="0" w:color="auto"/>
        <w:left w:val="none" w:sz="0" w:space="0" w:color="auto"/>
        <w:bottom w:val="none" w:sz="0" w:space="0" w:color="auto"/>
        <w:right w:val="none" w:sz="0" w:space="0" w:color="auto"/>
      </w:divBdr>
      <w:divsChild>
        <w:div w:id="344015585">
          <w:marLeft w:val="0"/>
          <w:marRight w:val="0"/>
          <w:marTop w:val="0"/>
          <w:marBottom w:val="0"/>
          <w:divBdr>
            <w:top w:val="none" w:sz="0" w:space="0" w:color="auto"/>
            <w:left w:val="none" w:sz="0" w:space="0" w:color="auto"/>
            <w:bottom w:val="none" w:sz="0" w:space="0" w:color="auto"/>
            <w:right w:val="none" w:sz="0" w:space="0" w:color="auto"/>
          </w:divBdr>
        </w:div>
        <w:div w:id="1526867887">
          <w:marLeft w:val="0"/>
          <w:marRight w:val="0"/>
          <w:marTop w:val="0"/>
          <w:marBottom w:val="0"/>
          <w:divBdr>
            <w:top w:val="none" w:sz="0" w:space="0" w:color="auto"/>
            <w:left w:val="none" w:sz="0" w:space="0" w:color="auto"/>
            <w:bottom w:val="none" w:sz="0" w:space="0" w:color="auto"/>
            <w:right w:val="none" w:sz="0" w:space="0" w:color="auto"/>
          </w:divBdr>
        </w:div>
        <w:div w:id="1844855833">
          <w:marLeft w:val="0"/>
          <w:marRight w:val="0"/>
          <w:marTop w:val="0"/>
          <w:marBottom w:val="0"/>
          <w:divBdr>
            <w:top w:val="none" w:sz="0" w:space="0" w:color="auto"/>
            <w:left w:val="none" w:sz="0" w:space="0" w:color="auto"/>
            <w:bottom w:val="none" w:sz="0" w:space="0" w:color="auto"/>
            <w:right w:val="none" w:sz="0" w:space="0" w:color="auto"/>
          </w:divBdr>
        </w:div>
      </w:divsChild>
    </w:div>
    <w:div w:id="137429623">
      <w:bodyDiv w:val="1"/>
      <w:marLeft w:val="0"/>
      <w:marRight w:val="0"/>
      <w:marTop w:val="0"/>
      <w:marBottom w:val="0"/>
      <w:divBdr>
        <w:top w:val="none" w:sz="0" w:space="0" w:color="auto"/>
        <w:left w:val="none" w:sz="0" w:space="0" w:color="auto"/>
        <w:bottom w:val="none" w:sz="0" w:space="0" w:color="auto"/>
        <w:right w:val="none" w:sz="0" w:space="0" w:color="auto"/>
      </w:divBdr>
      <w:divsChild>
        <w:div w:id="31271038">
          <w:marLeft w:val="0"/>
          <w:marRight w:val="0"/>
          <w:marTop w:val="0"/>
          <w:marBottom w:val="0"/>
          <w:divBdr>
            <w:top w:val="none" w:sz="0" w:space="0" w:color="auto"/>
            <w:left w:val="none" w:sz="0" w:space="0" w:color="auto"/>
            <w:bottom w:val="none" w:sz="0" w:space="0" w:color="auto"/>
            <w:right w:val="none" w:sz="0" w:space="0" w:color="auto"/>
          </w:divBdr>
        </w:div>
        <w:div w:id="50429521">
          <w:marLeft w:val="0"/>
          <w:marRight w:val="0"/>
          <w:marTop w:val="0"/>
          <w:marBottom w:val="0"/>
          <w:divBdr>
            <w:top w:val="none" w:sz="0" w:space="0" w:color="auto"/>
            <w:left w:val="none" w:sz="0" w:space="0" w:color="auto"/>
            <w:bottom w:val="none" w:sz="0" w:space="0" w:color="auto"/>
            <w:right w:val="none" w:sz="0" w:space="0" w:color="auto"/>
          </w:divBdr>
        </w:div>
        <w:div w:id="82457147">
          <w:marLeft w:val="0"/>
          <w:marRight w:val="0"/>
          <w:marTop w:val="0"/>
          <w:marBottom w:val="0"/>
          <w:divBdr>
            <w:top w:val="none" w:sz="0" w:space="0" w:color="auto"/>
            <w:left w:val="none" w:sz="0" w:space="0" w:color="auto"/>
            <w:bottom w:val="none" w:sz="0" w:space="0" w:color="auto"/>
            <w:right w:val="none" w:sz="0" w:space="0" w:color="auto"/>
          </w:divBdr>
        </w:div>
        <w:div w:id="174075583">
          <w:marLeft w:val="0"/>
          <w:marRight w:val="0"/>
          <w:marTop w:val="0"/>
          <w:marBottom w:val="0"/>
          <w:divBdr>
            <w:top w:val="none" w:sz="0" w:space="0" w:color="auto"/>
            <w:left w:val="none" w:sz="0" w:space="0" w:color="auto"/>
            <w:bottom w:val="none" w:sz="0" w:space="0" w:color="auto"/>
            <w:right w:val="none" w:sz="0" w:space="0" w:color="auto"/>
          </w:divBdr>
        </w:div>
        <w:div w:id="179124720">
          <w:marLeft w:val="0"/>
          <w:marRight w:val="0"/>
          <w:marTop w:val="0"/>
          <w:marBottom w:val="0"/>
          <w:divBdr>
            <w:top w:val="none" w:sz="0" w:space="0" w:color="auto"/>
            <w:left w:val="none" w:sz="0" w:space="0" w:color="auto"/>
            <w:bottom w:val="none" w:sz="0" w:space="0" w:color="auto"/>
            <w:right w:val="none" w:sz="0" w:space="0" w:color="auto"/>
          </w:divBdr>
        </w:div>
        <w:div w:id="225915074">
          <w:marLeft w:val="0"/>
          <w:marRight w:val="0"/>
          <w:marTop w:val="0"/>
          <w:marBottom w:val="0"/>
          <w:divBdr>
            <w:top w:val="none" w:sz="0" w:space="0" w:color="auto"/>
            <w:left w:val="none" w:sz="0" w:space="0" w:color="auto"/>
            <w:bottom w:val="none" w:sz="0" w:space="0" w:color="auto"/>
            <w:right w:val="none" w:sz="0" w:space="0" w:color="auto"/>
          </w:divBdr>
        </w:div>
        <w:div w:id="226497771">
          <w:marLeft w:val="0"/>
          <w:marRight w:val="0"/>
          <w:marTop w:val="0"/>
          <w:marBottom w:val="0"/>
          <w:divBdr>
            <w:top w:val="none" w:sz="0" w:space="0" w:color="auto"/>
            <w:left w:val="none" w:sz="0" w:space="0" w:color="auto"/>
            <w:bottom w:val="none" w:sz="0" w:space="0" w:color="auto"/>
            <w:right w:val="none" w:sz="0" w:space="0" w:color="auto"/>
          </w:divBdr>
        </w:div>
        <w:div w:id="252663161">
          <w:marLeft w:val="0"/>
          <w:marRight w:val="0"/>
          <w:marTop w:val="0"/>
          <w:marBottom w:val="0"/>
          <w:divBdr>
            <w:top w:val="none" w:sz="0" w:space="0" w:color="auto"/>
            <w:left w:val="none" w:sz="0" w:space="0" w:color="auto"/>
            <w:bottom w:val="none" w:sz="0" w:space="0" w:color="auto"/>
            <w:right w:val="none" w:sz="0" w:space="0" w:color="auto"/>
          </w:divBdr>
        </w:div>
        <w:div w:id="285043631">
          <w:marLeft w:val="0"/>
          <w:marRight w:val="0"/>
          <w:marTop w:val="0"/>
          <w:marBottom w:val="0"/>
          <w:divBdr>
            <w:top w:val="none" w:sz="0" w:space="0" w:color="auto"/>
            <w:left w:val="none" w:sz="0" w:space="0" w:color="auto"/>
            <w:bottom w:val="none" w:sz="0" w:space="0" w:color="auto"/>
            <w:right w:val="none" w:sz="0" w:space="0" w:color="auto"/>
          </w:divBdr>
        </w:div>
        <w:div w:id="410540440">
          <w:marLeft w:val="0"/>
          <w:marRight w:val="0"/>
          <w:marTop w:val="0"/>
          <w:marBottom w:val="0"/>
          <w:divBdr>
            <w:top w:val="none" w:sz="0" w:space="0" w:color="auto"/>
            <w:left w:val="none" w:sz="0" w:space="0" w:color="auto"/>
            <w:bottom w:val="none" w:sz="0" w:space="0" w:color="auto"/>
            <w:right w:val="none" w:sz="0" w:space="0" w:color="auto"/>
          </w:divBdr>
        </w:div>
        <w:div w:id="410934919">
          <w:marLeft w:val="0"/>
          <w:marRight w:val="0"/>
          <w:marTop w:val="0"/>
          <w:marBottom w:val="0"/>
          <w:divBdr>
            <w:top w:val="none" w:sz="0" w:space="0" w:color="auto"/>
            <w:left w:val="none" w:sz="0" w:space="0" w:color="auto"/>
            <w:bottom w:val="none" w:sz="0" w:space="0" w:color="auto"/>
            <w:right w:val="none" w:sz="0" w:space="0" w:color="auto"/>
          </w:divBdr>
        </w:div>
        <w:div w:id="411974513">
          <w:marLeft w:val="0"/>
          <w:marRight w:val="0"/>
          <w:marTop w:val="0"/>
          <w:marBottom w:val="0"/>
          <w:divBdr>
            <w:top w:val="none" w:sz="0" w:space="0" w:color="auto"/>
            <w:left w:val="none" w:sz="0" w:space="0" w:color="auto"/>
            <w:bottom w:val="none" w:sz="0" w:space="0" w:color="auto"/>
            <w:right w:val="none" w:sz="0" w:space="0" w:color="auto"/>
          </w:divBdr>
        </w:div>
        <w:div w:id="445344148">
          <w:marLeft w:val="0"/>
          <w:marRight w:val="0"/>
          <w:marTop w:val="0"/>
          <w:marBottom w:val="0"/>
          <w:divBdr>
            <w:top w:val="none" w:sz="0" w:space="0" w:color="auto"/>
            <w:left w:val="none" w:sz="0" w:space="0" w:color="auto"/>
            <w:bottom w:val="none" w:sz="0" w:space="0" w:color="auto"/>
            <w:right w:val="none" w:sz="0" w:space="0" w:color="auto"/>
          </w:divBdr>
        </w:div>
        <w:div w:id="484276088">
          <w:marLeft w:val="0"/>
          <w:marRight w:val="0"/>
          <w:marTop w:val="0"/>
          <w:marBottom w:val="0"/>
          <w:divBdr>
            <w:top w:val="none" w:sz="0" w:space="0" w:color="auto"/>
            <w:left w:val="none" w:sz="0" w:space="0" w:color="auto"/>
            <w:bottom w:val="none" w:sz="0" w:space="0" w:color="auto"/>
            <w:right w:val="none" w:sz="0" w:space="0" w:color="auto"/>
          </w:divBdr>
        </w:div>
        <w:div w:id="490213796">
          <w:marLeft w:val="0"/>
          <w:marRight w:val="0"/>
          <w:marTop w:val="0"/>
          <w:marBottom w:val="0"/>
          <w:divBdr>
            <w:top w:val="none" w:sz="0" w:space="0" w:color="auto"/>
            <w:left w:val="none" w:sz="0" w:space="0" w:color="auto"/>
            <w:bottom w:val="none" w:sz="0" w:space="0" w:color="auto"/>
            <w:right w:val="none" w:sz="0" w:space="0" w:color="auto"/>
          </w:divBdr>
        </w:div>
        <w:div w:id="569314593">
          <w:marLeft w:val="0"/>
          <w:marRight w:val="0"/>
          <w:marTop w:val="0"/>
          <w:marBottom w:val="0"/>
          <w:divBdr>
            <w:top w:val="none" w:sz="0" w:space="0" w:color="auto"/>
            <w:left w:val="none" w:sz="0" w:space="0" w:color="auto"/>
            <w:bottom w:val="none" w:sz="0" w:space="0" w:color="auto"/>
            <w:right w:val="none" w:sz="0" w:space="0" w:color="auto"/>
          </w:divBdr>
        </w:div>
        <w:div w:id="587931138">
          <w:marLeft w:val="0"/>
          <w:marRight w:val="0"/>
          <w:marTop w:val="0"/>
          <w:marBottom w:val="0"/>
          <w:divBdr>
            <w:top w:val="none" w:sz="0" w:space="0" w:color="auto"/>
            <w:left w:val="none" w:sz="0" w:space="0" w:color="auto"/>
            <w:bottom w:val="none" w:sz="0" w:space="0" w:color="auto"/>
            <w:right w:val="none" w:sz="0" w:space="0" w:color="auto"/>
          </w:divBdr>
        </w:div>
        <w:div w:id="609433410">
          <w:marLeft w:val="0"/>
          <w:marRight w:val="0"/>
          <w:marTop w:val="0"/>
          <w:marBottom w:val="0"/>
          <w:divBdr>
            <w:top w:val="none" w:sz="0" w:space="0" w:color="auto"/>
            <w:left w:val="none" w:sz="0" w:space="0" w:color="auto"/>
            <w:bottom w:val="none" w:sz="0" w:space="0" w:color="auto"/>
            <w:right w:val="none" w:sz="0" w:space="0" w:color="auto"/>
          </w:divBdr>
        </w:div>
        <w:div w:id="637801865">
          <w:marLeft w:val="0"/>
          <w:marRight w:val="0"/>
          <w:marTop w:val="0"/>
          <w:marBottom w:val="0"/>
          <w:divBdr>
            <w:top w:val="none" w:sz="0" w:space="0" w:color="auto"/>
            <w:left w:val="none" w:sz="0" w:space="0" w:color="auto"/>
            <w:bottom w:val="none" w:sz="0" w:space="0" w:color="auto"/>
            <w:right w:val="none" w:sz="0" w:space="0" w:color="auto"/>
          </w:divBdr>
        </w:div>
        <w:div w:id="645472779">
          <w:marLeft w:val="0"/>
          <w:marRight w:val="0"/>
          <w:marTop w:val="0"/>
          <w:marBottom w:val="0"/>
          <w:divBdr>
            <w:top w:val="none" w:sz="0" w:space="0" w:color="auto"/>
            <w:left w:val="none" w:sz="0" w:space="0" w:color="auto"/>
            <w:bottom w:val="none" w:sz="0" w:space="0" w:color="auto"/>
            <w:right w:val="none" w:sz="0" w:space="0" w:color="auto"/>
          </w:divBdr>
        </w:div>
        <w:div w:id="676074413">
          <w:marLeft w:val="0"/>
          <w:marRight w:val="0"/>
          <w:marTop w:val="0"/>
          <w:marBottom w:val="0"/>
          <w:divBdr>
            <w:top w:val="none" w:sz="0" w:space="0" w:color="auto"/>
            <w:left w:val="none" w:sz="0" w:space="0" w:color="auto"/>
            <w:bottom w:val="none" w:sz="0" w:space="0" w:color="auto"/>
            <w:right w:val="none" w:sz="0" w:space="0" w:color="auto"/>
          </w:divBdr>
        </w:div>
        <w:div w:id="711080765">
          <w:marLeft w:val="0"/>
          <w:marRight w:val="0"/>
          <w:marTop w:val="0"/>
          <w:marBottom w:val="0"/>
          <w:divBdr>
            <w:top w:val="none" w:sz="0" w:space="0" w:color="auto"/>
            <w:left w:val="none" w:sz="0" w:space="0" w:color="auto"/>
            <w:bottom w:val="none" w:sz="0" w:space="0" w:color="auto"/>
            <w:right w:val="none" w:sz="0" w:space="0" w:color="auto"/>
          </w:divBdr>
        </w:div>
        <w:div w:id="730619268">
          <w:marLeft w:val="0"/>
          <w:marRight w:val="0"/>
          <w:marTop w:val="0"/>
          <w:marBottom w:val="0"/>
          <w:divBdr>
            <w:top w:val="none" w:sz="0" w:space="0" w:color="auto"/>
            <w:left w:val="none" w:sz="0" w:space="0" w:color="auto"/>
            <w:bottom w:val="none" w:sz="0" w:space="0" w:color="auto"/>
            <w:right w:val="none" w:sz="0" w:space="0" w:color="auto"/>
          </w:divBdr>
        </w:div>
        <w:div w:id="759176806">
          <w:marLeft w:val="0"/>
          <w:marRight w:val="0"/>
          <w:marTop w:val="0"/>
          <w:marBottom w:val="0"/>
          <w:divBdr>
            <w:top w:val="none" w:sz="0" w:space="0" w:color="auto"/>
            <w:left w:val="none" w:sz="0" w:space="0" w:color="auto"/>
            <w:bottom w:val="none" w:sz="0" w:space="0" w:color="auto"/>
            <w:right w:val="none" w:sz="0" w:space="0" w:color="auto"/>
          </w:divBdr>
        </w:div>
        <w:div w:id="795441727">
          <w:marLeft w:val="0"/>
          <w:marRight w:val="0"/>
          <w:marTop w:val="0"/>
          <w:marBottom w:val="0"/>
          <w:divBdr>
            <w:top w:val="none" w:sz="0" w:space="0" w:color="auto"/>
            <w:left w:val="none" w:sz="0" w:space="0" w:color="auto"/>
            <w:bottom w:val="none" w:sz="0" w:space="0" w:color="auto"/>
            <w:right w:val="none" w:sz="0" w:space="0" w:color="auto"/>
          </w:divBdr>
        </w:div>
        <w:div w:id="868832857">
          <w:marLeft w:val="0"/>
          <w:marRight w:val="0"/>
          <w:marTop w:val="0"/>
          <w:marBottom w:val="0"/>
          <w:divBdr>
            <w:top w:val="none" w:sz="0" w:space="0" w:color="auto"/>
            <w:left w:val="none" w:sz="0" w:space="0" w:color="auto"/>
            <w:bottom w:val="none" w:sz="0" w:space="0" w:color="auto"/>
            <w:right w:val="none" w:sz="0" w:space="0" w:color="auto"/>
          </w:divBdr>
        </w:div>
        <w:div w:id="946039142">
          <w:marLeft w:val="0"/>
          <w:marRight w:val="0"/>
          <w:marTop w:val="0"/>
          <w:marBottom w:val="0"/>
          <w:divBdr>
            <w:top w:val="none" w:sz="0" w:space="0" w:color="auto"/>
            <w:left w:val="none" w:sz="0" w:space="0" w:color="auto"/>
            <w:bottom w:val="none" w:sz="0" w:space="0" w:color="auto"/>
            <w:right w:val="none" w:sz="0" w:space="0" w:color="auto"/>
          </w:divBdr>
        </w:div>
        <w:div w:id="973021750">
          <w:marLeft w:val="0"/>
          <w:marRight w:val="0"/>
          <w:marTop w:val="0"/>
          <w:marBottom w:val="0"/>
          <w:divBdr>
            <w:top w:val="none" w:sz="0" w:space="0" w:color="auto"/>
            <w:left w:val="none" w:sz="0" w:space="0" w:color="auto"/>
            <w:bottom w:val="none" w:sz="0" w:space="0" w:color="auto"/>
            <w:right w:val="none" w:sz="0" w:space="0" w:color="auto"/>
          </w:divBdr>
        </w:div>
        <w:div w:id="1028995363">
          <w:marLeft w:val="0"/>
          <w:marRight w:val="0"/>
          <w:marTop w:val="0"/>
          <w:marBottom w:val="0"/>
          <w:divBdr>
            <w:top w:val="none" w:sz="0" w:space="0" w:color="auto"/>
            <w:left w:val="none" w:sz="0" w:space="0" w:color="auto"/>
            <w:bottom w:val="none" w:sz="0" w:space="0" w:color="auto"/>
            <w:right w:val="none" w:sz="0" w:space="0" w:color="auto"/>
          </w:divBdr>
        </w:div>
        <w:div w:id="1042368412">
          <w:marLeft w:val="0"/>
          <w:marRight w:val="0"/>
          <w:marTop w:val="0"/>
          <w:marBottom w:val="0"/>
          <w:divBdr>
            <w:top w:val="none" w:sz="0" w:space="0" w:color="auto"/>
            <w:left w:val="none" w:sz="0" w:space="0" w:color="auto"/>
            <w:bottom w:val="none" w:sz="0" w:space="0" w:color="auto"/>
            <w:right w:val="none" w:sz="0" w:space="0" w:color="auto"/>
          </w:divBdr>
        </w:div>
        <w:div w:id="1070349877">
          <w:marLeft w:val="0"/>
          <w:marRight w:val="0"/>
          <w:marTop w:val="0"/>
          <w:marBottom w:val="0"/>
          <w:divBdr>
            <w:top w:val="none" w:sz="0" w:space="0" w:color="auto"/>
            <w:left w:val="none" w:sz="0" w:space="0" w:color="auto"/>
            <w:bottom w:val="none" w:sz="0" w:space="0" w:color="auto"/>
            <w:right w:val="none" w:sz="0" w:space="0" w:color="auto"/>
          </w:divBdr>
        </w:div>
        <w:div w:id="1073619433">
          <w:marLeft w:val="0"/>
          <w:marRight w:val="0"/>
          <w:marTop w:val="0"/>
          <w:marBottom w:val="0"/>
          <w:divBdr>
            <w:top w:val="none" w:sz="0" w:space="0" w:color="auto"/>
            <w:left w:val="none" w:sz="0" w:space="0" w:color="auto"/>
            <w:bottom w:val="none" w:sz="0" w:space="0" w:color="auto"/>
            <w:right w:val="none" w:sz="0" w:space="0" w:color="auto"/>
          </w:divBdr>
        </w:div>
        <w:div w:id="1192845456">
          <w:marLeft w:val="0"/>
          <w:marRight w:val="0"/>
          <w:marTop w:val="0"/>
          <w:marBottom w:val="0"/>
          <w:divBdr>
            <w:top w:val="none" w:sz="0" w:space="0" w:color="auto"/>
            <w:left w:val="none" w:sz="0" w:space="0" w:color="auto"/>
            <w:bottom w:val="none" w:sz="0" w:space="0" w:color="auto"/>
            <w:right w:val="none" w:sz="0" w:space="0" w:color="auto"/>
          </w:divBdr>
        </w:div>
        <w:div w:id="1195849931">
          <w:marLeft w:val="0"/>
          <w:marRight w:val="0"/>
          <w:marTop w:val="0"/>
          <w:marBottom w:val="0"/>
          <w:divBdr>
            <w:top w:val="none" w:sz="0" w:space="0" w:color="auto"/>
            <w:left w:val="none" w:sz="0" w:space="0" w:color="auto"/>
            <w:bottom w:val="none" w:sz="0" w:space="0" w:color="auto"/>
            <w:right w:val="none" w:sz="0" w:space="0" w:color="auto"/>
          </w:divBdr>
        </w:div>
        <w:div w:id="1196504533">
          <w:marLeft w:val="0"/>
          <w:marRight w:val="0"/>
          <w:marTop w:val="0"/>
          <w:marBottom w:val="0"/>
          <w:divBdr>
            <w:top w:val="none" w:sz="0" w:space="0" w:color="auto"/>
            <w:left w:val="none" w:sz="0" w:space="0" w:color="auto"/>
            <w:bottom w:val="none" w:sz="0" w:space="0" w:color="auto"/>
            <w:right w:val="none" w:sz="0" w:space="0" w:color="auto"/>
          </w:divBdr>
        </w:div>
        <w:div w:id="1317878268">
          <w:marLeft w:val="0"/>
          <w:marRight w:val="0"/>
          <w:marTop w:val="0"/>
          <w:marBottom w:val="0"/>
          <w:divBdr>
            <w:top w:val="none" w:sz="0" w:space="0" w:color="auto"/>
            <w:left w:val="none" w:sz="0" w:space="0" w:color="auto"/>
            <w:bottom w:val="none" w:sz="0" w:space="0" w:color="auto"/>
            <w:right w:val="none" w:sz="0" w:space="0" w:color="auto"/>
          </w:divBdr>
        </w:div>
        <w:div w:id="1330672329">
          <w:marLeft w:val="0"/>
          <w:marRight w:val="0"/>
          <w:marTop w:val="0"/>
          <w:marBottom w:val="0"/>
          <w:divBdr>
            <w:top w:val="none" w:sz="0" w:space="0" w:color="auto"/>
            <w:left w:val="none" w:sz="0" w:space="0" w:color="auto"/>
            <w:bottom w:val="none" w:sz="0" w:space="0" w:color="auto"/>
            <w:right w:val="none" w:sz="0" w:space="0" w:color="auto"/>
          </w:divBdr>
        </w:div>
        <w:div w:id="1344089007">
          <w:marLeft w:val="0"/>
          <w:marRight w:val="0"/>
          <w:marTop w:val="0"/>
          <w:marBottom w:val="0"/>
          <w:divBdr>
            <w:top w:val="none" w:sz="0" w:space="0" w:color="auto"/>
            <w:left w:val="none" w:sz="0" w:space="0" w:color="auto"/>
            <w:bottom w:val="none" w:sz="0" w:space="0" w:color="auto"/>
            <w:right w:val="none" w:sz="0" w:space="0" w:color="auto"/>
          </w:divBdr>
        </w:div>
        <w:div w:id="1385520680">
          <w:marLeft w:val="0"/>
          <w:marRight w:val="0"/>
          <w:marTop w:val="0"/>
          <w:marBottom w:val="0"/>
          <w:divBdr>
            <w:top w:val="none" w:sz="0" w:space="0" w:color="auto"/>
            <w:left w:val="none" w:sz="0" w:space="0" w:color="auto"/>
            <w:bottom w:val="none" w:sz="0" w:space="0" w:color="auto"/>
            <w:right w:val="none" w:sz="0" w:space="0" w:color="auto"/>
          </w:divBdr>
        </w:div>
        <w:div w:id="1521550452">
          <w:marLeft w:val="0"/>
          <w:marRight w:val="0"/>
          <w:marTop w:val="0"/>
          <w:marBottom w:val="0"/>
          <w:divBdr>
            <w:top w:val="none" w:sz="0" w:space="0" w:color="auto"/>
            <w:left w:val="none" w:sz="0" w:space="0" w:color="auto"/>
            <w:bottom w:val="none" w:sz="0" w:space="0" w:color="auto"/>
            <w:right w:val="none" w:sz="0" w:space="0" w:color="auto"/>
          </w:divBdr>
        </w:div>
        <w:div w:id="1523980270">
          <w:marLeft w:val="0"/>
          <w:marRight w:val="0"/>
          <w:marTop w:val="0"/>
          <w:marBottom w:val="0"/>
          <w:divBdr>
            <w:top w:val="none" w:sz="0" w:space="0" w:color="auto"/>
            <w:left w:val="none" w:sz="0" w:space="0" w:color="auto"/>
            <w:bottom w:val="none" w:sz="0" w:space="0" w:color="auto"/>
            <w:right w:val="none" w:sz="0" w:space="0" w:color="auto"/>
          </w:divBdr>
        </w:div>
        <w:div w:id="1548027720">
          <w:marLeft w:val="0"/>
          <w:marRight w:val="0"/>
          <w:marTop w:val="0"/>
          <w:marBottom w:val="0"/>
          <w:divBdr>
            <w:top w:val="none" w:sz="0" w:space="0" w:color="auto"/>
            <w:left w:val="none" w:sz="0" w:space="0" w:color="auto"/>
            <w:bottom w:val="none" w:sz="0" w:space="0" w:color="auto"/>
            <w:right w:val="none" w:sz="0" w:space="0" w:color="auto"/>
          </w:divBdr>
        </w:div>
        <w:div w:id="1610773656">
          <w:marLeft w:val="0"/>
          <w:marRight w:val="0"/>
          <w:marTop w:val="0"/>
          <w:marBottom w:val="0"/>
          <w:divBdr>
            <w:top w:val="none" w:sz="0" w:space="0" w:color="auto"/>
            <w:left w:val="none" w:sz="0" w:space="0" w:color="auto"/>
            <w:bottom w:val="none" w:sz="0" w:space="0" w:color="auto"/>
            <w:right w:val="none" w:sz="0" w:space="0" w:color="auto"/>
          </w:divBdr>
        </w:div>
        <w:div w:id="1640186480">
          <w:marLeft w:val="0"/>
          <w:marRight w:val="0"/>
          <w:marTop w:val="0"/>
          <w:marBottom w:val="0"/>
          <w:divBdr>
            <w:top w:val="none" w:sz="0" w:space="0" w:color="auto"/>
            <w:left w:val="none" w:sz="0" w:space="0" w:color="auto"/>
            <w:bottom w:val="none" w:sz="0" w:space="0" w:color="auto"/>
            <w:right w:val="none" w:sz="0" w:space="0" w:color="auto"/>
          </w:divBdr>
        </w:div>
        <w:div w:id="1655987525">
          <w:marLeft w:val="0"/>
          <w:marRight w:val="0"/>
          <w:marTop w:val="0"/>
          <w:marBottom w:val="0"/>
          <w:divBdr>
            <w:top w:val="none" w:sz="0" w:space="0" w:color="auto"/>
            <w:left w:val="none" w:sz="0" w:space="0" w:color="auto"/>
            <w:bottom w:val="none" w:sz="0" w:space="0" w:color="auto"/>
            <w:right w:val="none" w:sz="0" w:space="0" w:color="auto"/>
          </w:divBdr>
        </w:div>
        <w:div w:id="1668362913">
          <w:marLeft w:val="0"/>
          <w:marRight w:val="0"/>
          <w:marTop w:val="0"/>
          <w:marBottom w:val="0"/>
          <w:divBdr>
            <w:top w:val="none" w:sz="0" w:space="0" w:color="auto"/>
            <w:left w:val="none" w:sz="0" w:space="0" w:color="auto"/>
            <w:bottom w:val="none" w:sz="0" w:space="0" w:color="auto"/>
            <w:right w:val="none" w:sz="0" w:space="0" w:color="auto"/>
          </w:divBdr>
        </w:div>
        <w:div w:id="1700013755">
          <w:marLeft w:val="0"/>
          <w:marRight w:val="0"/>
          <w:marTop w:val="0"/>
          <w:marBottom w:val="0"/>
          <w:divBdr>
            <w:top w:val="none" w:sz="0" w:space="0" w:color="auto"/>
            <w:left w:val="none" w:sz="0" w:space="0" w:color="auto"/>
            <w:bottom w:val="none" w:sz="0" w:space="0" w:color="auto"/>
            <w:right w:val="none" w:sz="0" w:space="0" w:color="auto"/>
          </w:divBdr>
        </w:div>
        <w:div w:id="1747921090">
          <w:marLeft w:val="0"/>
          <w:marRight w:val="0"/>
          <w:marTop w:val="0"/>
          <w:marBottom w:val="0"/>
          <w:divBdr>
            <w:top w:val="none" w:sz="0" w:space="0" w:color="auto"/>
            <w:left w:val="none" w:sz="0" w:space="0" w:color="auto"/>
            <w:bottom w:val="none" w:sz="0" w:space="0" w:color="auto"/>
            <w:right w:val="none" w:sz="0" w:space="0" w:color="auto"/>
          </w:divBdr>
        </w:div>
        <w:div w:id="1771465639">
          <w:marLeft w:val="0"/>
          <w:marRight w:val="0"/>
          <w:marTop w:val="0"/>
          <w:marBottom w:val="0"/>
          <w:divBdr>
            <w:top w:val="none" w:sz="0" w:space="0" w:color="auto"/>
            <w:left w:val="none" w:sz="0" w:space="0" w:color="auto"/>
            <w:bottom w:val="none" w:sz="0" w:space="0" w:color="auto"/>
            <w:right w:val="none" w:sz="0" w:space="0" w:color="auto"/>
          </w:divBdr>
        </w:div>
        <w:div w:id="1775710479">
          <w:marLeft w:val="0"/>
          <w:marRight w:val="0"/>
          <w:marTop w:val="0"/>
          <w:marBottom w:val="0"/>
          <w:divBdr>
            <w:top w:val="none" w:sz="0" w:space="0" w:color="auto"/>
            <w:left w:val="none" w:sz="0" w:space="0" w:color="auto"/>
            <w:bottom w:val="none" w:sz="0" w:space="0" w:color="auto"/>
            <w:right w:val="none" w:sz="0" w:space="0" w:color="auto"/>
          </w:divBdr>
        </w:div>
        <w:div w:id="1797019179">
          <w:marLeft w:val="0"/>
          <w:marRight w:val="0"/>
          <w:marTop w:val="0"/>
          <w:marBottom w:val="0"/>
          <w:divBdr>
            <w:top w:val="none" w:sz="0" w:space="0" w:color="auto"/>
            <w:left w:val="none" w:sz="0" w:space="0" w:color="auto"/>
            <w:bottom w:val="none" w:sz="0" w:space="0" w:color="auto"/>
            <w:right w:val="none" w:sz="0" w:space="0" w:color="auto"/>
          </w:divBdr>
        </w:div>
        <w:div w:id="1809395612">
          <w:marLeft w:val="0"/>
          <w:marRight w:val="0"/>
          <w:marTop w:val="0"/>
          <w:marBottom w:val="0"/>
          <w:divBdr>
            <w:top w:val="none" w:sz="0" w:space="0" w:color="auto"/>
            <w:left w:val="none" w:sz="0" w:space="0" w:color="auto"/>
            <w:bottom w:val="none" w:sz="0" w:space="0" w:color="auto"/>
            <w:right w:val="none" w:sz="0" w:space="0" w:color="auto"/>
          </w:divBdr>
        </w:div>
        <w:div w:id="1863666274">
          <w:marLeft w:val="0"/>
          <w:marRight w:val="0"/>
          <w:marTop w:val="0"/>
          <w:marBottom w:val="0"/>
          <w:divBdr>
            <w:top w:val="none" w:sz="0" w:space="0" w:color="auto"/>
            <w:left w:val="none" w:sz="0" w:space="0" w:color="auto"/>
            <w:bottom w:val="none" w:sz="0" w:space="0" w:color="auto"/>
            <w:right w:val="none" w:sz="0" w:space="0" w:color="auto"/>
          </w:divBdr>
        </w:div>
        <w:div w:id="1882856943">
          <w:marLeft w:val="0"/>
          <w:marRight w:val="0"/>
          <w:marTop w:val="0"/>
          <w:marBottom w:val="0"/>
          <w:divBdr>
            <w:top w:val="none" w:sz="0" w:space="0" w:color="auto"/>
            <w:left w:val="none" w:sz="0" w:space="0" w:color="auto"/>
            <w:bottom w:val="none" w:sz="0" w:space="0" w:color="auto"/>
            <w:right w:val="none" w:sz="0" w:space="0" w:color="auto"/>
          </w:divBdr>
        </w:div>
        <w:div w:id="1969583623">
          <w:marLeft w:val="0"/>
          <w:marRight w:val="0"/>
          <w:marTop w:val="0"/>
          <w:marBottom w:val="0"/>
          <w:divBdr>
            <w:top w:val="none" w:sz="0" w:space="0" w:color="auto"/>
            <w:left w:val="none" w:sz="0" w:space="0" w:color="auto"/>
            <w:bottom w:val="none" w:sz="0" w:space="0" w:color="auto"/>
            <w:right w:val="none" w:sz="0" w:space="0" w:color="auto"/>
          </w:divBdr>
        </w:div>
        <w:div w:id="2041855780">
          <w:marLeft w:val="0"/>
          <w:marRight w:val="0"/>
          <w:marTop w:val="0"/>
          <w:marBottom w:val="0"/>
          <w:divBdr>
            <w:top w:val="none" w:sz="0" w:space="0" w:color="auto"/>
            <w:left w:val="none" w:sz="0" w:space="0" w:color="auto"/>
            <w:bottom w:val="none" w:sz="0" w:space="0" w:color="auto"/>
            <w:right w:val="none" w:sz="0" w:space="0" w:color="auto"/>
          </w:divBdr>
        </w:div>
        <w:div w:id="2068185167">
          <w:marLeft w:val="0"/>
          <w:marRight w:val="0"/>
          <w:marTop w:val="0"/>
          <w:marBottom w:val="0"/>
          <w:divBdr>
            <w:top w:val="none" w:sz="0" w:space="0" w:color="auto"/>
            <w:left w:val="none" w:sz="0" w:space="0" w:color="auto"/>
            <w:bottom w:val="none" w:sz="0" w:space="0" w:color="auto"/>
            <w:right w:val="none" w:sz="0" w:space="0" w:color="auto"/>
          </w:divBdr>
        </w:div>
        <w:div w:id="2124499615">
          <w:marLeft w:val="0"/>
          <w:marRight w:val="0"/>
          <w:marTop w:val="0"/>
          <w:marBottom w:val="0"/>
          <w:divBdr>
            <w:top w:val="none" w:sz="0" w:space="0" w:color="auto"/>
            <w:left w:val="none" w:sz="0" w:space="0" w:color="auto"/>
            <w:bottom w:val="none" w:sz="0" w:space="0" w:color="auto"/>
            <w:right w:val="none" w:sz="0" w:space="0" w:color="auto"/>
          </w:divBdr>
        </w:div>
      </w:divsChild>
    </w:div>
    <w:div w:id="144246109">
      <w:bodyDiv w:val="1"/>
      <w:marLeft w:val="0"/>
      <w:marRight w:val="0"/>
      <w:marTop w:val="0"/>
      <w:marBottom w:val="0"/>
      <w:divBdr>
        <w:top w:val="none" w:sz="0" w:space="0" w:color="auto"/>
        <w:left w:val="none" w:sz="0" w:space="0" w:color="auto"/>
        <w:bottom w:val="none" w:sz="0" w:space="0" w:color="auto"/>
        <w:right w:val="none" w:sz="0" w:space="0" w:color="auto"/>
      </w:divBdr>
      <w:divsChild>
        <w:div w:id="1029599337">
          <w:marLeft w:val="0"/>
          <w:marRight w:val="0"/>
          <w:marTop w:val="0"/>
          <w:marBottom w:val="0"/>
          <w:divBdr>
            <w:top w:val="none" w:sz="0" w:space="0" w:color="auto"/>
            <w:left w:val="none" w:sz="0" w:space="0" w:color="auto"/>
            <w:bottom w:val="none" w:sz="0" w:space="0" w:color="auto"/>
            <w:right w:val="none" w:sz="0" w:space="0" w:color="auto"/>
          </w:divBdr>
        </w:div>
      </w:divsChild>
    </w:div>
    <w:div w:id="166868664">
      <w:bodyDiv w:val="1"/>
      <w:marLeft w:val="0"/>
      <w:marRight w:val="0"/>
      <w:marTop w:val="0"/>
      <w:marBottom w:val="0"/>
      <w:divBdr>
        <w:top w:val="none" w:sz="0" w:space="0" w:color="auto"/>
        <w:left w:val="none" w:sz="0" w:space="0" w:color="auto"/>
        <w:bottom w:val="none" w:sz="0" w:space="0" w:color="auto"/>
        <w:right w:val="none" w:sz="0" w:space="0" w:color="auto"/>
      </w:divBdr>
      <w:divsChild>
        <w:div w:id="571236924">
          <w:marLeft w:val="0"/>
          <w:marRight w:val="0"/>
          <w:marTop w:val="0"/>
          <w:marBottom w:val="0"/>
          <w:divBdr>
            <w:top w:val="none" w:sz="0" w:space="0" w:color="auto"/>
            <w:left w:val="none" w:sz="0" w:space="0" w:color="auto"/>
            <w:bottom w:val="none" w:sz="0" w:space="0" w:color="auto"/>
            <w:right w:val="none" w:sz="0" w:space="0" w:color="auto"/>
          </w:divBdr>
        </w:div>
        <w:div w:id="1224489356">
          <w:marLeft w:val="0"/>
          <w:marRight w:val="0"/>
          <w:marTop w:val="0"/>
          <w:marBottom w:val="0"/>
          <w:divBdr>
            <w:top w:val="none" w:sz="0" w:space="0" w:color="auto"/>
            <w:left w:val="none" w:sz="0" w:space="0" w:color="auto"/>
            <w:bottom w:val="none" w:sz="0" w:space="0" w:color="auto"/>
            <w:right w:val="none" w:sz="0" w:space="0" w:color="auto"/>
          </w:divBdr>
        </w:div>
        <w:div w:id="1243955625">
          <w:marLeft w:val="0"/>
          <w:marRight w:val="0"/>
          <w:marTop w:val="0"/>
          <w:marBottom w:val="0"/>
          <w:divBdr>
            <w:top w:val="none" w:sz="0" w:space="0" w:color="auto"/>
            <w:left w:val="none" w:sz="0" w:space="0" w:color="auto"/>
            <w:bottom w:val="none" w:sz="0" w:space="0" w:color="auto"/>
            <w:right w:val="none" w:sz="0" w:space="0" w:color="auto"/>
          </w:divBdr>
        </w:div>
      </w:divsChild>
    </w:div>
    <w:div w:id="180168055">
      <w:bodyDiv w:val="1"/>
      <w:marLeft w:val="0"/>
      <w:marRight w:val="0"/>
      <w:marTop w:val="0"/>
      <w:marBottom w:val="0"/>
      <w:divBdr>
        <w:top w:val="none" w:sz="0" w:space="0" w:color="auto"/>
        <w:left w:val="none" w:sz="0" w:space="0" w:color="auto"/>
        <w:bottom w:val="none" w:sz="0" w:space="0" w:color="auto"/>
        <w:right w:val="none" w:sz="0" w:space="0" w:color="auto"/>
      </w:divBdr>
      <w:divsChild>
        <w:div w:id="384723814">
          <w:marLeft w:val="0"/>
          <w:marRight w:val="0"/>
          <w:marTop w:val="0"/>
          <w:marBottom w:val="0"/>
          <w:divBdr>
            <w:top w:val="none" w:sz="0" w:space="0" w:color="auto"/>
            <w:left w:val="none" w:sz="0" w:space="0" w:color="auto"/>
            <w:bottom w:val="none" w:sz="0" w:space="0" w:color="auto"/>
            <w:right w:val="none" w:sz="0" w:space="0" w:color="auto"/>
          </w:divBdr>
        </w:div>
        <w:div w:id="588541043">
          <w:marLeft w:val="0"/>
          <w:marRight w:val="0"/>
          <w:marTop w:val="0"/>
          <w:marBottom w:val="0"/>
          <w:divBdr>
            <w:top w:val="none" w:sz="0" w:space="0" w:color="auto"/>
            <w:left w:val="none" w:sz="0" w:space="0" w:color="auto"/>
            <w:bottom w:val="none" w:sz="0" w:space="0" w:color="auto"/>
            <w:right w:val="none" w:sz="0" w:space="0" w:color="auto"/>
          </w:divBdr>
        </w:div>
        <w:div w:id="1140927598">
          <w:marLeft w:val="0"/>
          <w:marRight w:val="0"/>
          <w:marTop w:val="0"/>
          <w:marBottom w:val="0"/>
          <w:divBdr>
            <w:top w:val="none" w:sz="0" w:space="0" w:color="auto"/>
            <w:left w:val="none" w:sz="0" w:space="0" w:color="auto"/>
            <w:bottom w:val="none" w:sz="0" w:space="0" w:color="auto"/>
            <w:right w:val="none" w:sz="0" w:space="0" w:color="auto"/>
          </w:divBdr>
        </w:div>
        <w:div w:id="1415127607">
          <w:marLeft w:val="0"/>
          <w:marRight w:val="0"/>
          <w:marTop w:val="0"/>
          <w:marBottom w:val="0"/>
          <w:divBdr>
            <w:top w:val="none" w:sz="0" w:space="0" w:color="auto"/>
            <w:left w:val="none" w:sz="0" w:space="0" w:color="auto"/>
            <w:bottom w:val="none" w:sz="0" w:space="0" w:color="auto"/>
            <w:right w:val="none" w:sz="0" w:space="0" w:color="auto"/>
          </w:divBdr>
        </w:div>
      </w:divsChild>
    </w:div>
    <w:div w:id="189224614">
      <w:bodyDiv w:val="1"/>
      <w:marLeft w:val="0"/>
      <w:marRight w:val="0"/>
      <w:marTop w:val="0"/>
      <w:marBottom w:val="0"/>
      <w:divBdr>
        <w:top w:val="none" w:sz="0" w:space="0" w:color="auto"/>
        <w:left w:val="none" w:sz="0" w:space="0" w:color="auto"/>
        <w:bottom w:val="none" w:sz="0" w:space="0" w:color="auto"/>
        <w:right w:val="none" w:sz="0" w:space="0" w:color="auto"/>
      </w:divBdr>
      <w:divsChild>
        <w:div w:id="246572153">
          <w:marLeft w:val="0"/>
          <w:marRight w:val="0"/>
          <w:marTop w:val="0"/>
          <w:marBottom w:val="0"/>
          <w:divBdr>
            <w:top w:val="none" w:sz="0" w:space="0" w:color="auto"/>
            <w:left w:val="none" w:sz="0" w:space="0" w:color="auto"/>
            <w:bottom w:val="none" w:sz="0" w:space="0" w:color="auto"/>
            <w:right w:val="none" w:sz="0" w:space="0" w:color="auto"/>
          </w:divBdr>
        </w:div>
        <w:div w:id="329410188">
          <w:marLeft w:val="0"/>
          <w:marRight w:val="0"/>
          <w:marTop w:val="0"/>
          <w:marBottom w:val="0"/>
          <w:divBdr>
            <w:top w:val="none" w:sz="0" w:space="0" w:color="auto"/>
            <w:left w:val="none" w:sz="0" w:space="0" w:color="auto"/>
            <w:bottom w:val="none" w:sz="0" w:space="0" w:color="auto"/>
            <w:right w:val="none" w:sz="0" w:space="0" w:color="auto"/>
          </w:divBdr>
        </w:div>
        <w:div w:id="423301636">
          <w:marLeft w:val="0"/>
          <w:marRight w:val="0"/>
          <w:marTop w:val="0"/>
          <w:marBottom w:val="0"/>
          <w:divBdr>
            <w:top w:val="none" w:sz="0" w:space="0" w:color="auto"/>
            <w:left w:val="none" w:sz="0" w:space="0" w:color="auto"/>
            <w:bottom w:val="none" w:sz="0" w:space="0" w:color="auto"/>
            <w:right w:val="none" w:sz="0" w:space="0" w:color="auto"/>
          </w:divBdr>
        </w:div>
        <w:div w:id="786043147">
          <w:marLeft w:val="0"/>
          <w:marRight w:val="0"/>
          <w:marTop w:val="0"/>
          <w:marBottom w:val="0"/>
          <w:divBdr>
            <w:top w:val="none" w:sz="0" w:space="0" w:color="auto"/>
            <w:left w:val="none" w:sz="0" w:space="0" w:color="auto"/>
            <w:bottom w:val="none" w:sz="0" w:space="0" w:color="auto"/>
            <w:right w:val="none" w:sz="0" w:space="0" w:color="auto"/>
          </w:divBdr>
        </w:div>
        <w:div w:id="866521887">
          <w:marLeft w:val="0"/>
          <w:marRight w:val="0"/>
          <w:marTop w:val="0"/>
          <w:marBottom w:val="0"/>
          <w:divBdr>
            <w:top w:val="none" w:sz="0" w:space="0" w:color="auto"/>
            <w:left w:val="none" w:sz="0" w:space="0" w:color="auto"/>
            <w:bottom w:val="none" w:sz="0" w:space="0" w:color="auto"/>
            <w:right w:val="none" w:sz="0" w:space="0" w:color="auto"/>
          </w:divBdr>
        </w:div>
        <w:div w:id="915935908">
          <w:marLeft w:val="0"/>
          <w:marRight w:val="0"/>
          <w:marTop w:val="0"/>
          <w:marBottom w:val="0"/>
          <w:divBdr>
            <w:top w:val="none" w:sz="0" w:space="0" w:color="auto"/>
            <w:left w:val="none" w:sz="0" w:space="0" w:color="auto"/>
            <w:bottom w:val="none" w:sz="0" w:space="0" w:color="auto"/>
            <w:right w:val="none" w:sz="0" w:space="0" w:color="auto"/>
          </w:divBdr>
        </w:div>
        <w:div w:id="953637633">
          <w:marLeft w:val="0"/>
          <w:marRight w:val="0"/>
          <w:marTop w:val="0"/>
          <w:marBottom w:val="0"/>
          <w:divBdr>
            <w:top w:val="none" w:sz="0" w:space="0" w:color="auto"/>
            <w:left w:val="none" w:sz="0" w:space="0" w:color="auto"/>
            <w:bottom w:val="none" w:sz="0" w:space="0" w:color="auto"/>
            <w:right w:val="none" w:sz="0" w:space="0" w:color="auto"/>
          </w:divBdr>
        </w:div>
        <w:div w:id="1033922841">
          <w:marLeft w:val="0"/>
          <w:marRight w:val="0"/>
          <w:marTop w:val="0"/>
          <w:marBottom w:val="0"/>
          <w:divBdr>
            <w:top w:val="none" w:sz="0" w:space="0" w:color="auto"/>
            <w:left w:val="none" w:sz="0" w:space="0" w:color="auto"/>
            <w:bottom w:val="none" w:sz="0" w:space="0" w:color="auto"/>
            <w:right w:val="none" w:sz="0" w:space="0" w:color="auto"/>
          </w:divBdr>
        </w:div>
        <w:div w:id="1272781051">
          <w:marLeft w:val="0"/>
          <w:marRight w:val="0"/>
          <w:marTop w:val="0"/>
          <w:marBottom w:val="0"/>
          <w:divBdr>
            <w:top w:val="none" w:sz="0" w:space="0" w:color="auto"/>
            <w:left w:val="none" w:sz="0" w:space="0" w:color="auto"/>
            <w:bottom w:val="none" w:sz="0" w:space="0" w:color="auto"/>
            <w:right w:val="none" w:sz="0" w:space="0" w:color="auto"/>
          </w:divBdr>
        </w:div>
        <w:div w:id="1434860973">
          <w:marLeft w:val="0"/>
          <w:marRight w:val="0"/>
          <w:marTop w:val="0"/>
          <w:marBottom w:val="0"/>
          <w:divBdr>
            <w:top w:val="none" w:sz="0" w:space="0" w:color="auto"/>
            <w:left w:val="none" w:sz="0" w:space="0" w:color="auto"/>
            <w:bottom w:val="none" w:sz="0" w:space="0" w:color="auto"/>
            <w:right w:val="none" w:sz="0" w:space="0" w:color="auto"/>
          </w:divBdr>
        </w:div>
        <w:div w:id="1710646275">
          <w:marLeft w:val="0"/>
          <w:marRight w:val="0"/>
          <w:marTop w:val="0"/>
          <w:marBottom w:val="0"/>
          <w:divBdr>
            <w:top w:val="none" w:sz="0" w:space="0" w:color="auto"/>
            <w:left w:val="none" w:sz="0" w:space="0" w:color="auto"/>
            <w:bottom w:val="none" w:sz="0" w:space="0" w:color="auto"/>
            <w:right w:val="none" w:sz="0" w:space="0" w:color="auto"/>
          </w:divBdr>
        </w:div>
        <w:div w:id="1750729321">
          <w:marLeft w:val="0"/>
          <w:marRight w:val="0"/>
          <w:marTop w:val="0"/>
          <w:marBottom w:val="0"/>
          <w:divBdr>
            <w:top w:val="none" w:sz="0" w:space="0" w:color="auto"/>
            <w:left w:val="none" w:sz="0" w:space="0" w:color="auto"/>
            <w:bottom w:val="none" w:sz="0" w:space="0" w:color="auto"/>
            <w:right w:val="none" w:sz="0" w:space="0" w:color="auto"/>
          </w:divBdr>
        </w:div>
      </w:divsChild>
    </w:div>
    <w:div w:id="216934992">
      <w:bodyDiv w:val="1"/>
      <w:marLeft w:val="0"/>
      <w:marRight w:val="0"/>
      <w:marTop w:val="0"/>
      <w:marBottom w:val="0"/>
      <w:divBdr>
        <w:top w:val="none" w:sz="0" w:space="0" w:color="auto"/>
        <w:left w:val="none" w:sz="0" w:space="0" w:color="auto"/>
        <w:bottom w:val="none" w:sz="0" w:space="0" w:color="auto"/>
        <w:right w:val="none" w:sz="0" w:space="0" w:color="auto"/>
      </w:divBdr>
      <w:divsChild>
        <w:div w:id="213934807">
          <w:marLeft w:val="0"/>
          <w:marRight w:val="0"/>
          <w:marTop w:val="0"/>
          <w:marBottom w:val="0"/>
          <w:divBdr>
            <w:top w:val="none" w:sz="0" w:space="0" w:color="auto"/>
            <w:left w:val="none" w:sz="0" w:space="0" w:color="auto"/>
            <w:bottom w:val="none" w:sz="0" w:space="0" w:color="auto"/>
            <w:right w:val="none" w:sz="0" w:space="0" w:color="auto"/>
          </w:divBdr>
        </w:div>
        <w:div w:id="412632018">
          <w:marLeft w:val="0"/>
          <w:marRight w:val="0"/>
          <w:marTop w:val="0"/>
          <w:marBottom w:val="0"/>
          <w:divBdr>
            <w:top w:val="none" w:sz="0" w:space="0" w:color="auto"/>
            <w:left w:val="none" w:sz="0" w:space="0" w:color="auto"/>
            <w:bottom w:val="none" w:sz="0" w:space="0" w:color="auto"/>
            <w:right w:val="none" w:sz="0" w:space="0" w:color="auto"/>
          </w:divBdr>
        </w:div>
        <w:div w:id="556629343">
          <w:marLeft w:val="0"/>
          <w:marRight w:val="0"/>
          <w:marTop w:val="0"/>
          <w:marBottom w:val="0"/>
          <w:divBdr>
            <w:top w:val="none" w:sz="0" w:space="0" w:color="auto"/>
            <w:left w:val="none" w:sz="0" w:space="0" w:color="auto"/>
            <w:bottom w:val="none" w:sz="0" w:space="0" w:color="auto"/>
            <w:right w:val="none" w:sz="0" w:space="0" w:color="auto"/>
          </w:divBdr>
        </w:div>
        <w:div w:id="1062220062">
          <w:marLeft w:val="0"/>
          <w:marRight w:val="0"/>
          <w:marTop w:val="0"/>
          <w:marBottom w:val="0"/>
          <w:divBdr>
            <w:top w:val="none" w:sz="0" w:space="0" w:color="auto"/>
            <w:left w:val="none" w:sz="0" w:space="0" w:color="auto"/>
            <w:bottom w:val="none" w:sz="0" w:space="0" w:color="auto"/>
            <w:right w:val="none" w:sz="0" w:space="0" w:color="auto"/>
          </w:divBdr>
        </w:div>
        <w:div w:id="1134064291">
          <w:marLeft w:val="0"/>
          <w:marRight w:val="0"/>
          <w:marTop w:val="0"/>
          <w:marBottom w:val="0"/>
          <w:divBdr>
            <w:top w:val="none" w:sz="0" w:space="0" w:color="auto"/>
            <w:left w:val="none" w:sz="0" w:space="0" w:color="auto"/>
            <w:bottom w:val="none" w:sz="0" w:space="0" w:color="auto"/>
            <w:right w:val="none" w:sz="0" w:space="0" w:color="auto"/>
          </w:divBdr>
        </w:div>
        <w:div w:id="1360397204">
          <w:marLeft w:val="0"/>
          <w:marRight w:val="0"/>
          <w:marTop w:val="0"/>
          <w:marBottom w:val="0"/>
          <w:divBdr>
            <w:top w:val="none" w:sz="0" w:space="0" w:color="auto"/>
            <w:left w:val="none" w:sz="0" w:space="0" w:color="auto"/>
            <w:bottom w:val="none" w:sz="0" w:space="0" w:color="auto"/>
            <w:right w:val="none" w:sz="0" w:space="0" w:color="auto"/>
          </w:divBdr>
        </w:div>
        <w:div w:id="1444152053">
          <w:marLeft w:val="0"/>
          <w:marRight w:val="0"/>
          <w:marTop w:val="0"/>
          <w:marBottom w:val="0"/>
          <w:divBdr>
            <w:top w:val="none" w:sz="0" w:space="0" w:color="auto"/>
            <w:left w:val="none" w:sz="0" w:space="0" w:color="auto"/>
            <w:bottom w:val="none" w:sz="0" w:space="0" w:color="auto"/>
            <w:right w:val="none" w:sz="0" w:space="0" w:color="auto"/>
          </w:divBdr>
        </w:div>
        <w:div w:id="1881358591">
          <w:marLeft w:val="0"/>
          <w:marRight w:val="0"/>
          <w:marTop w:val="0"/>
          <w:marBottom w:val="0"/>
          <w:divBdr>
            <w:top w:val="none" w:sz="0" w:space="0" w:color="auto"/>
            <w:left w:val="none" w:sz="0" w:space="0" w:color="auto"/>
            <w:bottom w:val="none" w:sz="0" w:space="0" w:color="auto"/>
            <w:right w:val="none" w:sz="0" w:space="0" w:color="auto"/>
          </w:divBdr>
        </w:div>
        <w:div w:id="1943418945">
          <w:marLeft w:val="0"/>
          <w:marRight w:val="0"/>
          <w:marTop w:val="0"/>
          <w:marBottom w:val="0"/>
          <w:divBdr>
            <w:top w:val="none" w:sz="0" w:space="0" w:color="auto"/>
            <w:left w:val="none" w:sz="0" w:space="0" w:color="auto"/>
            <w:bottom w:val="none" w:sz="0" w:space="0" w:color="auto"/>
            <w:right w:val="none" w:sz="0" w:space="0" w:color="auto"/>
          </w:divBdr>
        </w:div>
        <w:div w:id="2060545879">
          <w:marLeft w:val="0"/>
          <w:marRight w:val="0"/>
          <w:marTop w:val="0"/>
          <w:marBottom w:val="0"/>
          <w:divBdr>
            <w:top w:val="none" w:sz="0" w:space="0" w:color="auto"/>
            <w:left w:val="none" w:sz="0" w:space="0" w:color="auto"/>
            <w:bottom w:val="none" w:sz="0" w:space="0" w:color="auto"/>
            <w:right w:val="none" w:sz="0" w:space="0" w:color="auto"/>
          </w:divBdr>
        </w:div>
      </w:divsChild>
    </w:div>
    <w:div w:id="238294385">
      <w:bodyDiv w:val="1"/>
      <w:marLeft w:val="0"/>
      <w:marRight w:val="0"/>
      <w:marTop w:val="0"/>
      <w:marBottom w:val="0"/>
      <w:divBdr>
        <w:top w:val="none" w:sz="0" w:space="0" w:color="auto"/>
        <w:left w:val="none" w:sz="0" w:space="0" w:color="auto"/>
        <w:bottom w:val="none" w:sz="0" w:space="0" w:color="auto"/>
        <w:right w:val="none" w:sz="0" w:space="0" w:color="auto"/>
      </w:divBdr>
    </w:div>
    <w:div w:id="243612747">
      <w:bodyDiv w:val="1"/>
      <w:marLeft w:val="0"/>
      <w:marRight w:val="0"/>
      <w:marTop w:val="0"/>
      <w:marBottom w:val="0"/>
      <w:divBdr>
        <w:top w:val="none" w:sz="0" w:space="0" w:color="auto"/>
        <w:left w:val="none" w:sz="0" w:space="0" w:color="auto"/>
        <w:bottom w:val="none" w:sz="0" w:space="0" w:color="auto"/>
        <w:right w:val="none" w:sz="0" w:space="0" w:color="auto"/>
      </w:divBdr>
      <w:divsChild>
        <w:div w:id="279149527">
          <w:marLeft w:val="0"/>
          <w:marRight w:val="0"/>
          <w:marTop w:val="0"/>
          <w:marBottom w:val="0"/>
          <w:divBdr>
            <w:top w:val="none" w:sz="0" w:space="0" w:color="auto"/>
            <w:left w:val="none" w:sz="0" w:space="0" w:color="auto"/>
            <w:bottom w:val="none" w:sz="0" w:space="0" w:color="auto"/>
            <w:right w:val="none" w:sz="0" w:space="0" w:color="auto"/>
          </w:divBdr>
        </w:div>
        <w:div w:id="340818619">
          <w:marLeft w:val="0"/>
          <w:marRight w:val="0"/>
          <w:marTop w:val="0"/>
          <w:marBottom w:val="0"/>
          <w:divBdr>
            <w:top w:val="none" w:sz="0" w:space="0" w:color="auto"/>
            <w:left w:val="none" w:sz="0" w:space="0" w:color="auto"/>
            <w:bottom w:val="none" w:sz="0" w:space="0" w:color="auto"/>
            <w:right w:val="none" w:sz="0" w:space="0" w:color="auto"/>
          </w:divBdr>
        </w:div>
        <w:div w:id="427116765">
          <w:marLeft w:val="0"/>
          <w:marRight w:val="0"/>
          <w:marTop w:val="0"/>
          <w:marBottom w:val="0"/>
          <w:divBdr>
            <w:top w:val="none" w:sz="0" w:space="0" w:color="auto"/>
            <w:left w:val="none" w:sz="0" w:space="0" w:color="auto"/>
            <w:bottom w:val="none" w:sz="0" w:space="0" w:color="auto"/>
            <w:right w:val="none" w:sz="0" w:space="0" w:color="auto"/>
          </w:divBdr>
        </w:div>
        <w:div w:id="458840518">
          <w:marLeft w:val="0"/>
          <w:marRight w:val="0"/>
          <w:marTop w:val="0"/>
          <w:marBottom w:val="0"/>
          <w:divBdr>
            <w:top w:val="none" w:sz="0" w:space="0" w:color="auto"/>
            <w:left w:val="none" w:sz="0" w:space="0" w:color="auto"/>
            <w:bottom w:val="none" w:sz="0" w:space="0" w:color="auto"/>
            <w:right w:val="none" w:sz="0" w:space="0" w:color="auto"/>
          </w:divBdr>
        </w:div>
        <w:div w:id="535778280">
          <w:marLeft w:val="0"/>
          <w:marRight w:val="0"/>
          <w:marTop w:val="0"/>
          <w:marBottom w:val="0"/>
          <w:divBdr>
            <w:top w:val="none" w:sz="0" w:space="0" w:color="auto"/>
            <w:left w:val="none" w:sz="0" w:space="0" w:color="auto"/>
            <w:bottom w:val="none" w:sz="0" w:space="0" w:color="auto"/>
            <w:right w:val="none" w:sz="0" w:space="0" w:color="auto"/>
          </w:divBdr>
        </w:div>
        <w:div w:id="784883981">
          <w:marLeft w:val="0"/>
          <w:marRight w:val="0"/>
          <w:marTop w:val="0"/>
          <w:marBottom w:val="0"/>
          <w:divBdr>
            <w:top w:val="none" w:sz="0" w:space="0" w:color="auto"/>
            <w:left w:val="none" w:sz="0" w:space="0" w:color="auto"/>
            <w:bottom w:val="none" w:sz="0" w:space="0" w:color="auto"/>
            <w:right w:val="none" w:sz="0" w:space="0" w:color="auto"/>
          </w:divBdr>
        </w:div>
        <w:div w:id="790904664">
          <w:marLeft w:val="0"/>
          <w:marRight w:val="0"/>
          <w:marTop w:val="0"/>
          <w:marBottom w:val="0"/>
          <w:divBdr>
            <w:top w:val="none" w:sz="0" w:space="0" w:color="auto"/>
            <w:left w:val="none" w:sz="0" w:space="0" w:color="auto"/>
            <w:bottom w:val="none" w:sz="0" w:space="0" w:color="auto"/>
            <w:right w:val="none" w:sz="0" w:space="0" w:color="auto"/>
          </w:divBdr>
        </w:div>
        <w:div w:id="1168905677">
          <w:marLeft w:val="0"/>
          <w:marRight w:val="0"/>
          <w:marTop w:val="0"/>
          <w:marBottom w:val="0"/>
          <w:divBdr>
            <w:top w:val="none" w:sz="0" w:space="0" w:color="auto"/>
            <w:left w:val="none" w:sz="0" w:space="0" w:color="auto"/>
            <w:bottom w:val="none" w:sz="0" w:space="0" w:color="auto"/>
            <w:right w:val="none" w:sz="0" w:space="0" w:color="auto"/>
          </w:divBdr>
        </w:div>
        <w:div w:id="1385056045">
          <w:marLeft w:val="0"/>
          <w:marRight w:val="0"/>
          <w:marTop w:val="0"/>
          <w:marBottom w:val="0"/>
          <w:divBdr>
            <w:top w:val="none" w:sz="0" w:space="0" w:color="auto"/>
            <w:left w:val="none" w:sz="0" w:space="0" w:color="auto"/>
            <w:bottom w:val="none" w:sz="0" w:space="0" w:color="auto"/>
            <w:right w:val="none" w:sz="0" w:space="0" w:color="auto"/>
          </w:divBdr>
        </w:div>
        <w:div w:id="1907304401">
          <w:marLeft w:val="0"/>
          <w:marRight w:val="0"/>
          <w:marTop w:val="0"/>
          <w:marBottom w:val="0"/>
          <w:divBdr>
            <w:top w:val="none" w:sz="0" w:space="0" w:color="auto"/>
            <w:left w:val="none" w:sz="0" w:space="0" w:color="auto"/>
            <w:bottom w:val="none" w:sz="0" w:space="0" w:color="auto"/>
            <w:right w:val="none" w:sz="0" w:space="0" w:color="auto"/>
          </w:divBdr>
        </w:div>
        <w:div w:id="1917788548">
          <w:marLeft w:val="0"/>
          <w:marRight w:val="0"/>
          <w:marTop w:val="0"/>
          <w:marBottom w:val="0"/>
          <w:divBdr>
            <w:top w:val="none" w:sz="0" w:space="0" w:color="auto"/>
            <w:left w:val="none" w:sz="0" w:space="0" w:color="auto"/>
            <w:bottom w:val="none" w:sz="0" w:space="0" w:color="auto"/>
            <w:right w:val="none" w:sz="0" w:space="0" w:color="auto"/>
          </w:divBdr>
        </w:div>
      </w:divsChild>
    </w:div>
    <w:div w:id="274948949">
      <w:bodyDiv w:val="1"/>
      <w:marLeft w:val="0"/>
      <w:marRight w:val="0"/>
      <w:marTop w:val="0"/>
      <w:marBottom w:val="0"/>
      <w:divBdr>
        <w:top w:val="none" w:sz="0" w:space="0" w:color="auto"/>
        <w:left w:val="none" w:sz="0" w:space="0" w:color="auto"/>
        <w:bottom w:val="none" w:sz="0" w:space="0" w:color="auto"/>
        <w:right w:val="none" w:sz="0" w:space="0" w:color="auto"/>
      </w:divBdr>
      <w:divsChild>
        <w:div w:id="481042920">
          <w:marLeft w:val="0"/>
          <w:marRight w:val="0"/>
          <w:marTop w:val="0"/>
          <w:marBottom w:val="0"/>
          <w:divBdr>
            <w:top w:val="none" w:sz="0" w:space="0" w:color="auto"/>
            <w:left w:val="none" w:sz="0" w:space="0" w:color="auto"/>
            <w:bottom w:val="none" w:sz="0" w:space="0" w:color="auto"/>
            <w:right w:val="none" w:sz="0" w:space="0" w:color="auto"/>
          </w:divBdr>
        </w:div>
        <w:div w:id="840893514">
          <w:marLeft w:val="0"/>
          <w:marRight w:val="0"/>
          <w:marTop w:val="0"/>
          <w:marBottom w:val="0"/>
          <w:divBdr>
            <w:top w:val="none" w:sz="0" w:space="0" w:color="auto"/>
            <w:left w:val="none" w:sz="0" w:space="0" w:color="auto"/>
            <w:bottom w:val="none" w:sz="0" w:space="0" w:color="auto"/>
            <w:right w:val="none" w:sz="0" w:space="0" w:color="auto"/>
          </w:divBdr>
        </w:div>
        <w:div w:id="1519583668">
          <w:marLeft w:val="0"/>
          <w:marRight w:val="0"/>
          <w:marTop w:val="0"/>
          <w:marBottom w:val="0"/>
          <w:divBdr>
            <w:top w:val="none" w:sz="0" w:space="0" w:color="auto"/>
            <w:left w:val="none" w:sz="0" w:space="0" w:color="auto"/>
            <w:bottom w:val="none" w:sz="0" w:space="0" w:color="auto"/>
            <w:right w:val="none" w:sz="0" w:space="0" w:color="auto"/>
          </w:divBdr>
        </w:div>
        <w:div w:id="1677918296">
          <w:marLeft w:val="0"/>
          <w:marRight w:val="0"/>
          <w:marTop w:val="0"/>
          <w:marBottom w:val="0"/>
          <w:divBdr>
            <w:top w:val="none" w:sz="0" w:space="0" w:color="auto"/>
            <w:left w:val="none" w:sz="0" w:space="0" w:color="auto"/>
            <w:bottom w:val="none" w:sz="0" w:space="0" w:color="auto"/>
            <w:right w:val="none" w:sz="0" w:space="0" w:color="auto"/>
          </w:divBdr>
        </w:div>
      </w:divsChild>
    </w:div>
    <w:div w:id="275257264">
      <w:bodyDiv w:val="1"/>
      <w:marLeft w:val="0"/>
      <w:marRight w:val="0"/>
      <w:marTop w:val="0"/>
      <w:marBottom w:val="0"/>
      <w:divBdr>
        <w:top w:val="none" w:sz="0" w:space="0" w:color="auto"/>
        <w:left w:val="none" w:sz="0" w:space="0" w:color="auto"/>
        <w:bottom w:val="none" w:sz="0" w:space="0" w:color="auto"/>
        <w:right w:val="none" w:sz="0" w:space="0" w:color="auto"/>
      </w:divBdr>
      <w:divsChild>
        <w:div w:id="990452467">
          <w:marLeft w:val="0"/>
          <w:marRight w:val="0"/>
          <w:marTop w:val="0"/>
          <w:marBottom w:val="0"/>
          <w:divBdr>
            <w:top w:val="none" w:sz="0" w:space="0" w:color="auto"/>
            <w:left w:val="none" w:sz="0" w:space="0" w:color="auto"/>
            <w:bottom w:val="none" w:sz="0" w:space="0" w:color="auto"/>
            <w:right w:val="none" w:sz="0" w:space="0" w:color="auto"/>
          </w:divBdr>
        </w:div>
        <w:div w:id="1727870810">
          <w:marLeft w:val="0"/>
          <w:marRight w:val="0"/>
          <w:marTop w:val="0"/>
          <w:marBottom w:val="0"/>
          <w:divBdr>
            <w:top w:val="none" w:sz="0" w:space="0" w:color="auto"/>
            <w:left w:val="none" w:sz="0" w:space="0" w:color="auto"/>
            <w:bottom w:val="none" w:sz="0" w:space="0" w:color="auto"/>
            <w:right w:val="none" w:sz="0" w:space="0" w:color="auto"/>
          </w:divBdr>
        </w:div>
      </w:divsChild>
    </w:div>
    <w:div w:id="289895000">
      <w:bodyDiv w:val="1"/>
      <w:marLeft w:val="0"/>
      <w:marRight w:val="0"/>
      <w:marTop w:val="0"/>
      <w:marBottom w:val="0"/>
      <w:divBdr>
        <w:top w:val="none" w:sz="0" w:space="0" w:color="auto"/>
        <w:left w:val="none" w:sz="0" w:space="0" w:color="auto"/>
        <w:bottom w:val="none" w:sz="0" w:space="0" w:color="auto"/>
        <w:right w:val="none" w:sz="0" w:space="0" w:color="auto"/>
      </w:divBdr>
    </w:div>
    <w:div w:id="314577118">
      <w:bodyDiv w:val="1"/>
      <w:marLeft w:val="0"/>
      <w:marRight w:val="0"/>
      <w:marTop w:val="0"/>
      <w:marBottom w:val="0"/>
      <w:divBdr>
        <w:top w:val="none" w:sz="0" w:space="0" w:color="auto"/>
        <w:left w:val="none" w:sz="0" w:space="0" w:color="auto"/>
        <w:bottom w:val="none" w:sz="0" w:space="0" w:color="auto"/>
        <w:right w:val="none" w:sz="0" w:space="0" w:color="auto"/>
      </w:divBdr>
      <w:divsChild>
        <w:div w:id="10300670">
          <w:marLeft w:val="0"/>
          <w:marRight w:val="0"/>
          <w:marTop w:val="0"/>
          <w:marBottom w:val="0"/>
          <w:divBdr>
            <w:top w:val="none" w:sz="0" w:space="0" w:color="auto"/>
            <w:left w:val="none" w:sz="0" w:space="0" w:color="auto"/>
            <w:bottom w:val="none" w:sz="0" w:space="0" w:color="auto"/>
            <w:right w:val="none" w:sz="0" w:space="0" w:color="auto"/>
          </w:divBdr>
        </w:div>
        <w:div w:id="68580721">
          <w:marLeft w:val="0"/>
          <w:marRight w:val="0"/>
          <w:marTop w:val="0"/>
          <w:marBottom w:val="0"/>
          <w:divBdr>
            <w:top w:val="none" w:sz="0" w:space="0" w:color="auto"/>
            <w:left w:val="none" w:sz="0" w:space="0" w:color="auto"/>
            <w:bottom w:val="none" w:sz="0" w:space="0" w:color="auto"/>
            <w:right w:val="none" w:sz="0" w:space="0" w:color="auto"/>
          </w:divBdr>
        </w:div>
        <w:div w:id="639113396">
          <w:marLeft w:val="0"/>
          <w:marRight w:val="0"/>
          <w:marTop w:val="0"/>
          <w:marBottom w:val="0"/>
          <w:divBdr>
            <w:top w:val="none" w:sz="0" w:space="0" w:color="auto"/>
            <w:left w:val="none" w:sz="0" w:space="0" w:color="auto"/>
            <w:bottom w:val="none" w:sz="0" w:space="0" w:color="auto"/>
            <w:right w:val="none" w:sz="0" w:space="0" w:color="auto"/>
          </w:divBdr>
        </w:div>
        <w:div w:id="760026526">
          <w:marLeft w:val="0"/>
          <w:marRight w:val="0"/>
          <w:marTop w:val="0"/>
          <w:marBottom w:val="0"/>
          <w:divBdr>
            <w:top w:val="none" w:sz="0" w:space="0" w:color="auto"/>
            <w:left w:val="none" w:sz="0" w:space="0" w:color="auto"/>
            <w:bottom w:val="none" w:sz="0" w:space="0" w:color="auto"/>
            <w:right w:val="none" w:sz="0" w:space="0" w:color="auto"/>
          </w:divBdr>
        </w:div>
        <w:div w:id="1361131207">
          <w:marLeft w:val="0"/>
          <w:marRight w:val="0"/>
          <w:marTop w:val="0"/>
          <w:marBottom w:val="0"/>
          <w:divBdr>
            <w:top w:val="none" w:sz="0" w:space="0" w:color="auto"/>
            <w:left w:val="none" w:sz="0" w:space="0" w:color="auto"/>
            <w:bottom w:val="none" w:sz="0" w:space="0" w:color="auto"/>
            <w:right w:val="none" w:sz="0" w:space="0" w:color="auto"/>
          </w:divBdr>
        </w:div>
        <w:div w:id="1575047885">
          <w:marLeft w:val="0"/>
          <w:marRight w:val="0"/>
          <w:marTop w:val="0"/>
          <w:marBottom w:val="0"/>
          <w:divBdr>
            <w:top w:val="none" w:sz="0" w:space="0" w:color="auto"/>
            <w:left w:val="none" w:sz="0" w:space="0" w:color="auto"/>
            <w:bottom w:val="none" w:sz="0" w:space="0" w:color="auto"/>
            <w:right w:val="none" w:sz="0" w:space="0" w:color="auto"/>
          </w:divBdr>
        </w:div>
      </w:divsChild>
    </w:div>
    <w:div w:id="322127342">
      <w:bodyDiv w:val="1"/>
      <w:marLeft w:val="0"/>
      <w:marRight w:val="0"/>
      <w:marTop w:val="0"/>
      <w:marBottom w:val="0"/>
      <w:divBdr>
        <w:top w:val="none" w:sz="0" w:space="0" w:color="auto"/>
        <w:left w:val="none" w:sz="0" w:space="0" w:color="auto"/>
        <w:bottom w:val="none" w:sz="0" w:space="0" w:color="auto"/>
        <w:right w:val="none" w:sz="0" w:space="0" w:color="auto"/>
      </w:divBdr>
      <w:divsChild>
        <w:div w:id="70129297">
          <w:marLeft w:val="0"/>
          <w:marRight w:val="0"/>
          <w:marTop w:val="0"/>
          <w:marBottom w:val="0"/>
          <w:divBdr>
            <w:top w:val="none" w:sz="0" w:space="0" w:color="auto"/>
            <w:left w:val="none" w:sz="0" w:space="0" w:color="auto"/>
            <w:bottom w:val="none" w:sz="0" w:space="0" w:color="auto"/>
            <w:right w:val="none" w:sz="0" w:space="0" w:color="auto"/>
          </w:divBdr>
        </w:div>
        <w:div w:id="790437048">
          <w:marLeft w:val="0"/>
          <w:marRight w:val="0"/>
          <w:marTop w:val="0"/>
          <w:marBottom w:val="0"/>
          <w:divBdr>
            <w:top w:val="none" w:sz="0" w:space="0" w:color="auto"/>
            <w:left w:val="none" w:sz="0" w:space="0" w:color="auto"/>
            <w:bottom w:val="none" w:sz="0" w:space="0" w:color="auto"/>
            <w:right w:val="none" w:sz="0" w:space="0" w:color="auto"/>
          </w:divBdr>
        </w:div>
        <w:div w:id="1004629896">
          <w:marLeft w:val="0"/>
          <w:marRight w:val="0"/>
          <w:marTop w:val="0"/>
          <w:marBottom w:val="0"/>
          <w:divBdr>
            <w:top w:val="none" w:sz="0" w:space="0" w:color="auto"/>
            <w:left w:val="none" w:sz="0" w:space="0" w:color="auto"/>
            <w:bottom w:val="none" w:sz="0" w:space="0" w:color="auto"/>
            <w:right w:val="none" w:sz="0" w:space="0" w:color="auto"/>
          </w:divBdr>
        </w:div>
        <w:div w:id="1061291609">
          <w:marLeft w:val="0"/>
          <w:marRight w:val="0"/>
          <w:marTop w:val="0"/>
          <w:marBottom w:val="0"/>
          <w:divBdr>
            <w:top w:val="none" w:sz="0" w:space="0" w:color="auto"/>
            <w:left w:val="none" w:sz="0" w:space="0" w:color="auto"/>
            <w:bottom w:val="none" w:sz="0" w:space="0" w:color="auto"/>
            <w:right w:val="none" w:sz="0" w:space="0" w:color="auto"/>
          </w:divBdr>
        </w:div>
        <w:div w:id="1191842982">
          <w:marLeft w:val="0"/>
          <w:marRight w:val="0"/>
          <w:marTop w:val="0"/>
          <w:marBottom w:val="0"/>
          <w:divBdr>
            <w:top w:val="none" w:sz="0" w:space="0" w:color="auto"/>
            <w:left w:val="none" w:sz="0" w:space="0" w:color="auto"/>
            <w:bottom w:val="none" w:sz="0" w:space="0" w:color="auto"/>
            <w:right w:val="none" w:sz="0" w:space="0" w:color="auto"/>
          </w:divBdr>
        </w:div>
        <w:div w:id="1337074646">
          <w:marLeft w:val="0"/>
          <w:marRight w:val="0"/>
          <w:marTop w:val="0"/>
          <w:marBottom w:val="0"/>
          <w:divBdr>
            <w:top w:val="none" w:sz="0" w:space="0" w:color="auto"/>
            <w:left w:val="none" w:sz="0" w:space="0" w:color="auto"/>
            <w:bottom w:val="none" w:sz="0" w:space="0" w:color="auto"/>
            <w:right w:val="none" w:sz="0" w:space="0" w:color="auto"/>
          </w:divBdr>
        </w:div>
        <w:div w:id="1337884457">
          <w:marLeft w:val="0"/>
          <w:marRight w:val="0"/>
          <w:marTop w:val="0"/>
          <w:marBottom w:val="0"/>
          <w:divBdr>
            <w:top w:val="none" w:sz="0" w:space="0" w:color="auto"/>
            <w:left w:val="none" w:sz="0" w:space="0" w:color="auto"/>
            <w:bottom w:val="none" w:sz="0" w:space="0" w:color="auto"/>
            <w:right w:val="none" w:sz="0" w:space="0" w:color="auto"/>
          </w:divBdr>
        </w:div>
        <w:div w:id="1874924636">
          <w:marLeft w:val="0"/>
          <w:marRight w:val="0"/>
          <w:marTop w:val="0"/>
          <w:marBottom w:val="0"/>
          <w:divBdr>
            <w:top w:val="none" w:sz="0" w:space="0" w:color="auto"/>
            <w:left w:val="none" w:sz="0" w:space="0" w:color="auto"/>
            <w:bottom w:val="none" w:sz="0" w:space="0" w:color="auto"/>
            <w:right w:val="none" w:sz="0" w:space="0" w:color="auto"/>
          </w:divBdr>
        </w:div>
        <w:div w:id="1884709690">
          <w:marLeft w:val="0"/>
          <w:marRight w:val="0"/>
          <w:marTop w:val="0"/>
          <w:marBottom w:val="0"/>
          <w:divBdr>
            <w:top w:val="none" w:sz="0" w:space="0" w:color="auto"/>
            <w:left w:val="none" w:sz="0" w:space="0" w:color="auto"/>
            <w:bottom w:val="none" w:sz="0" w:space="0" w:color="auto"/>
            <w:right w:val="none" w:sz="0" w:space="0" w:color="auto"/>
          </w:divBdr>
        </w:div>
        <w:div w:id="2141610174">
          <w:marLeft w:val="0"/>
          <w:marRight w:val="0"/>
          <w:marTop w:val="0"/>
          <w:marBottom w:val="0"/>
          <w:divBdr>
            <w:top w:val="none" w:sz="0" w:space="0" w:color="auto"/>
            <w:left w:val="none" w:sz="0" w:space="0" w:color="auto"/>
            <w:bottom w:val="none" w:sz="0" w:space="0" w:color="auto"/>
            <w:right w:val="none" w:sz="0" w:space="0" w:color="auto"/>
          </w:divBdr>
        </w:div>
      </w:divsChild>
    </w:div>
    <w:div w:id="326058269">
      <w:bodyDiv w:val="1"/>
      <w:marLeft w:val="0"/>
      <w:marRight w:val="0"/>
      <w:marTop w:val="0"/>
      <w:marBottom w:val="0"/>
      <w:divBdr>
        <w:top w:val="none" w:sz="0" w:space="0" w:color="auto"/>
        <w:left w:val="none" w:sz="0" w:space="0" w:color="auto"/>
        <w:bottom w:val="none" w:sz="0" w:space="0" w:color="auto"/>
        <w:right w:val="none" w:sz="0" w:space="0" w:color="auto"/>
      </w:divBdr>
      <w:divsChild>
        <w:div w:id="386996186">
          <w:marLeft w:val="0"/>
          <w:marRight w:val="0"/>
          <w:marTop w:val="0"/>
          <w:marBottom w:val="0"/>
          <w:divBdr>
            <w:top w:val="none" w:sz="0" w:space="0" w:color="auto"/>
            <w:left w:val="none" w:sz="0" w:space="0" w:color="auto"/>
            <w:bottom w:val="none" w:sz="0" w:space="0" w:color="auto"/>
            <w:right w:val="none" w:sz="0" w:space="0" w:color="auto"/>
          </w:divBdr>
        </w:div>
        <w:div w:id="505287230">
          <w:marLeft w:val="0"/>
          <w:marRight w:val="0"/>
          <w:marTop w:val="0"/>
          <w:marBottom w:val="0"/>
          <w:divBdr>
            <w:top w:val="none" w:sz="0" w:space="0" w:color="auto"/>
            <w:left w:val="none" w:sz="0" w:space="0" w:color="auto"/>
            <w:bottom w:val="none" w:sz="0" w:space="0" w:color="auto"/>
            <w:right w:val="none" w:sz="0" w:space="0" w:color="auto"/>
          </w:divBdr>
        </w:div>
        <w:div w:id="578951347">
          <w:marLeft w:val="0"/>
          <w:marRight w:val="0"/>
          <w:marTop w:val="0"/>
          <w:marBottom w:val="0"/>
          <w:divBdr>
            <w:top w:val="none" w:sz="0" w:space="0" w:color="auto"/>
            <w:left w:val="none" w:sz="0" w:space="0" w:color="auto"/>
            <w:bottom w:val="none" w:sz="0" w:space="0" w:color="auto"/>
            <w:right w:val="none" w:sz="0" w:space="0" w:color="auto"/>
          </w:divBdr>
        </w:div>
        <w:div w:id="640498351">
          <w:marLeft w:val="0"/>
          <w:marRight w:val="0"/>
          <w:marTop w:val="0"/>
          <w:marBottom w:val="0"/>
          <w:divBdr>
            <w:top w:val="none" w:sz="0" w:space="0" w:color="auto"/>
            <w:left w:val="none" w:sz="0" w:space="0" w:color="auto"/>
            <w:bottom w:val="none" w:sz="0" w:space="0" w:color="auto"/>
            <w:right w:val="none" w:sz="0" w:space="0" w:color="auto"/>
          </w:divBdr>
        </w:div>
        <w:div w:id="765228657">
          <w:marLeft w:val="0"/>
          <w:marRight w:val="0"/>
          <w:marTop w:val="0"/>
          <w:marBottom w:val="0"/>
          <w:divBdr>
            <w:top w:val="none" w:sz="0" w:space="0" w:color="auto"/>
            <w:left w:val="none" w:sz="0" w:space="0" w:color="auto"/>
            <w:bottom w:val="none" w:sz="0" w:space="0" w:color="auto"/>
            <w:right w:val="none" w:sz="0" w:space="0" w:color="auto"/>
          </w:divBdr>
        </w:div>
        <w:div w:id="803306777">
          <w:marLeft w:val="0"/>
          <w:marRight w:val="0"/>
          <w:marTop w:val="0"/>
          <w:marBottom w:val="0"/>
          <w:divBdr>
            <w:top w:val="none" w:sz="0" w:space="0" w:color="auto"/>
            <w:left w:val="none" w:sz="0" w:space="0" w:color="auto"/>
            <w:bottom w:val="none" w:sz="0" w:space="0" w:color="auto"/>
            <w:right w:val="none" w:sz="0" w:space="0" w:color="auto"/>
          </w:divBdr>
        </w:div>
        <w:div w:id="1334643060">
          <w:marLeft w:val="0"/>
          <w:marRight w:val="0"/>
          <w:marTop w:val="0"/>
          <w:marBottom w:val="0"/>
          <w:divBdr>
            <w:top w:val="none" w:sz="0" w:space="0" w:color="auto"/>
            <w:left w:val="none" w:sz="0" w:space="0" w:color="auto"/>
            <w:bottom w:val="none" w:sz="0" w:space="0" w:color="auto"/>
            <w:right w:val="none" w:sz="0" w:space="0" w:color="auto"/>
          </w:divBdr>
        </w:div>
        <w:div w:id="1373309901">
          <w:marLeft w:val="0"/>
          <w:marRight w:val="0"/>
          <w:marTop w:val="0"/>
          <w:marBottom w:val="0"/>
          <w:divBdr>
            <w:top w:val="none" w:sz="0" w:space="0" w:color="auto"/>
            <w:left w:val="none" w:sz="0" w:space="0" w:color="auto"/>
            <w:bottom w:val="none" w:sz="0" w:space="0" w:color="auto"/>
            <w:right w:val="none" w:sz="0" w:space="0" w:color="auto"/>
          </w:divBdr>
        </w:div>
        <w:div w:id="1635679307">
          <w:marLeft w:val="0"/>
          <w:marRight w:val="0"/>
          <w:marTop w:val="0"/>
          <w:marBottom w:val="0"/>
          <w:divBdr>
            <w:top w:val="none" w:sz="0" w:space="0" w:color="auto"/>
            <w:left w:val="none" w:sz="0" w:space="0" w:color="auto"/>
            <w:bottom w:val="none" w:sz="0" w:space="0" w:color="auto"/>
            <w:right w:val="none" w:sz="0" w:space="0" w:color="auto"/>
          </w:divBdr>
        </w:div>
        <w:div w:id="1883636599">
          <w:marLeft w:val="0"/>
          <w:marRight w:val="0"/>
          <w:marTop w:val="0"/>
          <w:marBottom w:val="0"/>
          <w:divBdr>
            <w:top w:val="none" w:sz="0" w:space="0" w:color="auto"/>
            <w:left w:val="none" w:sz="0" w:space="0" w:color="auto"/>
            <w:bottom w:val="none" w:sz="0" w:space="0" w:color="auto"/>
            <w:right w:val="none" w:sz="0" w:space="0" w:color="auto"/>
          </w:divBdr>
        </w:div>
        <w:div w:id="2039501027">
          <w:marLeft w:val="0"/>
          <w:marRight w:val="0"/>
          <w:marTop w:val="0"/>
          <w:marBottom w:val="0"/>
          <w:divBdr>
            <w:top w:val="none" w:sz="0" w:space="0" w:color="auto"/>
            <w:left w:val="none" w:sz="0" w:space="0" w:color="auto"/>
            <w:bottom w:val="none" w:sz="0" w:space="0" w:color="auto"/>
            <w:right w:val="none" w:sz="0" w:space="0" w:color="auto"/>
          </w:divBdr>
        </w:div>
        <w:div w:id="2065636018">
          <w:marLeft w:val="0"/>
          <w:marRight w:val="0"/>
          <w:marTop w:val="0"/>
          <w:marBottom w:val="0"/>
          <w:divBdr>
            <w:top w:val="none" w:sz="0" w:space="0" w:color="auto"/>
            <w:left w:val="none" w:sz="0" w:space="0" w:color="auto"/>
            <w:bottom w:val="none" w:sz="0" w:space="0" w:color="auto"/>
            <w:right w:val="none" w:sz="0" w:space="0" w:color="auto"/>
          </w:divBdr>
        </w:div>
      </w:divsChild>
    </w:div>
    <w:div w:id="347297282">
      <w:bodyDiv w:val="1"/>
      <w:marLeft w:val="0"/>
      <w:marRight w:val="0"/>
      <w:marTop w:val="0"/>
      <w:marBottom w:val="0"/>
      <w:divBdr>
        <w:top w:val="none" w:sz="0" w:space="0" w:color="auto"/>
        <w:left w:val="none" w:sz="0" w:space="0" w:color="auto"/>
        <w:bottom w:val="none" w:sz="0" w:space="0" w:color="auto"/>
        <w:right w:val="none" w:sz="0" w:space="0" w:color="auto"/>
      </w:divBdr>
      <w:divsChild>
        <w:div w:id="403139109">
          <w:marLeft w:val="0"/>
          <w:marRight w:val="0"/>
          <w:marTop w:val="0"/>
          <w:marBottom w:val="0"/>
          <w:divBdr>
            <w:top w:val="none" w:sz="0" w:space="0" w:color="auto"/>
            <w:left w:val="none" w:sz="0" w:space="0" w:color="auto"/>
            <w:bottom w:val="none" w:sz="0" w:space="0" w:color="auto"/>
            <w:right w:val="none" w:sz="0" w:space="0" w:color="auto"/>
          </w:divBdr>
        </w:div>
        <w:div w:id="1082994870">
          <w:marLeft w:val="0"/>
          <w:marRight w:val="0"/>
          <w:marTop w:val="0"/>
          <w:marBottom w:val="0"/>
          <w:divBdr>
            <w:top w:val="none" w:sz="0" w:space="0" w:color="auto"/>
            <w:left w:val="none" w:sz="0" w:space="0" w:color="auto"/>
            <w:bottom w:val="none" w:sz="0" w:space="0" w:color="auto"/>
            <w:right w:val="none" w:sz="0" w:space="0" w:color="auto"/>
          </w:divBdr>
        </w:div>
        <w:div w:id="1505585093">
          <w:marLeft w:val="0"/>
          <w:marRight w:val="0"/>
          <w:marTop w:val="0"/>
          <w:marBottom w:val="0"/>
          <w:divBdr>
            <w:top w:val="none" w:sz="0" w:space="0" w:color="auto"/>
            <w:left w:val="none" w:sz="0" w:space="0" w:color="auto"/>
            <w:bottom w:val="none" w:sz="0" w:space="0" w:color="auto"/>
            <w:right w:val="none" w:sz="0" w:space="0" w:color="auto"/>
          </w:divBdr>
        </w:div>
      </w:divsChild>
    </w:div>
    <w:div w:id="357436550">
      <w:bodyDiv w:val="1"/>
      <w:marLeft w:val="0"/>
      <w:marRight w:val="0"/>
      <w:marTop w:val="0"/>
      <w:marBottom w:val="0"/>
      <w:divBdr>
        <w:top w:val="none" w:sz="0" w:space="0" w:color="auto"/>
        <w:left w:val="none" w:sz="0" w:space="0" w:color="auto"/>
        <w:bottom w:val="none" w:sz="0" w:space="0" w:color="auto"/>
        <w:right w:val="none" w:sz="0" w:space="0" w:color="auto"/>
      </w:divBdr>
      <w:divsChild>
        <w:div w:id="64424415">
          <w:marLeft w:val="0"/>
          <w:marRight w:val="0"/>
          <w:marTop w:val="0"/>
          <w:marBottom w:val="0"/>
          <w:divBdr>
            <w:top w:val="none" w:sz="0" w:space="0" w:color="auto"/>
            <w:left w:val="none" w:sz="0" w:space="0" w:color="auto"/>
            <w:bottom w:val="none" w:sz="0" w:space="0" w:color="auto"/>
            <w:right w:val="none" w:sz="0" w:space="0" w:color="auto"/>
          </w:divBdr>
        </w:div>
        <w:div w:id="512646144">
          <w:marLeft w:val="0"/>
          <w:marRight w:val="0"/>
          <w:marTop w:val="0"/>
          <w:marBottom w:val="0"/>
          <w:divBdr>
            <w:top w:val="none" w:sz="0" w:space="0" w:color="auto"/>
            <w:left w:val="none" w:sz="0" w:space="0" w:color="auto"/>
            <w:bottom w:val="none" w:sz="0" w:space="0" w:color="auto"/>
            <w:right w:val="none" w:sz="0" w:space="0" w:color="auto"/>
          </w:divBdr>
        </w:div>
        <w:div w:id="709651395">
          <w:marLeft w:val="0"/>
          <w:marRight w:val="0"/>
          <w:marTop w:val="0"/>
          <w:marBottom w:val="0"/>
          <w:divBdr>
            <w:top w:val="none" w:sz="0" w:space="0" w:color="auto"/>
            <w:left w:val="none" w:sz="0" w:space="0" w:color="auto"/>
            <w:bottom w:val="none" w:sz="0" w:space="0" w:color="auto"/>
            <w:right w:val="none" w:sz="0" w:space="0" w:color="auto"/>
          </w:divBdr>
        </w:div>
        <w:div w:id="856843849">
          <w:marLeft w:val="0"/>
          <w:marRight w:val="0"/>
          <w:marTop w:val="0"/>
          <w:marBottom w:val="0"/>
          <w:divBdr>
            <w:top w:val="none" w:sz="0" w:space="0" w:color="auto"/>
            <w:left w:val="none" w:sz="0" w:space="0" w:color="auto"/>
            <w:bottom w:val="none" w:sz="0" w:space="0" w:color="auto"/>
            <w:right w:val="none" w:sz="0" w:space="0" w:color="auto"/>
          </w:divBdr>
        </w:div>
        <w:div w:id="889616215">
          <w:marLeft w:val="0"/>
          <w:marRight w:val="0"/>
          <w:marTop w:val="0"/>
          <w:marBottom w:val="0"/>
          <w:divBdr>
            <w:top w:val="none" w:sz="0" w:space="0" w:color="auto"/>
            <w:left w:val="none" w:sz="0" w:space="0" w:color="auto"/>
            <w:bottom w:val="none" w:sz="0" w:space="0" w:color="auto"/>
            <w:right w:val="none" w:sz="0" w:space="0" w:color="auto"/>
          </w:divBdr>
        </w:div>
        <w:div w:id="1576236770">
          <w:marLeft w:val="0"/>
          <w:marRight w:val="0"/>
          <w:marTop w:val="0"/>
          <w:marBottom w:val="0"/>
          <w:divBdr>
            <w:top w:val="none" w:sz="0" w:space="0" w:color="auto"/>
            <w:left w:val="none" w:sz="0" w:space="0" w:color="auto"/>
            <w:bottom w:val="none" w:sz="0" w:space="0" w:color="auto"/>
            <w:right w:val="none" w:sz="0" w:space="0" w:color="auto"/>
          </w:divBdr>
        </w:div>
        <w:div w:id="1895701316">
          <w:marLeft w:val="0"/>
          <w:marRight w:val="0"/>
          <w:marTop w:val="0"/>
          <w:marBottom w:val="0"/>
          <w:divBdr>
            <w:top w:val="none" w:sz="0" w:space="0" w:color="auto"/>
            <w:left w:val="none" w:sz="0" w:space="0" w:color="auto"/>
            <w:bottom w:val="none" w:sz="0" w:space="0" w:color="auto"/>
            <w:right w:val="none" w:sz="0" w:space="0" w:color="auto"/>
          </w:divBdr>
        </w:div>
      </w:divsChild>
    </w:div>
    <w:div w:id="357774473">
      <w:bodyDiv w:val="1"/>
      <w:marLeft w:val="0"/>
      <w:marRight w:val="0"/>
      <w:marTop w:val="0"/>
      <w:marBottom w:val="0"/>
      <w:divBdr>
        <w:top w:val="none" w:sz="0" w:space="0" w:color="auto"/>
        <w:left w:val="none" w:sz="0" w:space="0" w:color="auto"/>
        <w:bottom w:val="none" w:sz="0" w:space="0" w:color="auto"/>
        <w:right w:val="none" w:sz="0" w:space="0" w:color="auto"/>
      </w:divBdr>
      <w:divsChild>
        <w:div w:id="37242457">
          <w:marLeft w:val="0"/>
          <w:marRight w:val="0"/>
          <w:marTop w:val="0"/>
          <w:marBottom w:val="0"/>
          <w:divBdr>
            <w:top w:val="none" w:sz="0" w:space="0" w:color="auto"/>
            <w:left w:val="none" w:sz="0" w:space="0" w:color="auto"/>
            <w:bottom w:val="none" w:sz="0" w:space="0" w:color="auto"/>
            <w:right w:val="none" w:sz="0" w:space="0" w:color="auto"/>
          </w:divBdr>
        </w:div>
        <w:div w:id="354624336">
          <w:marLeft w:val="0"/>
          <w:marRight w:val="0"/>
          <w:marTop w:val="0"/>
          <w:marBottom w:val="0"/>
          <w:divBdr>
            <w:top w:val="none" w:sz="0" w:space="0" w:color="auto"/>
            <w:left w:val="none" w:sz="0" w:space="0" w:color="auto"/>
            <w:bottom w:val="none" w:sz="0" w:space="0" w:color="auto"/>
            <w:right w:val="none" w:sz="0" w:space="0" w:color="auto"/>
          </w:divBdr>
        </w:div>
        <w:div w:id="672341410">
          <w:marLeft w:val="0"/>
          <w:marRight w:val="0"/>
          <w:marTop w:val="0"/>
          <w:marBottom w:val="0"/>
          <w:divBdr>
            <w:top w:val="none" w:sz="0" w:space="0" w:color="auto"/>
            <w:left w:val="none" w:sz="0" w:space="0" w:color="auto"/>
            <w:bottom w:val="none" w:sz="0" w:space="0" w:color="auto"/>
            <w:right w:val="none" w:sz="0" w:space="0" w:color="auto"/>
          </w:divBdr>
        </w:div>
        <w:div w:id="755899213">
          <w:marLeft w:val="0"/>
          <w:marRight w:val="0"/>
          <w:marTop w:val="0"/>
          <w:marBottom w:val="0"/>
          <w:divBdr>
            <w:top w:val="none" w:sz="0" w:space="0" w:color="auto"/>
            <w:left w:val="none" w:sz="0" w:space="0" w:color="auto"/>
            <w:bottom w:val="none" w:sz="0" w:space="0" w:color="auto"/>
            <w:right w:val="none" w:sz="0" w:space="0" w:color="auto"/>
          </w:divBdr>
        </w:div>
        <w:div w:id="1223255234">
          <w:marLeft w:val="0"/>
          <w:marRight w:val="0"/>
          <w:marTop w:val="0"/>
          <w:marBottom w:val="0"/>
          <w:divBdr>
            <w:top w:val="none" w:sz="0" w:space="0" w:color="auto"/>
            <w:left w:val="none" w:sz="0" w:space="0" w:color="auto"/>
            <w:bottom w:val="none" w:sz="0" w:space="0" w:color="auto"/>
            <w:right w:val="none" w:sz="0" w:space="0" w:color="auto"/>
          </w:divBdr>
        </w:div>
        <w:div w:id="1477450878">
          <w:marLeft w:val="0"/>
          <w:marRight w:val="0"/>
          <w:marTop w:val="0"/>
          <w:marBottom w:val="0"/>
          <w:divBdr>
            <w:top w:val="none" w:sz="0" w:space="0" w:color="auto"/>
            <w:left w:val="none" w:sz="0" w:space="0" w:color="auto"/>
            <w:bottom w:val="none" w:sz="0" w:space="0" w:color="auto"/>
            <w:right w:val="none" w:sz="0" w:space="0" w:color="auto"/>
          </w:divBdr>
        </w:div>
        <w:div w:id="1550804623">
          <w:marLeft w:val="0"/>
          <w:marRight w:val="0"/>
          <w:marTop w:val="0"/>
          <w:marBottom w:val="0"/>
          <w:divBdr>
            <w:top w:val="none" w:sz="0" w:space="0" w:color="auto"/>
            <w:left w:val="none" w:sz="0" w:space="0" w:color="auto"/>
            <w:bottom w:val="none" w:sz="0" w:space="0" w:color="auto"/>
            <w:right w:val="none" w:sz="0" w:space="0" w:color="auto"/>
          </w:divBdr>
        </w:div>
        <w:div w:id="2009361979">
          <w:marLeft w:val="0"/>
          <w:marRight w:val="0"/>
          <w:marTop w:val="0"/>
          <w:marBottom w:val="0"/>
          <w:divBdr>
            <w:top w:val="none" w:sz="0" w:space="0" w:color="auto"/>
            <w:left w:val="none" w:sz="0" w:space="0" w:color="auto"/>
            <w:bottom w:val="none" w:sz="0" w:space="0" w:color="auto"/>
            <w:right w:val="none" w:sz="0" w:space="0" w:color="auto"/>
          </w:divBdr>
        </w:div>
      </w:divsChild>
    </w:div>
    <w:div w:id="400100901">
      <w:bodyDiv w:val="1"/>
      <w:marLeft w:val="0"/>
      <w:marRight w:val="0"/>
      <w:marTop w:val="0"/>
      <w:marBottom w:val="0"/>
      <w:divBdr>
        <w:top w:val="none" w:sz="0" w:space="0" w:color="auto"/>
        <w:left w:val="none" w:sz="0" w:space="0" w:color="auto"/>
        <w:bottom w:val="none" w:sz="0" w:space="0" w:color="auto"/>
        <w:right w:val="none" w:sz="0" w:space="0" w:color="auto"/>
      </w:divBdr>
      <w:divsChild>
        <w:div w:id="860361386">
          <w:marLeft w:val="0"/>
          <w:marRight w:val="0"/>
          <w:marTop w:val="0"/>
          <w:marBottom w:val="0"/>
          <w:divBdr>
            <w:top w:val="none" w:sz="0" w:space="0" w:color="auto"/>
            <w:left w:val="none" w:sz="0" w:space="0" w:color="auto"/>
            <w:bottom w:val="none" w:sz="0" w:space="0" w:color="auto"/>
            <w:right w:val="none" w:sz="0" w:space="0" w:color="auto"/>
          </w:divBdr>
        </w:div>
        <w:div w:id="1075082323">
          <w:marLeft w:val="0"/>
          <w:marRight w:val="0"/>
          <w:marTop w:val="0"/>
          <w:marBottom w:val="0"/>
          <w:divBdr>
            <w:top w:val="none" w:sz="0" w:space="0" w:color="auto"/>
            <w:left w:val="none" w:sz="0" w:space="0" w:color="auto"/>
            <w:bottom w:val="none" w:sz="0" w:space="0" w:color="auto"/>
            <w:right w:val="none" w:sz="0" w:space="0" w:color="auto"/>
          </w:divBdr>
        </w:div>
        <w:div w:id="1171985865">
          <w:marLeft w:val="0"/>
          <w:marRight w:val="0"/>
          <w:marTop w:val="0"/>
          <w:marBottom w:val="0"/>
          <w:divBdr>
            <w:top w:val="none" w:sz="0" w:space="0" w:color="auto"/>
            <w:left w:val="none" w:sz="0" w:space="0" w:color="auto"/>
            <w:bottom w:val="none" w:sz="0" w:space="0" w:color="auto"/>
            <w:right w:val="none" w:sz="0" w:space="0" w:color="auto"/>
          </w:divBdr>
        </w:div>
        <w:div w:id="1572695467">
          <w:marLeft w:val="0"/>
          <w:marRight w:val="0"/>
          <w:marTop w:val="0"/>
          <w:marBottom w:val="0"/>
          <w:divBdr>
            <w:top w:val="none" w:sz="0" w:space="0" w:color="auto"/>
            <w:left w:val="none" w:sz="0" w:space="0" w:color="auto"/>
            <w:bottom w:val="none" w:sz="0" w:space="0" w:color="auto"/>
            <w:right w:val="none" w:sz="0" w:space="0" w:color="auto"/>
          </w:divBdr>
        </w:div>
        <w:div w:id="1756708279">
          <w:marLeft w:val="0"/>
          <w:marRight w:val="0"/>
          <w:marTop w:val="0"/>
          <w:marBottom w:val="0"/>
          <w:divBdr>
            <w:top w:val="none" w:sz="0" w:space="0" w:color="auto"/>
            <w:left w:val="none" w:sz="0" w:space="0" w:color="auto"/>
            <w:bottom w:val="none" w:sz="0" w:space="0" w:color="auto"/>
            <w:right w:val="none" w:sz="0" w:space="0" w:color="auto"/>
          </w:divBdr>
        </w:div>
      </w:divsChild>
    </w:div>
    <w:div w:id="424613793">
      <w:bodyDiv w:val="1"/>
      <w:marLeft w:val="0"/>
      <w:marRight w:val="0"/>
      <w:marTop w:val="0"/>
      <w:marBottom w:val="0"/>
      <w:divBdr>
        <w:top w:val="none" w:sz="0" w:space="0" w:color="auto"/>
        <w:left w:val="none" w:sz="0" w:space="0" w:color="auto"/>
        <w:bottom w:val="none" w:sz="0" w:space="0" w:color="auto"/>
        <w:right w:val="none" w:sz="0" w:space="0" w:color="auto"/>
      </w:divBdr>
      <w:divsChild>
        <w:div w:id="568928296">
          <w:marLeft w:val="0"/>
          <w:marRight w:val="0"/>
          <w:marTop w:val="0"/>
          <w:marBottom w:val="0"/>
          <w:divBdr>
            <w:top w:val="none" w:sz="0" w:space="0" w:color="auto"/>
            <w:left w:val="none" w:sz="0" w:space="0" w:color="auto"/>
            <w:bottom w:val="none" w:sz="0" w:space="0" w:color="auto"/>
            <w:right w:val="none" w:sz="0" w:space="0" w:color="auto"/>
          </w:divBdr>
        </w:div>
        <w:div w:id="1173572574">
          <w:marLeft w:val="0"/>
          <w:marRight w:val="0"/>
          <w:marTop w:val="0"/>
          <w:marBottom w:val="0"/>
          <w:divBdr>
            <w:top w:val="none" w:sz="0" w:space="0" w:color="auto"/>
            <w:left w:val="none" w:sz="0" w:space="0" w:color="auto"/>
            <w:bottom w:val="none" w:sz="0" w:space="0" w:color="auto"/>
            <w:right w:val="none" w:sz="0" w:space="0" w:color="auto"/>
          </w:divBdr>
        </w:div>
        <w:div w:id="1813020429">
          <w:marLeft w:val="0"/>
          <w:marRight w:val="0"/>
          <w:marTop w:val="0"/>
          <w:marBottom w:val="0"/>
          <w:divBdr>
            <w:top w:val="none" w:sz="0" w:space="0" w:color="auto"/>
            <w:left w:val="none" w:sz="0" w:space="0" w:color="auto"/>
            <w:bottom w:val="none" w:sz="0" w:space="0" w:color="auto"/>
            <w:right w:val="none" w:sz="0" w:space="0" w:color="auto"/>
          </w:divBdr>
        </w:div>
      </w:divsChild>
    </w:div>
    <w:div w:id="454717979">
      <w:bodyDiv w:val="1"/>
      <w:marLeft w:val="0"/>
      <w:marRight w:val="0"/>
      <w:marTop w:val="0"/>
      <w:marBottom w:val="0"/>
      <w:divBdr>
        <w:top w:val="none" w:sz="0" w:space="0" w:color="auto"/>
        <w:left w:val="none" w:sz="0" w:space="0" w:color="auto"/>
        <w:bottom w:val="none" w:sz="0" w:space="0" w:color="auto"/>
        <w:right w:val="none" w:sz="0" w:space="0" w:color="auto"/>
      </w:divBdr>
      <w:divsChild>
        <w:div w:id="625740468">
          <w:marLeft w:val="0"/>
          <w:marRight w:val="0"/>
          <w:marTop w:val="0"/>
          <w:marBottom w:val="0"/>
          <w:divBdr>
            <w:top w:val="none" w:sz="0" w:space="0" w:color="auto"/>
            <w:left w:val="none" w:sz="0" w:space="0" w:color="auto"/>
            <w:bottom w:val="none" w:sz="0" w:space="0" w:color="auto"/>
            <w:right w:val="none" w:sz="0" w:space="0" w:color="auto"/>
          </w:divBdr>
        </w:div>
        <w:div w:id="1362432713">
          <w:marLeft w:val="0"/>
          <w:marRight w:val="0"/>
          <w:marTop w:val="0"/>
          <w:marBottom w:val="0"/>
          <w:divBdr>
            <w:top w:val="none" w:sz="0" w:space="0" w:color="auto"/>
            <w:left w:val="none" w:sz="0" w:space="0" w:color="auto"/>
            <w:bottom w:val="none" w:sz="0" w:space="0" w:color="auto"/>
            <w:right w:val="none" w:sz="0" w:space="0" w:color="auto"/>
          </w:divBdr>
        </w:div>
      </w:divsChild>
    </w:div>
    <w:div w:id="454759558">
      <w:bodyDiv w:val="1"/>
      <w:marLeft w:val="0"/>
      <w:marRight w:val="0"/>
      <w:marTop w:val="0"/>
      <w:marBottom w:val="0"/>
      <w:divBdr>
        <w:top w:val="none" w:sz="0" w:space="0" w:color="auto"/>
        <w:left w:val="none" w:sz="0" w:space="0" w:color="auto"/>
        <w:bottom w:val="none" w:sz="0" w:space="0" w:color="auto"/>
        <w:right w:val="none" w:sz="0" w:space="0" w:color="auto"/>
      </w:divBdr>
    </w:div>
    <w:div w:id="458114148">
      <w:bodyDiv w:val="1"/>
      <w:marLeft w:val="0"/>
      <w:marRight w:val="0"/>
      <w:marTop w:val="0"/>
      <w:marBottom w:val="0"/>
      <w:divBdr>
        <w:top w:val="none" w:sz="0" w:space="0" w:color="auto"/>
        <w:left w:val="none" w:sz="0" w:space="0" w:color="auto"/>
        <w:bottom w:val="none" w:sz="0" w:space="0" w:color="auto"/>
        <w:right w:val="none" w:sz="0" w:space="0" w:color="auto"/>
      </w:divBdr>
      <w:divsChild>
        <w:div w:id="1267347964">
          <w:marLeft w:val="0"/>
          <w:marRight w:val="0"/>
          <w:marTop w:val="0"/>
          <w:marBottom w:val="0"/>
          <w:divBdr>
            <w:top w:val="none" w:sz="0" w:space="0" w:color="auto"/>
            <w:left w:val="none" w:sz="0" w:space="0" w:color="auto"/>
            <w:bottom w:val="none" w:sz="0" w:space="0" w:color="auto"/>
            <w:right w:val="none" w:sz="0" w:space="0" w:color="auto"/>
          </w:divBdr>
        </w:div>
        <w:div w:id="1367026857">
          <w:marLeft w:val="0"/>
          <w:marRight w:val="0"/>
          <w:marTop w:val="0"/>
          <w:marBottom w:val="0"/>
          <w:divBdr>
            <w:top w:val="none" w:sz="0" w:space="0" w:color="auto"/>
            <w:left w:val="none" w:sz="0" w:space="0" w:color="auto"/>
            <w:bottom w:val="none" w:sz="0" w:space="0" w:color="auto"/>
            <w:right w:val="none" w:sz="0" w:space="0" w:color="auto"/>
          </w:divBdr>
        </w:div>
        <w:div w:id="1882206417">
          <w:marLeft w:val="0"/>
          <w:marRight w:val="0"/>
          <w:marTop w:val="0"/>
          <w:marBottom w:val="0"/>
          <w:divBdr>
            <w:top w:val="none" w:sz="0" w:space="0" w:color="auto"/>
            <w:left w:val="none" w:sz="0" w:space="0" w:color="auto"/>
            <w:bottom w:val="none" w:sz="0" w:space="0" w:color="auto"/>
            <w:right w:val="none" w:sz="0" w:space="0" w:color="auto"/>
          </w:divBdr>
        </w:div>
        <w:div w:id="1990475425">
          <w:marLeft w:val="0"/>
          <w:marRight w:val="0"/>
          <w:marTop w:val="0"/>
          <w:marBottom w:val="0"/>
          <w:divBdr>
            <w:top w:val="none" w:sz="0" w:space="0" w:color="auto"/>
            <w:left w:val="none" w:sz="0" w:space="0" w:color="auto"/>
            <w:bottom w:val="none" w:sz="0" w:space="0" w:color="auto"/>
            <w:right w:val="none" w:sz="0" w:space="0" w:color="auto"/>
          </w:divBdr>
        </w:div>
      </w:divsChild>
    </w:div>
    <w:div w:id="466242029">
      <w:bodyDiv w:val="1"/>
      <w:marLeft w:val="0"/>
      <w:marRight w:val="0"/>
      <w:marTop w:val="0"/>
      <w:marBottom w:val="0"/>
      <w:divBdr>
        <w:top w:val="none" w:sz="0" w:space="0" w:color="auto"/>
        <w:left w:val="none" w:sz="0" w:space="0" w:color="auto"/>
        <w:bottom w:val="none" w:sz="0" w:space="0" w:color="auto"/>
        <w:right w:val="none" w:sz="0" w:space="0" w:color="auto"/>
      </w:divBdr>
      <w:divsChild>
        <w:div w:id="57437910">
          <w:marLeft w:val="0"/>
          <w:marRight w:val="0"/>
          <w:marTop w:val="0"/>
          <w:marBottom w:val="0"/>
          <w:divBdr>
            <w:top w:val="none" w:sz="0" w:space="0" w:color="auto"/>
            <w:left w:val="none" w:sz="0" w:space="0" w:color="auto"/>
            <w:bottom w:val="none" w:sz="0" w:space="0" w:color="auto"/>
            <w:right w:val="none" w:sz="0" w:space="0" w:color="auto"/>
          </w:divBdr>
        </w:div>
        <w:div w:id="243221379">
          <w:marLeft w:val="0"/>
          <w:marRight w:val="0"/>
          <w:marTop w:val="0"/>
          <w:marBottom w:val="0"/>
          <w:divBdr>
            <w:top w:val="none" w:sz="0" w:space="0" w:color="auto"/>
            <w:left w:val="none" w:sz="0" w:space="0" w:color="auto"/>
            <w:bottom w:val="none" w:sz="0" w:space="0" w:color="auto"/>
            <w:right w:val="none" w:sz="0" w:space="0" w:color="auto"/>
          </w:divBdr>
        </w:div>
        <w:div w:id="383868354">
          <w:marLeft w:val="0"/>
          <w:marRight w:val="0"/>
          <w:marTop w:val="0"/>
          <w:marBottom w:val="0"/>
          <w:divBdr>
            <w:top w:val="none" w:sz="0" w:space="0" w:color="auto"/>
            <w:left w:val="none" w:sz="0" w:space="0" w:color="auto"/>
            <w:bottom w:val="none" w:sz="0" w:space="0" w:color="auto"/>
            <w:right w:val="none" w:sz="0" w:space="0" w:color="auto"/>
          </w:divBdr>
        </w:div>
        <w:div w:id="395052573">
          <w:marLeft w:val="0"/>
          <w:marRight w:val="0"/>
          <w:marTop w:val="0"/>
          <w:marBottom w:val="0"/>
          <w:divBdr>
            <w:top w:val="none" w:sz="0" w:space="0" w:color="auto"/>
            <w:left w:val="none" w:sz="0" w:space="0" w:color="auto"/>
            <w:bottom w:val="none" w:sz="0" w:space="0" w:color="auto"/>
            <w:right w:val="none" w:sz="0" w:space="0" w:color="auto"/>
          </w:divBdr>
        </w:div>
        <w:div w:id="739868671">
          <w:marLeft w:val="0"/>
          <w:marRight w:val="0"/>
          <w:marTop w:val="0"/>
          <w:marBottom w:val="0"/>
          <w:divBdr>
            <w:top w:val="none" w:sz="0" w:space="0" w:color="auto"/>
            <w:left w:val="none" w:sz="0" w:space="0" w:color="auto"/>
            <w:bottom w:val="none" w:sz="0" w:space="0" w:color="auto"/>
            <w:right w:val="none" w:sz="0" w:space="0" w:color="auto"/>
          </w:divBdr>
        </w:div>
        <w:div w:id="2133012797">
          <w:marLeft w:val="0"/>
          <w:marRight w:val="0"/>
          <w:marTop w:val="0"/>
          <w:marBottom w:val="0"/>
          <w:divBdr>
            <w:top w:val="none" w:sz="0" w:space="0" w:color="auto"/>
            <w:left w:val="none" w:sz="0" w:space="0" w:color="auto"/>
            <w:bottom w:val="none" w:sz="0" w:space="0" w:color="auto"/>
            <w:right w:val="none" w:sz="0" w:space="0" w:color="auto"/>
          </w:divBdr>
        </w:div>
      </w:divsChild>
    </w:div>
    <w:div w:id="495075502">
      <w:bodyDiv w:val="1"/>
      <w:marLeft w:val="0"/>
      <w:marRight w:val="0"/>
      <w:marTop w:val="0"/>
      <w:marBottom w:val="0"/>
      <w:divBdr>
        <w:top w:val="none" w:sz="0" w:space="0" w:color="auto"/>
        <w:left w:val="none" w:sz="0" w:space="0" w:color="auto"/>
        <w:bottom w:val="none" w:sz="0" w:space="0" w:color="auto"/>
        <w:right w:val="none" w:sz="0" w:space="0" w:color="auto"/>
      </w:divBdr>
      <w:divsChild>
        <w:div w:id="207572352">
          <w:marLeft w:val="0"/>
          <w:marRight w:val="0"/>
          <w:marTop w:val="0"/>
          <w:marBottom w:val="0"/>
          <w:divBdr>
            <w:top w:val="none" w:sz="0" w:space="0" w:color="auto"/>
            <w:left w:val="none" w:sz="0" w:space="0" w:color="auto"/>
            <w:bottom w:val="none" w:sz="0" w:space="0" w:color="auto"/>
            <w:right w:val="none" w:sz="0" w:space="0" w:color="auto"/>
          </w:divBdr>
        </w:div>
        <w:div w:id="303703029">
          <w:marLeft w:val="0"/>
          <w:marRight w:val="0"/>
          <w:marTop w:val="0"/>
          <w:marBottom w:val="0"/>
          <w:divBdr>
            <w:top w:val="none" w:sz="0" w:space="0" w:color="auto"/>
            <w:left w:val="none" w:sz="0" w:space="0" w:color="auto"/>
            <w:bottom w:val="none" w:sz="0" w:space="0" w:color="auto"/>
            <w:right w:val="none" w:sz="0" w:space="0" w:color="auto"/>
          </w:divBdr>
        </w:div>
        <w:div w:id="486165005">
          <w:marLeft w:val="0"/>
          <w:marRight w:val="0"/>
          <w:marTop w:val="0"/>
          <w:marBottom w:val="0"/>
          <w:divBdr>
            <w:top w:val="none" w:sz="0" w:space="0" w:color="auto"/>
            <w:left w:val="none" w:sz="0" w:space="0" w:color="auto"/>
            <w:bottom w:val="none" w:sz="0" w:space="0" w:color="auto"/>
            <w:right w:val="none" w:sz="0" w:space="0" w:color="auto"/>
          </w:divBdr>
        </w:div>
        <w:div w:id="507644188">
          <w:marLeft w:val="0"/>
          <w:marRight w:val="0"/>
          <w:marTop w:val="0"/>
          <w:marBottom w:val="0"/>
          <w:divBdr>
            <w:top w:val="none" w:sz="0" w:space="0" w:color="auto"/>
            <w:left w:val="none" w:sz="0" w:space="0" w:color="auto"/>
            <w:bottom w:val="none" w:sz="0" w:space="0" w:color="auto"/>
            <w:right w:val="none" w:sz="0" w:space="0" w:color="auto"/>
          </w:divBdr>
        </w:div>
        <w:div w:id="694188054">
          <w:marLeft w:val="0"/>
          <w:marRight w:val="0"/>
          <w:marTop w:val="0"/>
          <w:marBottom w:val="0"/>
          <w:divBdr>
            <w:top w:val="none" w:sz="0" w:space="0" w:color="auto"/>
            <w:left w:val="none" w:sz="0" w:space="0" w:color="auto"/>
            <w:bottom w:val="none" w:sz="0" w:space="0" w:color="auto"/>
            <w:right w:val="none" w:sz="0" w:space="0" w:color="auto"/>
          </w:divBdr>
        </w:div>
        <w:div w:id="725882483">
          <w:marLeft w:val="0"/>
          <w:marRight w:val="0"/>
          <w:marTop w:val="0"/>
          <w:marBottom w:val="0"/>
          <w:divBdr>
            <w:top w:val="none" w:sz="0" w:space="0" w:color="auto"/>
            <w:left w:val="none" w:sz="0" w:space="0" w:color="auto"/>
            <w:bottom w:val="none" w:sz="0" w:space="0" w:color="auto"/>
            <w:right w:val="none" w:sz="0" w:space="0" w:color="auto"/>
          </w:divBdr>
        </w:div>
        <w:div w:id="730690936">
          <w:marLeft w:val="0"/>
          <w:marRight w:val="0"/>
          <w:marTop w:val="0"/>
          <w:marBottom w:val="0"/>
          <w:divBdr>
            <w:top w:val="none" w:sz="0" w:space="0" w:color="auto"/>
            <w:left w:val="none" w:sz="0" w:space="0" w:color="auto"/>
            <w:bottom w:val="none" w:sz="0" w:space="0" w:color="auto"/>
            <w:right w:val="none" w:sz="0" w:space="0" w:color="auto"/>
          </w:divBdr>
        </w:div>
        <w:div w:id="740719227">
          <w:marLeft w:val="0"/>
          <w:marRight w:val="0"/>
          <w:marTop w:val="0"/>
          <w:marBottom w:val="0"/>
          <w:divBdr>
            <w:top w:val="none" w:sz="0" w:space="0" w:color="auto"/>
            <w:left w:val="none" w:sz="0" w:space="0" w:color="auto"/>
            <w:bottom w:val="none" w:sz="0" w:space="0" w:color="auto"/>
            <w:right w:val="none" w:sz="0" w:space="0" w:color="auto"/>
          </w:divBdr>
        </w:div>
        <w:div w:id="754984041">
          <w:marLeft w:val="0"/>
          <w:marRight w:val="0"/>
          <w:marTop w:val="0"/>
          <w:marBottom w:val="0"/>
          <w:divBdr>
            <w:top w:val="none" w:sz="0" w:space="0" w:color="auto"/>
            <w:left w:val="none" w:sz="0" w:space="0" w:color="auto"/>
            <w:bottom w:val="none" w:sz="0" w:space="0" w:color="auto"/>
            <w:right w:val="none" w:sz="0" w:space="0" w:color="auto"/>
          </w:divBdr>
        </w:div>
        <w:div w:id="775977410">
          <w:marLeft w:val="0"/>
          <w:marRight w:val="0"/>
          <w:marTop w:val="0"/>
          <w:marBottom w:val="0"/>
          <w:divBdr>
            <w:top w:val="none" w:sz="0" w:space="0" w:color="auto"/>
            <w:left w:val="none" w:sz="0" w:space="0" w:color="auto"/>
            <w:bottom w:val="none" w:sz="0" w:space="0" w:color="auto"/>
            <w:right w:val="none" w:sz="0" w:space="0" w:color="auto"/>
          </w:divBdr>
        </w:div>
        <w:div w:id="846401762">
          <w:marLeft w:val="0"/>
          <w:marRight w:val="0"/>
          <w:marTop w:val="0"/>
          <w:marBottom w:val="0"/>
          <w:divBdr>
            <w:top w:val="none" w:sz="0" w:space="0" w:color="auto"/>
            <w:left w:val="none" w:sz="0" w:space="0" w:color="auto"/>
            <w:bottom w:val="none" w:sz="0" w:space="0" w:color="auto"/>
            <w:right w:val="none" w:sz="0" w:space="0" w:color="auto"/>
          </w:divBdr>
        </w:div>
        <w:div w:id="883249346">
          <w:marLeft w:val="0"/>
          <w:marRight w:val="0"/>
          <w:marTop w:val="0"/>
          <w:marBottom w:val="0"/>
          <w:divBdr>
            <w:top w:val="none" w:sz="0" w:space="0" w:color="auto"/>
            <w:left w:val="none" w:sz="0" w:space="0" w:color="auto"/>
            <w:bottom w:val="none" w:sz="0" w:space="0" w:color="auto"/>
            <w:right w:val="none" w:sz="0" w:space="0" w:color="auto"/>
          </w:divBdr>
        </w:div>
        <w:div w:id="931205739">
          <w:marLeft w:val="0"/>
          <w:marRight w:val="0"/>
          <w:marTop w:val="0"/>
          <w:marBottom w:val="0"/>
          <w:divBdr>
            <w:top w:val="none" w:sz="0" w:space="0" w:color="auto"/>
            <w:left w:val="none" w:sz="0" w:space="0" w:color="auto"/>
            <w:bottom w:val="none" w:sz="0" w:space="0" w:color="auto"/>
            <w:right w:val="none" w:sz="0" w:space="0" w:color="auto"/>
          </w:divBdr>
        </w:div>
        <w:div w:id="978415618">
          <w:marLeft w:val="0"/>
          <w:marRight w:val="0"/>
          <w:marTop w:val="0"/>
          <w:marBottom w:val="0"/>
          <w:divBdr>
            <w:top w:val="none" w:sz="0" w:space="0" w:color="auto"/>
            <w:left w:val="none" w:sz="0" w:space="0" w:color="auto"/>
            <w:bottom w:val="none" w:sz="0" w:space="0" w:color="auto"/>
            <w:right w:val="none" w:sz="0" w:space="0" w:color="auto"/>
          </w:divBdr>
        </w:div>
        <w:div w:id="1084915347">
          <w:marLeft w:val="0"/>
          <w:marRight w:val="0"/>
          <w:marTop w:val="0"/>
          <w:marBottom w:val="0"/>
          <w:divBdr>
            <w:top w:val="none" w:sz="0" w:space="0" w:color="auto"/>
            <w:left w:val="none" w:sz="0" w:space="0" w:color="auto"/>
            <w:bottom w:val="none" w:sz="0" w:space="0" w:color="auto"/>
            <w:right w:val="none" w:sz="0" w:space="0" w:color="auto"/>
          </w:divBdr>
        </w:div>
        <w:div w:id="1218127519">
          <w:marLeft w:val="0"/>
          <w:marRight w:val="0"/>
          <w:marTop w:val="0"/>
          <w:marBottom w:val="0"/>
          <w:divBdr>
            <w:top w:val="none" w:sz="0" w:space="0" w:color="auto"/>
            <w:left w:val="none" w:sz="0" w:space="0" w:color="auto"/>
            <w:bottom w:val="none" w:sz="0" w:space="0" w:color="auto"/>
            <w:right w:val="none" w:sz="0" w:space="0" w:color="auto"/>
          </w:divBdr>
        </w:div>
        <w:div w:id="1236356069">
          <w:marLeft w:val="0"/>
          <w:marRight w:val="0"/>
          <w:marTop w:val="0"/>
          <w:marBottom w:val="0"/>
          <w:divBdr>
            <w:top w:val="none" w:sz="0" w:space="0" w:color="auto"/>
            <w:left w:val="none" w:sz="0" w:space="0" w:color="auto"/>
            <w:bottom w:val="none" w:sz="0" w:space="0" w:color="auto"/>
            <w:right w:val="none" w:sz="0" w:space="0" w:color="auto"/>
          </w:divBdr>
        </w:div>
        <w:div w:id="1283195068">
          <w:marLeft w:val="0"/>
          <w:marRight w:val="0"/>
          <w:marTop w:val="0"/>
          <w:marBottom w:val="0"/>
          <w:divBdr>
            <w:top w:val="none" w:sz="0" w:space="0" w:color="auto"/>
            <w:left w:val="none" w:sz="0" w:space="0" w:color="auto"/>
            <w:bottom w:val="none" w:sz="0" w:space="0" w:color="auto"/>
            <w:right w:val="none" w:sz="0" w:space="0" w:color="auto"/>
          </w:divBdr>
        </w:div>
        <w:div w:id="1364137316">
          <w:marLeft w:val="0"/>
          <w:marRight w:val="0"/>
          <w:marTop w:val="0"/>
          <w:marBottom w:val="0"/>
          <w:divBdr>
            <w:top w:val="none" w:sz="0" w:space="0" w:color="auto"/>
            <w:left w:val="none" w:sz="0" w:space="0" w:color="auto"/>
            <w:bottom w:val="none" w:sz="0" w:space="0" w:color="auto"/>
            <w:right w:val="none" w:sz="0" w:space="0" w:color="auto"/>
          </w:divBdr>
        </w:div>
        <w:div w:id="1395813778">
          <w:marLeft w:val="0"/>
          <w:marRight w:val="0"/>
          <w:marTop w:val="0"/>
          <w:marBottom w:val="0"/>
          <w:divBdr>
            <w:top w:val="none" w:sz="0" w:space="0" w:color="auto"/>
            <w:left w:val="none" w:sz="0" w:space="0" w:color="auto"/>
            <w:bottom w:val="none" w:sz="0" w:space="0" w:color="auto"/>
            <w:right w:val="none" w:sz="0" w:space="0" w:color="auto"/>
          </w:divBdr>
        </w:div>
        <w:div w:id="1647200164">
          <w:marLeft w:val="0"/>
          <w:marRight w:val="0"/>
          <w:marTop w:val="0"/>
          <w:marBottom w:val="0"/>
          <w:divBdr>
            <w:top w:val="none" w:sz="0" w:space="0" w:color="auto"/>
            <w:left w:val="none" w:sz="0" w:space="0" w:color="auto"/>
            <w:bottom w:val="none" w:sz="0" w:space="0" w:color="auto"/>
            <w:right w:val="none" w:sz="0" w:space="0" w:color="auto"/>
          </w:divBdr>
        </w:div>
        <w:div w:id="1761751803">
          <w:marLeft w:val="0"/>
          <w:marRight w:val="0"/>
          <w:marTop w:val="0"/>
          <w:marBottom w:val="0"/>
          <w:divBdr>
            <w:top w:val="none" w:sz="0" w:space="0" w:color="auto"/>
            <w:left w:val="none" w:sz="0" w:space="0" w:color="auto"/>
            <w:bottom w:val="none" w:sz="0" w:space="0" w:color="auto"/>
            <w:right w:val="none" w:sz="0" w:space="0" w:color="auto"/>
          </w:divBdr>
        </w:div>
        <w:div w:id="1762412727">
          <w:marLeft w:val="0"/>
          <w:marRight w:val="0"/>
          <w:marTop w:val="0"/>
          <w:marBottom w:val="0"/>
          <w:divBdr>
            <w:top w:val="none" w:sz="0" w:space="0" w:color="auto"/>
            <w:left w:val="none" w:sz="0" w:space="0" w:color="auto"/>
            <w:bottom w:val="none" w:sz="0" w:space="0" w:color="auto"/>
            <w:right w:val="none" w:sz="0" w:space="0" w:color="auto"/>
          </w:divBdr>
        </w:div>
        <w:div w:id="1782262255">
          <w:marLeft w:val="0"/>
          <w:marRight w:val="0"/>
          <w:marTop w:val="0"/>
          <w:marBottom w:val="0"/>
          <w:divBdr>
            <w:top w:val="none" w:sz="0" w:space="0" w:color="auto"/>
            <w:left w:val="none" w:sz="0" w:space="0" w:color="auto"/>
            <w:bottom w:val="none" w:sz="0" w:space="0" w:color="auto"/>
            <w:right w:val="none" w:sz="0" w:space="0" w:color="auto"/>
          </w:divBdr>
        </w:div>
        <w:div w:id="1808814404">
          <w:marLeft w:val="0"/>
          <w:marRight w:val="0"/>
          <w:marTop w:val="0"/>
          <w:marBottom w:val="0"/>
          <w:divBdr>
            <w:top w:val="none" w:sz="0" w:space="0" w:color="auto"/>
            <w:left w:val="none" w:sz="0" w:space="0" w:color="auto"/>
            <w:bottom w:val="none" w:sz="0" w:space="0" w:color="auto"/>
            <w:right w:val="none" w:sz="0" w:space="0" w:color="auto"/>
          </w:divBdr>
        </w:div>
        <w:div w:id="1887643997">
          <w:marLeft w:val="0"/>
          <w:marRight w:val="0"/>
          <w:marTop w:val="0"/>
          <w:marBottom w:val="0"/>
          <w:divBdr>
            <w:top w:val="none" w:sz="0" w:space="0" w:color="auto"/>
            <w:left w:val="none" w:sz="0" w:space="0" w:color="auto"/>
            <w:bottom w:val="none" w:sz="0" w:space="0" w:color="auto"/>
            <w:right w:val="none" w:sz="0" w:space="0" w:color="auto"/>
          </w:divBdr>
        </w:div>
        <w:div w:id="1951350426">
          <w:marLeft w:val="0"/>
          <w:marRight w:val="0"/>
          <w:marTop w:val="0"/>
          <w:marBottom w:val="0"/>
          <w:divBdr>
            <w:top w:val="none" w:sz="0" w:space="0" w:color="auto"/>
            <w:left w:val="none" w:sz="0" w:space="0" w:color="auto"/>
            <w:bottom w:val="none" w:sz="0" w:space="0" w:color="auto"/>
            <w:right w:val="none" w:sz="0" w:space="0" w:color="auto"/>
          </w:divBdr>
        </w:div>
        <w:div w:id="1992559647">
          <w:marLeft w:val="0"/>
          <w:marRight w:val="0"/>
          <w:marTop w:val="0"/>
          <w:marBottom w:val="0"/>
          <w:divBdr>
            <w:top w:val="none" w:sz="0" w:space="0" w:color="auto"/>
            <w:left w:val="none" w:sz="0" w:space="0" w:color="auto"/>
            <w:bottom w:val="none" w:sz="0" w:space="0" w:color="auto"/>
            <w:right w:val="none" w:sz="0" w:space="0" w:color="auto"/>
          </w:divBdr>
        </w:div>
      </w:divsChild>
    </w:div>
    <w:div w:id="496386659">
      <w:bodyDiv w:val="1"/>
      <w:marLeft w:val="0"/>
      <w:marRight w:val="0"/>
      <w:marTop w:val="0"/>
      <w:marBottom w:val="0"/>
      <w:divBdr>
        <w:top w:val="none" w:sz="0" w:space="0" w:color="auto"/>
        <w:left w:val="none" w:sz="0" w:space="0" w:color="auto"/>
        <w:bottom w:val="none" w:sz="0" w:space="0" w:color="auto"/>
        <w:right w:val="none" w:sz="0" w:space="0" w:color="auto"/>
      </w:divBdr>
      <w:divsChild>
        <w:div w:id="572735440">
          <w:marLeft w:val="0"/>
          <w:marRight w:val="0"/>
          <w:marTop w:val="0"/>
          <w:marBottom w:val="0"/>
          <w:divBdr>
            <w:top w:val="none" w:sz="0" w:space="0" w:color="auto"/>
            <w:left w:val="none" w:sz="0" w:space="0" w:color="auto"/>
            <w:bottom w:val="none" w:sz="0" w:space="0" w:color="auto"/>
            <w:right w:val="none" w:sz="0" w:space="0" w:color="auto"/>
          </w:divBdr>
          <w:divsChild>
            <w:div w:id="14115339">
              <w:marLeft w:val="0"/>
              <w:marRight w:val="0"/>
              <w:marTop w:val="0"/>
              <w:marBottom w:val="0"/>
              <w:divBdr>
                <w:top w:val="none" w:sz="0" w:space="0" w:color="auto"/>
                <w:left w:val="none" w:sz="0" w:space="0" w:color="auto"/>
                <w:bottom w:val="none" w:sz="0" w:space="0" w:color="auto"/>
                <w:right w:val="none" w:sz="0" w:space="0" w:color="auto"/>
              </w:divBdr>
            </w:div>
            <w:div w:id="29843781">
              <w:marLeft w:val="0"/>
              <w:marRight w:val="0"/>
              <w:marTop w:val="0"/>
              <w:marBottom w:val="0"/>
              <w:divBdr>
                <w:top w:val="none" w:sz="0" w:space="0" w:color="auto"/>
                <w:left w:val="none" w:sz="0" w:space="0" w:color="auto"/>
                <w:bottom w:val="none" w:sz="0" w:space="0" w:color="auto"/>
                <w:right w:val="none" w:sz="0" w:space="0" w:color="auto"/>
              </w:divBdr>
            </w:div>
            <w:div w:id="33312710">
              <w:marLeft w:val="0"/>
              <w:marRight w:val="0"/>
              <w:marTop w:val="0"/>
              <w:marBottom w:val="0"/>
              <w:divBdr>
                <w:top w:val="none" w:sz="0" w:space="0" w:color="auto"/>
                <w:left w:val="none" w:sz="0" w:space="0" w:color="auto"/>
                <w:bottom w:val="none" w:sz="0" w:space="0" w:color="auto"/>
                <w:right w:val="none" w:sz="0" w:space="0" w:color="auto"/>
              </w:divBdr>
            </w:div>
            <w:div w:id="54937990">
              <w:marLeft w:val="0"/>
              <w:marRight w:val="0"/>
              <w:marTop w:val="0"/>
              <w:marBottom w:val="0"/>
              <w:divBdr>
                <w:top w:val="none" w:sz="0" w:space="0" w:color="auto"/>
                <w:left w:val="none" w:sz="0" w:space="0" w:color="auto"/>
                <w:bottom w:val="none" w:sz="0" w:space="0" w:color="auto"/>
                <w:right w:val="none" w:sz="0" w:space="0" w:color="auto"/>
              </w:divBdr>
            </w:div>
            <w:div w:id="105540465">
              <w:marLeft w:val="0"/>
              <w:marRight w:val="0"/>
              <w:marTop w:val="0"/>
              <w:marBottom w:val="0"/>
              <w:divBdr>
                <w:top w:val="none" w:sz="0" w:space="0" w:color="auto"/>
                <w:left w:val="none" w:sz="0" w:space="0" w:color="auto"/>
                <w:bottom w:val="none" w:sz="0" w:space="0" w:color="auto"/>
                <w:right w:val="none" w:sz="0" w:space="0" w:color="auto"/>
              </w:divBdr>
            </w:div>
            <w:div w:id="110318405">
              <w:marLeft w:val="0"/>
              <w:marRight w:val="0"/>
              <w:marTop w:val="0"/>
              <w:marBottom w:val="0"/>
              <w:divBdr>
                <w:top w:val="none" w:sz="0" w:space="0" w:color="auto"/>
                <w:left w:val="none" w:sz="0" w:space="0" w:color="auto"/>
                <w:bottom w:val="none" w:sz="0" w:space="0" w:color="auto"/>
                <w:right w:val="none" w:sz="0" w:space="0" w:color="auto"/>
              </w:divBdr>
            </w:div>
            <w:div w:id="116027165">
              <w:marLeft w:val="0"/>
              <w:marRight w:val="0"/>
              <w:marTop w:val="0"/>
              <w:marBottom w:val="0"/>
              <w:divBdr>
                <w:top w:val="none" w:sz="0" w:space="0" w:color="auto"/>
                <w:left w:val="none" w:sz="0" w:space="0" w:color="auto"/>
                <w:bottom w:val="none" w:sz="0" w:space="0" w:color="auto"/>
                <w:right w:val="none" w:sz="0" w:space="0" w:color="auto"/>
              </w:divBdr>
            </w:div>
            <w:div w:id="133062016">
              <w:marLeft w:val="0"/>
              <w:marRight w:val="0"/>
              <w:marTop w:val="0"/>
              <w:marBottom w:val="0"/>
              <w:divBdr>
                <w:top w:val="none" w:sz="0" w:space="0" w:color="auto"/>
                <w:left w:val="none" w:sz="0" w:space="0" w:color="auto"/>
                <w:bottom w:val="none" w:sz="0" w:space="0" w:color="auto"/>
                <w:right w:val="none" w:sz="0" w:space="0" w:color="auto"/>
              </w:divBdr>
            </w:div>
            <w:div w:id="169494744">
              <w:marLeft w:val="0"/>
              <w:marRight w:val="0"/>
              <w:marTop w:val="0"/>
              <w:marBottom w:val="0"/>
              <w:divBdr>
                <w:top w:val="none" w:sz="0" w:space="0" w:color="auto"/>
                <w:left w:val="none" w:sz="0" w:space="0" w:color="auto"/>
                <w:bottom w:val="none" w:sz="0" w:space="0" w:color="auto"/>
                <w:right w:val="none" w:sz="0" w:space="0" w:color="auto"/>
              </w:divBdr>
            </w:div>
            <w:div w:id="252445547">
              <w:marLeft w:val="0"/>
              <w:marRight w:val="0"/>
              <w:marTop w:val="0"/>
              <w:marBottom w:val="0"/>
              <w:divBdr>
                <w:top w:val="none" w:sz="0" w:space="0" w:color="auto"/>
                <w:left w:val="none" w:sz="0" w:space="0" w:color="auto"/>
                <w:bottom w:val="none" w:sz="0" w:space="0" w:color="auto"/>
                <w:right w:val="none" w:sz="0" w:space="0" w:color="auto"/>
              </w:divBdr>
            </w:div>
            <w:div w:id="266281283">
              <w:marLeft w:val="0"/>
              <w:marRight w:val="0"/>
              <w:marTop w:val="0"/>
              <w:marBottom w:val="0"/>
              <w:divBdr>
                <w:top w:val="none" w:sz="0" w:space="0" w:color="auto"/>
                <w:left w:val="none" w:sz="0" w:space="0" w:color="auto"/>
                <w:bottom w:val="none" w:sz="0" w:space="0" w:color="auto"/>
                <w:right w:val="none" w:sz="0" w:space="0" w:color="auto"/>
              </w:divBdr>
            </w:div>
            <w:div w:id="280956897">
              <w:marLeft w:val="0"/>
              <w:marRight w:val="0"/>
              <w:marTop w:val="0"/>
              <w:marBottom w:val="0"/>
              <w:divBdr>
                <w:top w:val="none" w:sz="0" w:space="0" w:color="auto"/>
                <w:left w:val="none" w:sz="0" w:space="0" w:color="auto"/>
                <w:bottom w:val="none" w:sz="0" w:space="0" w:color="auto"/>
                <w:right w:val="none" w:sz="0" w:space="0" w:color="auto"/>
              </w:divBdr>
            </w:div>
            <w:div w:id="351221867">
              <w:marLeft w:val="0"/>
              <w:marRight w:val="0"/>
              <w:marTop w:val="0"/>
              <w:marBottom w:val="0"/>
              <w:divBdr>
                <w:top w:val="none" w:sz="0" w:space="0" w:color="auto"/>
                <w:left w:val="none" w:sz="0" w:space="0" w:color="auto"/>
                <w:bottom w:val="none" w:sz="0" w:space="0" w:color="auto"/>
                <w:right w:val="none" w:sz="0" w:space="0" w:color="auto"/>
              </w:divBdr>
            </w:div>
            <w:div w:id="364795476">
              <w:marLeft w:val="0"/>
              <w:marRight w:val="0"/>
              <w:marTop w:val="0"/>
              <w:marBottom w:val="0"/>
              <w:divBdr>
                <w:top w:val="none" w:sz="0" w:space="0" w:color="auto"/>
                <w:left w:val="none" w:sz="0" w:space="0" w:color="auto"/>
                <w:bottom w:val="none" w:sz="0" w:space="0" w:color="auto"/>
                <w:right w:val="none" w:sz="0" w:space="0" w:color="auto"/>
              </w:divBdr>
            </w:div>
            <w:div w:id="381442358">
              <w:marLeft w:val="0"/>
              <w:marRight w:val="0"/>
              <w:marTop w:val="0"/>
              <w:marBottom w:val="0"/>
              <w:divBdr>
                <w:top w:val="none" w:sz="0" w:space="0" w:color="auto"/>
                <w:left w:val="none" w:sz="0" w:space="0" w:color="auto"/>
                <w:bottom w:val="none" w:sz="0" w:space="0" w:color="auto"/>
                <w:right w:val="none" w:sz="0" w:space="0" w:color="auto"/>
              </w:divBdr>
            </w:div>
            <w:div w:id="402682036">
              <w:marLeft w:val="0"/>
              <w:marRight w:val="0"/>
              <w:marTop w:val="0"/>
              <w:marBottom w:val="0"/>
              <w:divBdr>
                <w:top w:val="none" w:sz="0" w:space="0" w:color="auto"/>
                <w:left w:val="none" w:sz="0" w:space="0" w:color="auto"/>
                <w:bottom w:val="none" w:sz="0" w:space="0" w:color="auto"/>
                <w:right w:val="none" w:sz="0" w:space="0" w:color="auto"/>
              </w:divBdr>
            </w:div>
            <w:div w:id="409084244">
              <w:marLeft w:val="0"/>
              <w:marRight w:val="0"/>
              <w:marTop w:val="0"/>
              <w:marBottom w:val="0"/>
              <w:divBdr>
                <w:top w:val="none" w:sz="0" w:space="0" w:color="auto"/>
                <w:left w:val="none" w:sz="0" w:space="0" w:color="auto"/>
                <w:bottom w:val="none" w:sz="0" w:space="0" w:color="auto"/>
                <w:right w:val="none" w:sz="0" w:space="0" w:color="auto"/>
              </w:divBdr>
            </w:div>
            <w:div w:id="426539534">
              <w:marLeft w:val="0"/>
              <w:marRight w:val="0"/>
              <w:marTop w:val="0"/>
              <w:marBottom w:val="0"/>
              <w:divBdr>
                <w:top w:val="none" w:sz="0" w:space="0" w:color="auto"/>
                <w:left w:val="none" w:sz="0" w:space="0" w:color="auto"/>
                <w:bottom w:val="none" w:sz="0" w:space="0" w:color="auto"/>
                <w:right w:val="none" w:sz="0" w:space="0" w:color="auto"/>
              </w:divBdr>
            </w:div>
            <w:div w:id="436102737">
              <w:marLeft w:val="0"/>
              <w:marRight w:val="0"/>
              <w:marTop w:val="0"/>
              <w:marBottom w:val="0"/>
              <w:divBdr>
                <w:top w:val="none" w:sz="0" w:space="0" w:color="auto"/>
                <w:left w:val="none" w:sz="0" w:space="0" w:color="auto"/>
                <w:bottom w:val="none" w:sz="0" w:space="0" w:color="auto"/>
                <w:right w:val="none" w:sz="0" w:space="0" w:color="auto"/>
              </w:divBdr>
            </w:div>
            <w:div w:id="454908456">
              <w:marLeft w:val="0"/>
              <w:marRight w:val="0"/>
              <w:marTop w:val="0"/>
              <w:marBottom w:val="0"/>
              <w:divBdr>
                <w:top w:val="none" w:sz="0" w:space="0" w:color="auto"/>
                <w:left w:val="none" w:sz="0" w:space="0" w:color="auto"/>
                <w:bottom w:val="none" w:sz="0" w:space="0" w:color="auto"/>
                <w:right w:val="none" w:sz="0" w:space="0" w:color="auto"/>
              </w:divBdr>
            </w:div>
            <w:div w:id="537007513">
              <w:marLeft w:val="0"/>
              <w:marRight w:val="0"/>
              <w:marTop w:val="0"/>
              <w:marBottom w:val="0"/>
              <w:divBdr>
                <w:top w:val="none" w:sz="0" w:space="0" w:color="auto"/>
                <w:left w:val="none" w:sz="0" w:space="0" w:color="auto"/>
                <w:bottom w:val="none" w:sz="0" w:space="0" w:color="auto"/>
                <w:right w:val="none" w:sz="0" w:space="0" w:color="auto"/>
              </w:divBdr>
            </w:div>
            <w:div w:id="538861773">
              <w:marLeft w:val="0"/>
              <w:marRight w:val="0"/>
              <w:marTop w:val="0"/>
              <w:marBottom w:val="0"/>
              <w:divBdr>
                <w:top w:val="none" w:sz="0" w:space="0" w:color="auto"/>
                <w:left w:val="none" w:sz="0" w:space="0" w:color="auto"/>
                <w:bottom w:val="none" w:sz="0" w:space="0" w:color="auto"/>
                <w:right w:val="none" w:sz="0" w:space="0" w:color="auto"/>
              </w:divBdr>
            </w:div>
            <w:div w:id="539434632">
              <w:marLeft w:val="0"/>
              <w:marRight w:val="0"/>
              <w:marTop w:val="0"/>
              <w:marBottom w:val="0"/>
              <w:divBdr>
                <w:top w:val="none" w:sz="0" w:space="0" w:color="auto"/>
                <w:left w:val="none" w:sz="0" w:space="0" w:color="auto"/>
                <w:bottom w:val="none" w:sz="0" w:space="0" w:color="auto"/>
                <w:right w:val="none" w:sz="0" w:space="0" w:color="auto"/>
              </w:divBdr>
            </w:div>
            <w:div w:id="547498491">
              <w:marLeft w:val="0"/>
              <w:marRight w:val="0"/>
              <w:marTop w:val="0"/>
              <w:marBottom w:val="0"/>
              <w:divBdr>
                <w:top w:val="none" w:sz="0" w:space="0" w:color="auto"/>
                <w:left w:val="none" w:sz="0" w:space="0" w:color="auto"/>
                <w:bottom w:val="none" w:sz="0" w:space="0" w:color="auto"/>
                <w:right w:val="none" w:sz="0" w:space="0" w:color="auto"/>
              </w:divBdr>
            </w:div>
            <w:div w:id="566965160">
              <w:marLeft w:val="0"/>
              <w:marRight w:val="0"/>
              <w:marTop w:val="0"/>
              <w:marBottom w:val="0"/>
              <w:divBdr>
                <w:top w:val="none" w:sz="0" w:space="0" w:color="auto"/>
                <w:left w:val="none" w:sz="0" w:space="0" w:color="auto"/>
                <w:bottom w:val="none" w:sz="0" w:space="0" w:color="auto"/>
                <w:right w:val="none" w:sz="0" w:space="0" w:color="auto"/>
              </w:divBdr>
            </w:div>
            <w:div w:id="568077005">
              <w:marLeft w:val="0"/>
              <w:marRight w:val="0"/>
              <w:marTop w:val="0"/>
              <w:marBottom w:val="0"/>
              <w:divBdr>
                <w:top w:val="none" w:sz="0" w:space="0" w:color="auto"/>
                <w:left w:val="none" w:sz="0" w:space="0" w:color="auto"/>
                <w:bottom w:val="none" w:sz="0" w:space="0" w:color="auto"/>
                <w:right w:val="none" w:sz="0" w:space="0" w:color="auto"/>
              </w:divBdr>
            </w:div>
            <w:div w:id="576092179">
              <w:marLeft w:val="0"/>
              <w:marRight w:val="0"/>
              <w:marTop w:val="0"/>
              <w:marBottom w:val="0"/>
              <w:divBdr>
                <w:top w:val="none" w:sz="0" w:space="0" w:color="auto"/>
                <w:left w:val="none" w:sz="0" w:space="0" w:color="auto"/>
                <w:bottom w:val="none" w:sz="0" w:space="0" w:color="auto"/>
                <w:right w:val="none" w:sz="0" w:space="0" w:color="auto"/>
              </w:divBdr>
            </w:div>
            <w:div w:id="581644962">
              <w:marLeft w:val="0"/>
              <w:marRight w:val="0"/>
              <w:marTop w:val="0"/>
              <w:marBottom w:val="0"/>
              <w:divBdr>
                <w:top w:val="none" w:sz="0" w:space="0" w:color="auto"/>
                <w:left w:val="none" w:sz="0" w:space="0" w:color="auto"/>
                <w:bottom w:val="none" w:sz="0" w:space="0" w:color="auto"/>
                <w:right w:val="none" w:sz="0" w:space="0" w:color="auto"/>
              </w:divBdr>
            </w:div>
            <w:div w:id="632249723">
              <w:marLeft w:val="0"/>
              <w:marRight w:val="0"/>
              <w:marTop w:val="0"/>
              <w:marBottom w:val="0"/>
              <w:divBdr>
                <w:top w:val="none" w:sz="0" w:space="0" w:color="auto"/>
                <w:left w:val="none" w:sz="0" w:space="0" w:color="auto"/>
                <w:bottom w:val="none" w:sz="0" w:space="0" w:color="auto"/>
                <w:right w:val="none" w:sz="0" w:space="0" w:color="auto"/>
              </w:divBdr>
            </w:div>
            <w:div w:id="633029286">
              <w:marLeft w:val="0"/>
              <w:marRight w:val="0"/>
              <w:marTop w:val="0"/>
              <w:marBottom w:val="0"/>
              <w:divBdr>
                <w:top w:val="none" w:sz="0" w:space="0" w:color="auto"/>
                <w:left w:val="none" w:sz="0" w:space="0" w:color="auto"/>
                <w:bottom w:val="none" w:sz="0" w:space="0" w:color="auto"/>
                <w:right w:val="none" w:sz="0" w:space="0" w:color="auto"/>
              </w:divBdr>
            </w:div>
            <w:div w:id="730343595">
              <w:marLeft w:val="0"/>
              <w:marRight w:val="0"/>
              <w:marTop w:val="0"/>
              <w:marBottom w:val="0"/>
              <w:divBdr>
                <w:top w:val="none" w:sz="0" w:space="0" w:color="auto"/>
                <w:left w:val="none" w:sz="0" w:space="0" w:color="auto"/>
                <w:bottom w:val="none" w:sz="0" w:space="0" w:color="auto"/>
                <w:right w:val="none" w:sz="0" w:space="0" w:color="auto"/>
              </w:divBdr>
            </w:div>
            <w:div w:id="744953013">
              <w:marLeft w:val="0"/>
              <w:marRight w:val="0"/>
              <w:marTop w:val="0"/>
              <w:marBottom w:val="0"/>
              <w:divBdr>
                <w:top w:val="none" w:sz="0" w:space="0" w:color="auto"/>
                <w:left w:val="none" w:sz="0" w:space="0" w:color="auto"/>
                <w:bottom w:val="none" w:sz="0" w:space="0" w:color="auto"/>
                <w:right w:val="none" w:sz="0" w:space="0" w:color="auto"/>
              </w:divBdr>
            </w:div>
            <w:div w:id="751507929">
              <w:marLeft w:val="0"/>
              <w:marRight w:val="0"/>
              <w:marTop w:val="0"/>
              <w:marBottom w:val="0"/>
              <w:divBdr>
                <w:top w:val="none" w:sz="0" w:space="0" w:color="auto"/>
                <w:left w:val="none" w:sz="0" w:space="0" w:color="auto"/>
                <w:bottom w:val="none" w:sz="0" w:space="0" w:color="auto"/>
                <w:right w:val="none" w:sz="0" w:space="0" w:color="auto"/>
              </w:divBdr>
            </w:div>
            <w:div w:id="760955711">
              <w:marLeft w:val="0"/>
              <w:marRight w:val="0"/>
              <w:marTop w:val="0"/>
              <w:marBottom w:val="0"/>
              <w:divBdr>
                <w:top w:val="none" w:sz="0" w:space="0" w:color="auto"/>
                <w:left w:val="none" w:sz="0" w:space="0" w:color="auto"/>
                <w:bottom w:val="none" w:sz="0" w:space="0" w:color="auto"/>
                <w:right w:val="none" w:sz="0" w:space="0" w:color="auto"/>
              </w:divBdr>
            </w:div>
            <w:div w:id="768429240">
              <w:marLeft w:val="0"/>
              <w:marRight w:val="0"/>
              <w:marTop w:val="0"/>
              <w:marBottom w:val="0"/>
              <w:divBdr>
                <w:top w:val="none" w:sz="0" w:space="0" w:color="auto"/>
                <w:left w:val="none" w:sz="0" w:space="0" w:color="auto"/>
                <w:bottom w:val="none" w:sz="0" w:space="0" w:color="auto"/>
                <w:right w:val="none" w:sz="0" w:space="0" w:color="auto"/>
              </w:divBdr>
            </w:div>
            <w:div w:id="809902431">
              <w:marLeft w:val="0"/>
              <w:marRight w:val="0"/>
              <w:marTop w:val="0"/>
              <w:marBottom w:val="0"/>
              <w:divBdr>
                <w:top w:val="none" w:sz="0" w:space="0" w:color="auto"/>
                <w:left w:val="none" w:sz="0" w:space="0" w:color="auto"/>
                <w:bottom w:val="none" w:sz="0" w:space="0" w:color="auto"/>
                <w:right w:val="none" w:sz="0" w:space="0" w:color="auto"/>
              </w:divBdr>
            </w:div>
            <w:div w:id="891505328">
              <w:marLeft w:val="0"/>
              <w:marRight w:val="0"/>
              <w:marTop w:val="0"/>
              <w:marBottom w:val="0"/>
              <w:divBdr>
                <w:top w:val="none" w:sz="0" w:space="0" w:color="auto"/>
                <w:left w:val="none" w:sz="0" w:space="0" w:color="auto"/>
                <w:bottom w:val="none" w:sz="0" w:space="0" w:color="auto"/>
                <w:right w:val="none" w:sz="0" w:space="0" w:color="auto"/>
              </w:divBdr>
            </w:div>
            <w:div w:id="892305186">
              <w:marLeft w:val="0"/>
              <w:marRight w:val="0"/>
              <w:marTop w:val="0"/>
              <w:marBottom w:val="0"/>
              <w:divBdr>
                <w:top w:val="none" w:sz="0" w:space="0" w:color="auto"/>
                <w:left w:val="none" w:sz="0" w:space="0" w:color="auto"/>
                <w:bottom w:val="none" w:sz="0" w:space="0" w:color="auto"/>
                <w:right w:val="none" w:sz="0" w:space="0" w:color="auto"/>
              </w:divBdr>
            </w:div>
            <w:div w:id="919102765">
              <w:marLeft w:val="0"/>
              <w:marRight w:val="0"/>
              <w:marTop w:val="0"/>
              <w:marBottom w:val="0"/>
              <w:divBdr>
                <w:top w:val="none" w:sz="0" w:space="0" w:color="auto"/>
                <w:left w:val="none" w:sz="0" w:space="0" w:color="auto"/>
                <w:bottom w:val="none" w:sz="0" w:space="0" w:color="auto"/>
                <w:right w:val="none" w:sz="0" w:space="0" w:color="auto"/>
              </w:divBdr>
            </w:div>
            <w:div w:id="935941745">
              <w:marLeft w:val="0"/>
              <w:marRight w:val="0"/>
              <w:marTop w:val="0"/>
              <w:marBottom w:val="0"/>
              <w:divBdr>
                <w:top w:val="none" w:sz="0" w:space="0" w:color="auto"/>
                <w:left w:val="none" w:sz="0" w:space="0" w:color="auto"/>
                <w:bottom w:val="none" w:sz="0" w:space="0" w:color="auto"/>
                <w:right w:val="none" w:sz="0" w:space="0" w:color="auto"/>
              </w:divBdr>
            </w:div>
            <w:div w:id="989671751">
              <w:marLeft w:val="0"/>
              <w:marRight w:val="0"/>
              <w:marTop w:val="0"/>
              <w:marBottom w:val="0"/>
              <w:divBdr>
                <w:top w:val="none" w:sz="0" w:space="0" w:color="auto"/>
                <w:left w:val="none" w:sz="0" w:space="0" w:color="auto"/>
                <w:bottom w:val="none" w:sz="0" w:space="0" w:color="auto"/>
                <w:right w:val="none" w:sz="0" w:space="0" w:color="auto"/>
              </w:divBdr>
            </w:div>
            <w:div w:id="1004866003">
              <w:marLeft w:val="0"/>
              <w:marRight w:val="0"/>
              <w:marTop w:val="0"/>
              <w:marBottom w:val="0"/>
              <w:divBdr>
                <w:top w:val="none" w:sz="0" w:space="0" w:color="auto"/>
                <w:left w:val="none" w:sz="0" w:space="0" w:color="auto"/>
                <w:bottom w:val="none" w:sz="0" w:space="0" w:color="auto"/>
                <w:right w:val="none" w:sz="0" w:space="0" w:color="auto"/>
              </w:divBdr>
            </w:div>
            <w:div w:id="1015033500">
              <w:marLeft w:val="0"/>
              <w:marRight w:val="0"/>
              <w:marTop w:val="0"/>
              <w:marBottom w:val="0"/>
              <w:divBdr>
                <w:top w:val="none" w:sz="0" w:space="0" w:color="auto"/>
                <w:left w:val="none" w:sz="0" w:space="0" w:color="auto"/>
                <w:bottom w:val="none" w:sz="0" w:space="0" w:color="auto"/>
                <w:right w:val="none" w:sz="0" w:space="0" w:color="auto"/>
              </w:divBdr>
            </w:div>
            <w:div w:id="1054037422">
              <w:marLeft w:val="0"/>
              <w:marRight w:val="0"/>
              <w:marTop w:val="0"/>
              <w:marBottom w:val="0"/>
              <w:divBdr>
                <w:top w:val="none" w:sz="0" w:space="0" w:color="auto"/>
                <w:left w:val="none" w:sz="0" w:space="0" w:color="auto"/>
                <w:bottom w:val="none" w:sz="0" w:space="0" w:color="auto"/>
                <w:right w:val="none" w:sz="0" w:space="0" w:color="auto"/>
              </w:divBdr>
            </w:div>
            <w:div w:id="1106073616">
              <w:marLeft w:val="0"/>
              <w:marRight w:val="0"/>
              <w:marTop w:val="0"/>
              <w:marBottom w:val="0"/>
              <w:divBdr>
                <w:top w:val="none" w:sz="0" w:space="0" w:color="auto"/>
                <w:left w:val="none" w:sz="0" w:space="0" w:color="auto"/>
                <w:bottom w:val="none" w:sz="0" w:space="0" w:color="auto"/>
                <w:right w:val="none" w:sz="0" w:space="0" w:color="auto"/>
              </w:divBdr>
            </w:div>
            <w:div w:id="1109933018">
              <w:marLeft w:val="0"/>
              <w:marRight w:val="0"/>
              <w:marTop w:val="0"/>
              <w:marBottom w:val="0"/>
              <w:divBdr>
                <w:top w:val="none" w:sz="0" w:space="0" w:color="auto"/>
                <w:left w:val="none" w:sz="0" w:space="0" w:color="auto"/>
                <w:bottom w:val="none" w:sz="0" w:space="0" w:color="auto"/>
                <w:right w:val="none" w:sz="0" w:space="0" w:color="auto"/>
              </w:divBdr>
            </w:div>
            <w:div w:id="1117944924">
              <w:marLeft w:val="0"/>
              <w:marRight w:val="0"/>
              <w:marTop w:val="0"/>
              <w:marBottom w:val="0"/>
              <w:divBdr>
                <w:top w:val="none" w:sz="0" w:space="0" w:color="auto"/>
                <w:left w:val="none" w:sz="0" w:space="0" w:color="auto"/>
                <w:bottom w:val="none" w:sz="0" w:space="0" w:color="auto"/>
                <w:right w:val="none" w:sz="0" w:space="0" w:color="auto"/>
              </w:divBdr>
            </w:div>
            <w:div w:id="1133258500">
              <w:marLeft w:val="0"/>
              <w:marRight w:val="0"/>
              <w:marTop w:val="0"/>
              <w:marBottom w:val="0"/>
              <w:divBdr>
                <w:top w:val="none" w:sz="0" w:space="0" w:color="auto"/>
                <w:left w:val="none" w:sz="0" w:space="0" w:color="auto"/>
                <w:bottom w:val="none" w:sz="0" w:space="0" w:color="auto"/>
                <w:right w:val="none" w:sz="0" w:space="0" w:color="auto"/>
              </w:divBdr>
            </w:div>
            <w:div w:id="1135756458">
              <w:marLeft w:val="0"/>
              <w:marRight w:val="0"/>
              <w:marTop w:val="0"/>
              <w:marBottom w:val="0"/>
              <w:divBdr>
                <w:top w:val="none" w:sz="0" w:space="0" w:color="auto"/>
                <w:left w:val="none" w:sz="0" w:space="0" w:color="auto"/>
                <w:bottom w:val="none" w:sz="0" w:space="0" w:color="auto"/>
                <w:right w:val="none" w:sz="0" w:space="0" w:color="auto"/>
              </w:divBdr>
            </w:div>
            <w:div w:id="1149592378">
              <w:marLeft w:val="0"/>
              <w:marRight w:val="0"/>
              <w:marTop w:val="0"/>
              <w:marBottom w:val="0"/>
              <w:divBdr>
                <w:top w:val="none" w:sz="0" w:space="0" w:color="auto"/>
                <w:left w:val="none" w:sz="0" w:space="0" w:color="auto"/>
                <w:bottom w:val="none" w:sz="0" w:space="0" w:color="auto"/>
                <w:right w:val="none" w:sz="0" w:space="0" w:color="auto"/>
              </w:divBdr>
            </w:div>
            <w:div w:id="1209955189">
              <w:marLeft w:val="0"/>
              <w:marRight w:val="0"/>
              <w:marTop w:val="0"/>
              <w:marBottom w:val="0"/>
              <w:divBdr>
                <w:top w:val="none" w:sz="0" w:space="0" w:color="auto"/>
                <w:left w:val="none" w:sz="0" w:space="0" w:color="auto"/>
                <w:bottom w:val="none" w:sz="0" w:space="0" w:color="auto"/>
                <w:right w:val="none" w:sz="0" w:space="0" w:color="auto"/>
              </w:divBdr>
            </w:div>
            <w:div w:id="1285424737">
              <w:marLeft w:val="0"/>
              <w:marRight w:val="0"/>
              <w:marTop w:val="0"/>
              <w:marBottom w:val="0"/>
              <w:divBdr>
                <w:top w:val="none" w:sz="0" w:space="0" w:color="auto"/>
                <w:left w:val="none" w:sz="0" w:space="0" w:color="auto"/>
                <w:bottom w:val="none" w:sz="0" w:space="0" w:color="auto"/>
                <w:right w:val="none" w:sz="0" w:space="0" w:color="auto"/>
              </w:divBdr>
            </w:div>
            <w:div w:id="1286424217">
              <w:marLeft w:val="0"/>
              <w:marRight w:val="0"/>
              <w:marTop w:val="0"/>
              <w:marBottom w:val="0"/>
              <w:divBdr>
                <w:top w:val="none" w:sz="0" w:space="0" w:color="auto"/>
                <w:left w:val="none" w:sz="0" w:space="0" w:color="auto"/>
                <w:bottom w:val="none" w:sz="0" w:space="0" w:color="auto"/>
                <w:right w:val="none" w:sz="0" w:space="0" w:color="auto"/>
              </w:divBdr>
            </w:div>
            <w:div w:id="1320184083">
              <w:marLeft w:val="0"/>
              <w:marRight w:val="0"/>
              <w:marTop w:val="0"/>
              <w:marBottom w:val="0"/>
              <w:divBdr>
                <w:top w:val="none" w:sz="0" w:space="0" w:color="auto"/>
                <w:left w:val="none" w:sz="0" w:space="0" w:color="auto"/>
                <w:bottom w:val="none" w:sz="0" w:space="0" w:color="auto"/>
                <w:right w:val="none" w:sz="0" w:space="0" w:color="auto"/>
              </w:divBdr>
            </w:div>
            <w:div w:id="1337728072">
              <w:marLeft w:val="0"/>
              <w:marRight w:val="0"/>
              <w:marTop w:val="0"/>
              <w:marBottom w:val="0"/>
              <w:divBdr>
                <w:top w:val="none" w:sz="0" w:space="0" w:color="auto"/>
                <w:left w:val="none" w:sz="0" w:space="0" w:color="auto"/>
                <w:bottom w:val="none" w:sz="0" w:space="0" w:color="auto"/>
                <w:right w:val="none" w:sz="0" w:space="0" w:color="auto"/>
              </w:divBdr>
            </w:div>
            <w:div w:id="1338580929">
              <w:marLeft w:val="0"/>
              <w:marRight w:val="0"/>
              <w:marTop w:val="0"/>
              <w:marBottom w:val="0"/>
              <w:divBdr>
                <w:top w:val="none" w:sz="0" w:space="0" w:color="auto"/>
                <w:left w:val="none" w:sz="0" w:space="0" w:color="auto"/>
                <w:bottom w:val="none" w:sz="0" w:space="0" w:color="auto"/>
                <w:right w:val="none" w:sz="0" w:space="0" w:color="auto"/>
              </w:divBdr>
            </w:div>
            <w:div w:id="1353187482">
              <w:marLeft w:val="0"/>
              <w:marRight w:val="0"/>
              <w:marTop w:val="0"/>
              <w:marBottom w:val="0"/>
              <w:divBdr>
                <w:top w:val="none" w:sz="0" w:space="0" w:color="auto"/>
                <w:left w:val="none" w:sz="0" w:space="0" w:color="auto"/>
                <w:bottom w:val="none" w:sz="0" w:space="0" w:color="auto"/>
                <w:right w:val="none" w:sz="0" w:space="0" w:color="auto"/>
              </w:divBdr>
            </w:div>
            <w:div w:id="1370227521">
              <w:marLeft w:val="0"/>
              <w:marRight w:val="0"/>
              <w:marTop w:val="0"/>
              <w:marBottom w:val="0"/>
              <w:divBdr>
                <w:top w:val="none" w:sz="0" w:space="0" w:color="auto"/>
                <w:left w:val="none" w:sz="0" w:space="0" w:color="auto"/>
                <w:bottom w:val="none" w:sz="0" w:space="0" w:color="auto"/>
                <w:right w:val="none" w:sz="0" w:space="0" w:color="auto"/>
              </w:divBdr>
            </w:div>
            <w:div w:id="1395081805">
              <w:marLeft w:val="0"/>
              <w:marRight w:val="0"/>
              <w:marTop w:val="0"/>
              <w:marBottom w:val="0"/>
              <w:divBdr>
                <w:top w:val="none" w:sz="0" w:space="0" w:color="auto"/>
                <w:left w:val="none" w:sz="0" w:space="0" w:color="auto"/>
                <w:bottom w:val="none" w:sz="0" w:space="0" w:color="auto"/>
                <w:right w:val="none" w:sz="0" w:space="0" w:color="auto"/>
              </w:divBdr>
            </w:div>
            <w:div w:id="1404448789">
              <w:marLeft w:val="0"/>
              <w:marRight w:val="0"/>
              <w:marTop w:val="0"/>
              <w:marBottom w:val="0"/>
              <w:divBdr>
                <w:top w:val="none" w:sz="0" w:space="0" w:color="auto"/>
                <w:left w:val="none" w:sz="0" w:space="0" w:color="auto"/>
                <w:bottom w:val="none" w:sz="0" w:space="0" w:color="auto"/>
                <w:right w:val="none" w:sz="0" w:space="0" w:color="auto"/>
              </w:divBdr>
            </w:div>
            <w:div w:id="1424377858">
              <w:marLeft w:val="0"/>
              <w:marRight w:val="0"/>
              <w:marTop w:val="0"/>
              <w:marBottom w:val="0"/>
              <w:divBdr>
                <w:top w:val="none" w:sz="0" w:space="0" w:color="auto"/>
                <w:left w:val="none" w:sz="0" w:space="0" w:color="auto"/>
                <w:bottom w:val="none" w:sz="0" w:space="0" w:color="auto"/>
                <w:right w:val="none" w:sz="0" w:space="0" w:color="auto"/>
              </w:divBdr>
            </w:div>
            <w:div w:id="1465385083">
              <w:marLeft w:val="0"/>
              <w:marRight w:val="0"/>
              <w:marTop w:val="0"/>
              <w:marBottom w:val="0"/>
              <w:divBdr>
                <w:top w:val="none" w:sz="0" w:space="0" w:color="auto"/>
                <w:left w:val="none" w:sz="0" w:space="0" w:color="auto"/>
                <w:bottom w:val="none" w:sz="0" w:space="0" w:color="auto"/>
                <w:right w:val="none" w:sz="0" w:space="0" w:color="auto"/>
              </w:divBdr>
            </w:div>
            <w:div w:id="1465738757">
              <w:marLeft w:val="0"/>
              <w:marRight w:val="0"/>
              <w:marTop w:val="0"/>
              <w:marBottom w:val="0"/>
              <w:divBdr>
                <w:top w:val="none" w:sz="0" w:space="0" w:color="auto"/>
                <w:left w:val="none" w:sz="0" w:space="0" w:color="auto"/>
                <w:bottom w:val="none" w:sz="0" w:space="0" w:color="auto"/>
                <w:right w:val="none" w:sz="0" w:space="0" w:color="auto"/>
              </w:divBdr>
            </w:div>
            <w:div w:id="1490634072">
              <w:marLeft w:val="0"/>
              <w:marRight w:val="0"/>
              <w:marTop w:val="0"/>
              <w:marBottom w:val="0"/>
              <w:divBdr>
                <w:top w:val="none" w:sz="0" w:space="0" w:color="auto"/>
                <w:left w:val="none" w:sz="0" w:space="0" w:color="auto"/>
                <w:bottom w:val="none" w:sz="0" w:space="0" w:color="auto"/>
                <w:right w:val="none" w:sz="0" w:space="0" w:color="auto"/>
              </w:divBdr>
            </w:div>
            <w:div w:id="1565019678">
              <w:marLeft w:val="0"/>
              <w:marRight w:val="0"/>
              <w:marTop w:val="0"/>
              <w:marBottom w:val="0"/>
              <w:divBdr>
                <w:top w:val="none" w:sz="0" w:space="0" w:color="auto"/>
                <w:left w:val="none" w:sz="0" w:space="0" w:color="auto"/>
                <w:bottom w:val="none" w:sz="0" w:space="0" w:color="auto"/>
                <w:right w:val="none" w:sz="0" w:space="0" w:color="auto"/>
              </w:divBdr>
            </w:div>
            <w:div w:id="1632973875">
              <w:marLeft w:val="0"/>
              <w:marRight w:val="0"/>
              <w:marTop w:val="0"/>
              <w:marBottom w:val="0"/>
              <w:divBdr>
                <w:top w:val="none" w:sz="0" w:space="0" w:color="auto"/>
                <w:left w:val="none" w:sz="0" w:space="0" w:color="auto"/>
                <w:bottom w:val="none" w:sz="0" w:space="0" w:color="auto"/>
                <w:right w:val="none" w:sz="0" w:space="0" w:color="auto"/>
              </w:divBdr>
            </w:div>
            <w:div w:id="1637486036">
              <w:marLeft w:val="0"/>
              <w:marRight w:val="0"/>
              <w:marTop w:val="0"/>
              <w:marBottom w:val="0"/>
              <w:divBdr>
                <w:top w:val="none" w:sz="0" w:space="0" w:color="auto"/>
                <w:left w:val="none" w:sz="0" w:space="0" w:color="auto"/>
                <w:bottom w:val="none" w:sz="0" w:space="0" w:color="auto"/>
                <w:right w:val="none" w:sz="0" w:space="0" w:color="auto"/>
              </w:divBdr>
            </w:div>
            <w:div w:id="1651593133">
              <w:marLeft w:val="0"/>
              <w:marRight w:val="0"/>
              <w:marTop w:val="0"/>
              <w:marBottom w:val="0"/>
              <w:divBdr>
                <w:top w:val="none" w:sz="0" w:space="0" w:color="auto"/>
                <w:left w:val="none" w:sz="0" w:space="0" w:color="auto"/>
                <w:bottom w:val="none" w:sz="0" w:space="0" w:color="auto"/>
                <w:right w:val="none" w:sz="0" w:space="0" w:color="auto"/>
              </w:divBdr>
            </w:div>
            <w:div w:id="1697853222">
              <w:marLeft w:val="0"/>
              <w:marRight w:val="0"/>
              <w:marTop w:val="0"/>
              <w:marBottom w:val="0"/>
              <w:divBdr>
                <w:top w:val="none" w:sz="0" w:space="0" w:color="auto"/>
                <w:left w:val="none" w:sz="0" w:space="0" w:color="auto"/>
                <w:bottom w:val="none" w:sz="0" w:space="0" w:color="auto"/>
                <w:right w:val="none" w:sz="0" w:space="0" w:color="auto"/>
              </w:divBdr>
            </w:div>
            <w:div w:id="1708289539">
              <w:marLeft w:val="0"/>
              <w:marRight w:val="0"/>
              <w:marTop w:val="0"/>
              <w:marBottom w:val="0"/>
              <w:divBdr>
                <w:top w:val="none" w:sz="0" w:space="0" w:color="auto"/>
                <w:left w:val="none" w:sz="0" w:space="0" w:color="auto"/>
                <w:bottom w:val="none" w:sz="0" w:space="0" w:color="auto"/>
                <w:right w:val="none" w:sz="0" w:space="0" w:color="auto"/>
              </w:divBdr>
            </w:div>
            <w:div w:id="1726022622">
              <w:marLeft w:val="0"/>
              <w:marRight w:val="0"/>
              <w:marTop w:val="0"/>
              <w:marBottom w:val="0"/>
              <w:divBdr>
                <w:top w:val="none" w:sz="0" w:space="0" w:color="auto"/>
                <w:left w:val="none" w:sz="0" w:space="0" w:color="auto"/>
                <w:bottom w:val="none" w:sz="0" w:space="0" w:color="auto"/>
                <w:right w:val="none" w:sz="0" w:space="0" w:color="auto"/>
              </w:divBdr>
            </w:div>
            <w:div w:id="1749769585">
              <w:marLeft w:val="0"/>
              <w:marRight w:val="0"/>
              <w:marTop w:val="0"/>
              <w:marBottom w:val="0"/>
              <w:divBdr>
                <w:top w:val="none" w:sz="0" w:space="0" w:color="auto"/>
                <w:left w:val="none" w:sz="0" w:space="0" w:color="auto"/>
                <w:bottom w:val="none" w:sz="0" w:space="0" w:color="auto"/>
                <w:right w:val="none" w:sz="0" w:space="0" w:color="auto"/>
              </w:divBdr>
            </w:div>
            <w:div w:id="1753578019">
              <w:marLeft w:val="0"/>
              <w:marRight w:val="0"/>
              <w:marTop w:val="0"/>
              <w:marBottom w:val="0"/>
              <w:divBdr>
                <w:top w:val="none" w:sz="0" w:space="0" w:color="auto"/>
                <w:left w:val="none" w:sz="0" w:space="0" w:color="auto"/>
                <w:bottom w:val="none" w:sz="0" w:space="0" w:color="auto"/>
                <w:right w:val="none" w:sz="0" w:space="0" w:color="auto"/>
              </w:divBdr>
            </w:div>
            <w:div w:id="1790933832">
              <w:marLeft w:val="0"/>
              <w:marRight w:val="0"/>
              <w:marTop w:val="0"/>
              <w:marBottom w:val="0"/>
              <w:divBdr>
                <w:top w:val="none" w:sz="0" w:space="0" w:color="auto"/>
                <w:left w:val="none" w:sz="0" w:space="0" w:color="auto"/>
                <w:bottom w:val="none" w:sz="0" w:space="0" w:color="auto"/>
                <w:right w:val="none" w:sz="0" w:space="0" w:color="auto"/>
              </w:divBdr>
            </w:div>
            <w:div w:id="1813518642">
              <w:marLeft w:val="0"/>
              <w:marRight w:val="0"/>
              <w:marTop w:val="0"/>
              <w:marBottom w:val="0"/>
              <w:divBdr>
                <w:top w:val="none" w:sz="0" w:space="0" w:color="auto"/>
                <w:left w:val="none" w:sz="0" w:space="0" w:color="auto"/>
                <w:bottom w:val="none" w:sz="0" w:space="0" w:color="auto"/>
                <w:right w:val="none" w:sz="0" w:space="0" w:color="auto"/>
              </w:divBdr>
            </w:div>
            <w:div w:id="1914195899">
              <w:marLeft w:val="0"/>
              <w:marRight w:val="0"/>
              <w:marTop w:val="0"/>
              <w:marBottom w:val="0"/>
              <w:divBdr>
                <w:top w:val="none" w:sz="0" w:space="0" w:color="auto"/>
                <w:left w:val="none" w:sz="0" w:space="0" w:color="auto"/>
                <w:bottom w:val="none" w:sz="0" w:space="0" w:color="auto"/>
                <w:right w:val="none" w:sz="0" w:space="0" w:color="auto"/>
              </w:divBdr>
            </w:div>
            <w:div w:id="1981497380">
              <w:marLeft w:val="0"/>
              <w:marRight w:val="0"/>
              <w:marTop w:val="0"/>
              <w:marBottom w:val="0"/>
              <w:divBdr>
                <w:top w:val="none" w:sz="0" w:space="0" w:color="auto"/>
                <w:left w:val="none" w:sz="0" w:space="0" w:color="auto"/>
                <w:bottom w:val="none" w:sz="0" w:space="0" w:color="auto"/>
                <w:right w:val="none" w:sz="0" w:space="0" w:color="auto"/>
              </w:divBdr>
            </w:div>
            <w:div w:id="1985229762">
              <w:marLeft w:val="0"/>
              <w:marRight w:val="0"/>
              <w:marTop w:val="0"/>
              <w:marBottom w:val="0"/>
              <w:divBdr>
                <w:top w:val="none" w:sz="0" w:space="0" w:color="auto"/>
                <w:left w:val="none" w:sz="0" w:space="0" w:color="auto"/>
                <w:bottom w:val="none" w:sz="0" w:space="0" w:color="auto"/>
                <w:right w:val="none" w:sz="0" w:space="0" w:color="auto"/>
              </w:divBdr>
            </w:div>
            <w:div w:id="2016565141">
              <w:marLeft w:val="0"/>
              <w:marRight w:val="0"/>
              <w:marTop w:val="0"/>
              <w:marBottom w:val="0"/>
              <w:divBdr>
                <w:top w:val="none" w:sz="0" w:space="0" w:color="auto"/>
                <w:left w:val="none" w:sz="0" w:space="0" w:color="auto"/>
                <w:bottom w:val="none" w:sz="0" w:space="0" w:color="auto"/>
                <w:right w:val="none" w:sz="0" w:space="0" w:color="auto"/>
              </w:divBdr>
            </w:div>
            <w:div w:id="2054041108">
              <w:marLeft w:val="0"/>
              <w:marRight w:val="0"/>
              <w:marTop w:val="0"/>
              <w:marBottom w:val="0"/>
              <w:divBdr>
                <w:top w:val="none" w:sz="0" w:space="0" w:color="auto"/>
                <w:left w:val="none" w:sz="0" w:space="0" w:color="auto"/>
                <w:bottom w:val="none" w:sz="0" w:space="0" w:color="auto"/>
                <w:right w:val="none" w:sz="0" w:space="0" w:color="auto"/>
              </w:divBdr>
            </w:div>
            <w:div w:id="210575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351213">
      <w:bodyDiv w:val="1"/>
      <w:marLeft w:val="0"/>
      <w:marRight w:val="0"/>
      <w:marTop w:val="0"/>
      <w:marBottom w:val="0"/>
      <w:divBdr>
        <w:top w:val="none" w:sz="0" w:space="0" w:color="auto"/>
        <w:left w:val="none" w:sz="0" w:space="0" w:color="auto"/>
        <w:bottom w:val="none" w:sz="0" w:space="0" w:color="auto"/>
        <w:right w:val="none" w:sz="0" w:space="0" w:color="auto"/>
      </w:divBdr>
      <w:divsChild>
        <w:div w:id="1654407967">
          <w:marLeft w:val="0"/>
          <w:marRight w:val="0"/>
          <w:marTop w:val="0"/>
          <w:marBottom w:val="0"/>
          <w:divBdr>
            <w:top w:val="none" w:sz="0" w:space="0" w:color="auto"/>
            <w:left w:val="none" w:sz="0" w:space="0" w:color="auto"/>
            <w:bottom w:val="none" w:sz="0" w:space="0" w:color="auto"/>
            <w:right w:val="none" w:sz="0" w:space="0" w:color="auto"/>
          </w:divBdr>
        </w:div>
      </w:divsChild>
    </w:div>
    <w:div w:id="519707525">
      <w:bodyDiv w:val="1"/>
      <w:marLeft w:val="0"/>
      <w:marRight w:val="0"/>
      <w:marTop w:val="0"/>
      <w:marBottom w:val="0"/>
      <w:divBdr>
        <w:top w:val="none" w:sz="0" w:space="0" w:color="auto"/>
        <w:left w:val="none" w:sz="0" w:space="0" w:color="auto"/>
        <w:bottom w:val="none" w:sz="0" w:space="0" w:color="auto"/>
        <w:right w:val="none" w:sz="0" w:space="0" w:color="auto"/>
      </w:divBdr>
      <w:divsChild>
        <w:div w:id="113404309">
          <w:marLeft w:val="0"/>
          <w:marRight w:val="0"/>
          <w:marTop w:val="0"/>
          <w:marBottom w:val="0"/>
          <w:divBdr>
            <w:top w:val="none" w:sz="0" w:space="0" w:color="auto"/>
            <w:left w:val="none" w:sz="0" w:space="0" w:color="auto"/>
            <w:bottom w:val="none" w:sz="0" w:space="0" w:color="auto"/>
            <w:right w:val="none" w:sz="0" w:space="0" w:color="auto"/>
          </w:divBdr>
        </w:div>
        <w:div w:id="210192071">
          <w:marLeft w:val="0"/>
          <w:marRight w:val="0"/>
          <w:marTop w:val="0"/>
          <w:marBottom w:val="0"/>
          <w:divBdr>
            <w:top w:val="none" w:sz="0" w:space="0" w:color="auto"/>
            <w:left w:val="none" w:sz="0" w:space="0" w:color="auto"/>
            <w:bottom w:val="none" w:sz="0" w:space="0" w:color="auto"/>
            <w:right w:val="none" w:sz="0" w:space="0" w:color="auto"/>
          </w:divBdr>
        </w:div>
        <w:div w:id="283847717">
          <w:marLeft w:val="0"/>
          <w:marRight w:val="0"/>
          <w:marTop w:val="0"/>
          <w:marBottom w:val="0"/>
          <w:divBdr>
            <w:top w:val="none" w:sz="0" w:space="0" w:color="auto"/>
            <w:left w:val="none" w:sz="0" w:space="0" w:color="auto"/>
            <w:bottom w:val="none" w:sz="0" w:space="0" w:color="auto"/>
            <w:right w:val="none" w:sz="0" w:space="0" w:color="auto"/>
          </w:divBdr>
        </w:div>
        <w:div w:id="663317227">
          <w:marLeft w:val="0"/>
          <w:marRight w:val="0"/>
          <w:marTop w:val="0"/>
          <w:marBottom w:val="0"/>
          <w:divBdr>
            <w:top w:val="none" w:sz="0" w:space="0" w:color="auto"/>
            <w:left w:val="none" w:sz="0" w:space="0" w:color="auto"/>
            <w:bottom w:val="none" w:sz="0" w:space="0" w:color="auto"/>
            <w:right w:val="none" w:sz="0" w:space="0" w:color="auto"/>
          </w:divBdr>
        </w:div>
        <w:div w:id="1367947131">
          <w:marLeft w:val="0"/>
          <w:marRight w:val="0"/>
          <w:marTop w:val="0"/>
          <w:marBottom w:val="0"/>
          <w:divBdr>
            <w:top w:val="none" w:sz="0" w:space="0" w:color="auto"/>
            <w:left w:val="none" w:sz="0" w:space="0" w:color="auto"/>
            <w:bottom w:val="none" w:sz="0" w:space="0" w:color="auto"/>
            <w:right w:val="none" w:sz="0" w:space="0" w:color="auto"/>
          </w:divBdr>
        </w:div>
        <w:div w:id="1766261978">
          <w:marLeft w:val="0"/>
          <w:marRight w:val="0"/>
          <w:marTop w:val="0"/>
          <w:marBottom w:val="0"/>
          <w:divBdr>
            <w:top w:val="none" w:sz="0" w:space="0" w:color="auto"/>
            <w:left w:val="none" w:sz="0" w:space="0" w:color="auto"/>
            <w:bottom w:val="none" w:sz="0" w:space="0" w:color="auto"/>
            <w:right w:val="none" w:sz="0" w:space="0" w:color="auto"/>
          </w:divBdr>
        </w:div>
      </w:divsChild>
    </w:div>
    <w:div w:id="524639877">
      <w:bodyDiv w:val="1"/>
      <w:marLeft w:val="0"/>
      <w:marRight w:val="0"/>
      <w:marTop w:val="0"/>
      <w:marBottom w:val="0"/>
      <w:divBdr>
        <w:top w:val="none" w:sz="0" w:space="0" w:color="auto"/>
        <w:left w:val="none" w:sz="0" w:space="0" w:color="auto"/>
        <w:bottom w:val="none" w:sz="0" w:space="0" w:color="auto"/>
        <w:right w:val="none" w:sz="0" w:space="0" w:color="auto"/>
      </w:divBdr>
      <w:divsChild>
        <w:div w:id="219363140">
          <w:marLeft w:val="0"/>
          <w:marRight w:val="0"/>
          <w:marTop w:val="0"/>
          <w:marBottom w:val="0"/>
          <w:divBdr>
            <w:top w:val="none" w:sz="0" w:space="0" w:color="auto"/>
            <w:left w:val="none" w:sz="0" w:space="0" w:color="auto"/>
            <w:bottom w:val="none" w:sz="0" w:space="0" w:color="auto"/>
            <w:right w:val="none" w:sz="0" w:space="0" w:color="auto"/>
          </w:divBdr>
        </w:div>
        <w:div w:id="1055660575">
          <w:marLeft w:val="0"/>
          <w:marRight w:val="0"/>
          <w:marTop w:val="0"/>
          <w:marBottom w:val="0"/>
          <w:divBdr>
            <w:top w:val="none" w:sz="0" w:space="0" w:color="auto"/>
            <w:left w:val="none" w:sz="0" w:space="0" w:color="auto"/>
            <w:bottom w:val="none" w:sz="0" w:space="0" w:color="auto"/>
            <w:right w:val="none" w:sz="0" w:space="0" w:color="auto"/>
          </w:divBdr>
        </w:div>
        <w:div w:id="1210190422">
          <w:marLeft w:val="0"/>
          <w:marRight w:val="0"/>
          <w:marTop w:val="0"/>
          <w:marBottom w:val="0"/>
          <w:divBdr>
            <w:top w:val="none" w:sz="0" w:space="0" w:color="auto"/>
            <w:left w:val="none" w:sz="0" w:space="0" w:color="auto"/>
            <w:bottom w:val="none" w:sz="0" w:space="0" w:color="auto"/>
            <w:right w:val="none" w:sz="0" w:space="0" w:color="auto"/>
          </w:divBdr>
        </w:div>
        <w:div w:id="1340888116">
          <w:marLeft w:val="0"/>
          <w:marRight w:val="0"/>
          <w:marTop w:val="0"/>
          <w:marBottom w:val="0"/>
          <w:divBdr>
            <w:top w:val="none" w:sz="0" w:space="0" w:color="auto"/>
            <w:left w:val="none" w:sz="0" w:space="0" w:color="auto"/>
            <w:bottom w:val="none" w:sz="0" w:space="0" w:color="auto"/>
            <w:right w:val="none" w:sz="0" w:space="0" w:color="auto"/>
          </w:divBdr>
        </w:div>
        <w:div w:id="1944340590">
          <w:marLeft w:val="0"/>
          <w:marRight w:val="0"/>
          <w:marTop w:val="0"/>
          <w:marBottom w:val="0"/>
          <w:divBdr>
            <w:top w:val="none" w:sz="0" w:space="0" w:color="auto"/>
            <w:left w:val="none" w:sz="0" w:space="0" w:color="auto"/>
            <w:bottom w:val="none" w:sz="0" w:space="0" w:color="auto"/>
            <w:right w:val="none" w:sz="0" w:space="0" w:color="auto"/>
          </w:divBdr>
        </w:div>
        <w:div w:id="2073842622">
          <w:marLeft w:val="0"/>
          <w:marRight w:val="0"/>
          <w:marTop w:val="0"/>
          <w:marBottom w:val="0"/>
          <w:divBdr>
            <w:top w:val="none" w:sz="0" w:space="0" w:color="auto"/>
            <w:left w:val="none" w:sz="0" w:space="0" w:color="auto"/>
            <w:bottom w:val="none" w:sz="0" w:space="0" w:color="auto"/>
            <w:right w:val="none" w:sz="0" w:space="0" w:color="auto"/>
          </w:divBdr>
        </w:div>
      </w:divsChild>
    </w:div>
    <w:div w:id="547231889">
      <w:bodyDiv w:val="1"/>
      <w:marLeft w:val="0"/>
      <w:marRight w:val="0"/>
      <w:marTop w:val="0"/>
      <w:marBottom w:val="0"/>
      <w:divBdr>
        <w:top w:val="none" w:sz="0" w:space="0" w:color="auto"/>
        <w:left w:val="none" w:sz="0" w:space="0" w:color="auto"/>
        <w:bottom w:val="none" w:sz="0" w:space="0" w:color="auto"/>
        <w:right w:val="none" w:sz="0" w:space="0" w:color="auto"/>
      </w:divBdr>
    </w:div>
    <w:div w:id="586770483">
      <w:bodyDiv w:val="1"/>
      <w:marLeft w:val="0"/>
      <w:marRight w:val="0"/>
      <w:marTop w:val="0"/>
      <w:marBottom w:val="0"/>
      <w:divBdr>
        <w:top w:val="none" w:sz="0" w:space="0" w:color="auto"/>
        <w:left w:val="none" w:sz="0" w:space="0" w:color="auto"/>
        <w:bottom w:val="none" w:sz="0" w:space="0" w:color="auto"/>
        <w:right w:val="none" w:sz="0" w:space="0" w:color="auto"/>
      </w:divBdr>
      <w:divsChild>
        <w:div w:id="612900768">
          <w:marLeft w:val="0"/>
          <w:marRight w:val="0"/>
          <w:marTop w:val="0"/>
          <w:marBottom w:val="0"/>
          <w:divBdr>
            <w:top w:val="none" w:sz="0" w:space="0" w:color="auto"/>
            <w:left w:val="none" w:sz="0" w:space="0" w:color="auto"/>
            <w:bottom w:val="none" w:sz="0" w:space="0" w:color="auto"/>
            <w:right w:val="none" w:sz="0" w:space="0" w:color="auto"/>
          </w:divBdr>
        </w:div>
        <w:div w:id="1340350964">
          <w:marLeft w:val="0"/>
          <w:marRight w:val="0"/>
          <w:marTop w:val="0"/>
          <w:marBottom w:val="0"/>
          <w:divBdr>
            <w:top w:val="none" w:sz="0" w:space="0" w:color="auto"/>
            <w:left w:val="none" w:sz="0" w:space="0" w:color="auto"/>
            <w:bottom w:val="none" w:sz="0" w:space="0" w:color="auto"/>
            <w:right w:val="none" w:sz="0" w:space="0" w:color="auto"/>
          </w:divBdr>
        </w:div>
        <w:div w:id="1845122020">
          <w:marLeft w:val="0"/>
          <w:marRight w:val="0"/>
          <w:marTop w:val="0"/>
          <w:marBottom w:val="0"/>
          <w:divBdr>
            <w:top w:val="none" w:sz="0" w:space="0" w:color="auto"/>
            <w:left w:val="none" w:sz="0" w:space="0" w:color="auto"/>
            <w:bottom w:val="none" w:sz="0" w:space="0" w:color="auto"/>
            <w:right w:val="none" w:sz="0" w:space="0" w:color="auto"/>
          </w:divBdr>
        </w:div>
        <w:div w:id="2111123360">
          <w:marLeft w:val="0"/>
          <w:marRight w:val="0"/>
          <w:marTop w:val="0"/>
          <w:marBottom w:val="0"/>
          <w:divBdr>
            <w:top w:val="none" w:sz="0" w:space="0" w:color="auto"/>
            <w:left w:val="none" w:sz="0" w:space="0" w:color="auto"/>
            <w:bottom w:val="none" w:sz="0" w:space="0" w:color="auto"/>
            <w:right w:val="none" w:sz="0" w:space="0" w:color="auto"/>
          </w:divBdr>
        </w:div>
      </w:divsChild>
    </w:div>
    <w:div w:id="617563171">
      <w:bodyDiv w:val="1"/>
      <w:marLeft w:val="0"/>
      <w:marRight w:val="0"/>
      <w:marTop w:val="0"/>
      <w:marBottom w:val="0"/>
      <w:divBdr>
        <w:top w:val="none" w:sz="0" w:space="0" w:color="auto"/>
        <w:left w:val="none" w:sz="0" w:space="0" w:color="auto"/>
        <w:bottom w:val="none" w:sz="0" w:space="0" w:color="auto"/>
        <w:right w:val="none" w:sz="0" w:space="0" w:color="auto"/>
      </w:divBdr>
      <w:divsChild>
        <w:div w:id="357509062">
          <w:marLeft w:val="0"/>
          <w:marRight w:val="0"/>
          <w:marTop w:val="0"/>
          <w:marBottom w:val="0"/>
          <w:divBdr>
            <w:top w:val="none" w:sz="0" w:space="0" w:color="auto"/>
            <w:left w:val="none" w:sz="0" w:space="0" w:color="auto"/>
            <w:bottom w:val="none" w:sz="0" w:space="0" w:color="auto"/>
            <w:right w:val="none" w:sz="0" w:space="0" w:color="auto"/>
          </w:divBdr>
        </w:div>
        <w:div w:id="444033932">
          <w:marLeft w:val="0"/>
          <w:marRight w:val="0"/>
          <w:marTop w:val="0"/>
          <w:marBottom w:val="0"/>
          <w:divBdr>
            <w:top w:val="none" w:sz="0" w:space="0" w:color="auto"/>
            <w:left w:val="none" w:sz="0" w:space="0" w:color="auto"/>
            <w:bottom w:val="none" w:sz="0" w:space="0" w:color="auto"/>
            <w:right w:val="none" w:sz="0" w:space="0" w:color="auto"/>
          </w:divBdr>
        </w:div>
        <w:div w:id="590089993">
          <w:marLeft w:val="0"/>
          <w:marRight w:val="0"/>
          <w:marTop w:val="0"/>
          <w:marBottom w:val="0"/>
          <w:divBdr>
            <w:top w:val="none" w:sz="0" w:space="0" w:color="auto"/>
            <w:left w:val="none" w:sz="0" w:space="0" w:color="auto"/>
            <w:bottom w:val="none" w:sz="0" w:space="0" w:color="auto"/>
            <w:right w:val="none" w:sz="0" w:space="0" w:color="auto"/>
          </w:divBdr>
        </w:div>
        <w:div w:id="1047989857">
          <w:marLeft w:val="0"/>
          <w:marRight w:val="0"/>
          <w:marTop w:val="0"/>
          <w:marBottom w:val="0"/>
          <w:divBdr>
            <w:top w:val="none" w:sz="0" w:space="0" w:color="auto"/>
            <w:left w:val="none" w:sz="0" w:space="0" w:color="auto"/>
            <w:bottom w:val="none" w:sz="0" w:space="0" w:color="auto"/>
            <w:right w:val="none" w:sz="0" w:space="0" w:color="auto"/>
          </w:divBdr>
        </w:div>
        <w:div w:id="1545754752">
          <w:marLeft w:val="0"/>
          <w:marRight w:val="0"/>
          <w:marTop w:val="0"/>
          <w:marBottom w:val="0"/>
          <w:divBdr>
            <w:top w:val="none" w:sz="0" w:space="0" w:color="auto"/>
            <w:left w:val="none" w:sz="0" w:space="0" w:color="auto"/>
            <w:bottom w:val="none" w:sz="0" w:space="0" w:color="auto"/>
            <w:right w:val="none" w:sz="0" w:space="0" w:color="auto"/>
          </w:divBdr>
        </w:div>
        <w:div w:id="1652907255">
          <w:marLeft w:val="0"/>
          <w:marRight w:val="0"/>
          <w:marTop w:val="0"/>
          <w:marBottom w:val="0"/>
          <w:divBdr>
            <w:top w:val="none" w:sz="0" w:space="0" w:color="auto"/>
            <w:left w:val="none" w:sz="0" w:space="0" w:color="auto"/>
            <w:bottom w:val="none" w:sz="0" w:space="0" w:color="auto"/>
            <w:right w:val="none" w:sz="0" w:space="0" w:color="auto"/>
          </w:divBdr>
        </w:div>
        <w:div w:id="1666590259">
          <w:marLeft w:val="0"/>
          <w:marRight w:val="0"/>
          <w:marTop w:val="0"/>
          <w:marBottom w:val="0"/>
          <w:divBdr>
            <w:top w:val="none" w:sz="0" w:space="0" w:color="auto"/>
            <w:left w:val="none" w:sz="0" w:space="0" w:color="auto"/>
            <w:bottom w:val="none" w:sz="0" w:space="0" w:color="auto"/>
            <w:right w:val="none" w:sz="0" w:space="0" w:color="auto"/>
          </w:divBdr>
        </w:div>
        <w:div w:id="1860504419">
          <w:marLeft w:val="0"/>
          <w:marRight w:val="0"/>
          <w:marTop w:val="0"/>
          <w:marBottom w:val="0"/>
          <w:divBdr>
            <w:top w:val="none" w:sz="0" w:space="0" w:color="auto"/>
            <w:left w:val="none" w:sz="0" w:space="0" w:color="auto"/>
            <w:bottom w:val="none" w:sz="0" w:space="0" w:color="auto"/>
            <w:right w:val="none" w:sz="0" w:space="0" w:color="auto"/>
          </w:divBdr>
        </w:div>
        <w:div w:id="2049211975">
          <w:marLeft w:val="0"/>
          <w:marRight w:val="0"/>
          <w:marTop w:val="0"/>
          <w:marBottom w:val="0"/>
          <w:divBdr>
            <w:top w:val="none" w:sz="0" w:space="0" w:color="auto"/>
            <w:left w:val="none" w:sz="0" w:space="0" w:color="auto"/>
            <w:bottom w:val="none" w:sz="0" w:space="0" w:color="auto"/>
            <w:right w:val="none" w:sz="0" w:space="0" w:color="auto"/>
          </w:divBdr>
        </w:div>
      </w:divsChild>
    </w:div>
    <w:div w:id="637761311">
      <w:bodyDiv w:val="1"/>
      <w:marLeft w:val="0"/>
      <w:marRight w:val="0"/>
      <w:marTop w:val="0"/>
      <w:marBottom w:val="0"/>
      <w:divBdr>
        <w:top w:val="none" w:sz="0" w:space="0" w:color="auto"/>
        <w:left w:val="none" w:sz="0" w:space="0" w:color="auto"/>
        <w:bottom w:val="none" w:sz="0" w:space="0" w:color="auto"/>
        <w:right w:val="none" w:sz="0" w:space="0" w:color="auto"/>
      </w:divBdr>
      <w:divsChild>
        <w:div w:id="441997333">
          <w:marLeft w:val="0"/>
          <w:marRight w:val="0"/>
          <w:marTop w:val="0"/>
          <w:marBottom w:val="0"/>
          <w:divBdr>
            <w:top w:val="none" w:sz="0" w:space="0" w:color="auto"/>
            <w:left w:val="none" w:sz="0" w:space="0" w:color="auto"/>
            <w:bottom w:val="none" w:sz="0" w:space="0" w:color="auto"/>
            <w:right w:val="none" w:sz="0" w:space="0" w:color="auto"/>
          </w:divBdr>
        </w:div>
        <w:div w:id="526869986">
          <w:marLeft w:val="0"/>
          <w:marRight w:val="0"/>
          <w:marTop w:val="0"/>
          <w:marBottom w:val="0"/>
          <w:divBdr>
            <w:top w:val="none" w:sz="0" w:space="0" w:color="auto"/>
            <w:left w:val="none" w:sz="0" w:space="0" w:color="auto"/>
            <w:bottom w:val="none" w:sz="0" w:space="0" w:color="auto"/>
            <w:right w:val="none" w:sz="0" w:space="0" w:color="auto"/>
          </w:divBdr>
        </w:div>
        <w:div w:id="1104689664">
          <w:marLeft w:val="0"/>
          <w:marRight w:val="0"/>
          <w:marTop w:val="0"/>
          <w:marBottom w:val="0"/>
          <w:divBdr>
            <w:top w:val="none" w:sz="0" w:space="0" w:color="auto"/>
            <w:left w:val="none" w:sz="0" w:space="0" w:color="auto"/>
            <w:bottom w:val="none" w:sz="0" w:space="0" w:color="auto"/>
            <w:right w:val="none" w:sz="0" w:space="0" w:color="auto"/>
          </w:divBdr>
        </w:div>
        <w:div w:id="1733230756">
          <w:marLeft w:val="0"/>
          <w:marRight w:val="0"/>
          <w:marTop w:val="0"/>
          <w:marBottom w:val="0"/>
          <w:divBdr>
            <w:top w:val="none" w:sz="0" w:space="0" w:color="auto"/>
            <w:left w:val="none" w:sz="0" w:space="0" w:color="auto"/>
            <w:bottom w:val="none" w:sz="0" w:space="0" w:color="auto"/>
            <w:right w:val="none" w:sz="0" w:space="0" w:color="auto"/>
          </w:divBdr>
        </w:div>
      </w:divsChild>
    </w:div>
    <w:div w:id="642009057">
      <w:bodyDiv w:val="1"/>
      <w:marLeft w:val="0"/>
      <w:marRight w:val="0"/>
      <w:marTop w:val="0"/>
      <w:marBottom w:val="0"/>
      <w:divBdr>
        <w:top w:val="none" w:sz="0" w:space="0" w:color="auto"/>
        <w:left w:val="none" w:sz="0" w:space="0" w:color="auto"/>
        <w:bottom w:val="none" w:sz="0" w:space="0" w:color="auto"/>
        <w:right w:val="none" w:sz="0" w:space="0" w:color="auto"/>
      </w:divBdr>
      <w:divsChild>
        <w:div w:id="432434051">
          <w:marLeft w:val="0"/>
          <w:marRight w:val="0"/>
          <w:marTop w:val="0"/>
          <w:marBottom w:val="0"/>
          <w:divBdr>
            <w:top w:val="none" w:sz="0" w:space="0" w:color="auto"/>
            <w:left w:val="none" w:sz="0" w:space="0" w:color="auto"/>
            <w:bottom w:val="none" w:sz="0" w:space="0" w:color="auto"/>
            <w:right w:val="none" w:sz="0" w:space="0" w:color="auto"/>
          </w:divBdr>
        </w:div>
        <w:div w:id="634797010">
          <w:marLeft w:val="0"/>
          <w:marRight w:val="0"/>
          <w:marTop w:val="0"/>
          <w:marBottom w:val="0"/>
          <w:divBdr>
            <w:top w:val="none" w:sz="0" w:space="0" w:color="auto"/>
            <w:left w:val="none" w:sz="0" w:space="0" w:color="auto"/>
            <w:bottom w:val="none" w:sz="0" w:space="0" w:color="auto"/>
            <w:right w:val="none" w:sz="0" w:space="0" w:color="auto"/>
          </w:divBdr>
        </w:div>
        <w:div w:id="1143158959">
          <w:marLeft w:val="0"/>
          <w:marRight w:val="0"/>
          <w:marTop w:val="0"/>
          <w:marBottom w:val="0"/>
          <w:divBdr>
            <w:top w:val="none" w:sz="0" w:space="0" w:color="auto"/>
            <w:left w:val="none" w:sz="0" w:space="0" w:color="auto"/>
            <w:bottom w:val="none" w:sz="0" w:space="0" w:color="auto"/>
            <w:right w:val="none" w:sz="0" w:space="0" w:color="auto"/>
          </w:divBdr>
        </w:div>
        <w:div w:id="1383870859">
          <w:marLeft w:val="0"/>
          <w:marRight w:val="0"/>
          <w:marTop w:val="0"/>
          <w:marBottom w:val="0"/>
          <w:divBdr>
            <w:top w:val="none" w:sz="0" w:space="0" w:color="auto"/>
            <w:left w:val="none" w:sz="0" w:space="0" w:color="auto"/>
            <w:bottom w:val="none" w:sz="0" w:space="0" w:color="auto"/>
            <w:right w:val="none" w:sz="0" w:space="0" w:color="auto"/>
          </w:divBdr>
        </w:div>
        <w:div w:id="1823085022">
          <w:marLeft w:val="0"/>
          <w:marRight w:val="0"/>
          <w:marTop w:val="0"/>
          <w:marBottom w:val="0"/>
          <w:divBdr>
            <w:top w:val="none" w:sz="0" w:space="0" w:color="auto"/>
            <w:left w:val="none" w:sz="0" w:space="0" w:color="auto"/>
            <w:bottom w:val="none" w:sz="0" w:space="0" w:color="auto"/>
            <w:right w:val="none" w:sz="0" w:space="0" w:color="auto"/>
          </w:divBdr>
        </w:div>
        <w:div w:id="1891771055">
          <w:marLeft w:val="0"/>
          <w:marRight w:val="0"/>
          <w:marTop w:val="0"/>
          <w:marBottom w:val="0"/>
          <w:divBdr>
            <w:top w:val="none" w:sz="0" w:space="0" w:color="auto"/>
            <w:left w:val="none" w:sz="0" w:space="0" w:color="auto"/>
            <w:bottom w:val="none" w:sz="0" w:space="0" w:color="auto"/>
            <w:right w:val="none" w:sz="0" w:space="0" w:color="auto"/>
          </w:divBdr>
        </w:div>
        <w:div w:id="1899122045">
          <w:marLeft w:val="0"/>
          <w:marRight w:val="0"/>
          <w:marTop w:val="0"/>
          <w:marBottom w:val="0"/>
          <w:divBdr>
            <w:top w:val="none" w:sz="0" w:space="0" w:color="auto"/>
            <w:left w:val="none" w:sz="0" w:space="0" w:color="auto"/>
            <w:bottom w:val="none" w:sz="0" w:space="0" w:color="auto"/>
            <w:right w:val="none" w:sz="0" w:space="0" w:color="auto"/>
          </w:divBdr>
        </w:div>
      </w:divsChild>
    </w:div>
    <w:div w:id="646320858">
      <w:bodyDiv w:val="1"/>
      <w:marLeft w:val="0"/>
      <w:marRight w:val="0"/>
      <w:marTop w:val="0"/>
      <w:marBottom w:val="0"/>
      <w:divBdr>
        <w:top w:val="none" w:sz="0" w:space="0" w:color="auto"/>
        <w:left w:val="none" w:sz="0" w:space="0" w:color="auto"/>
        <w:bottom w:val="none" w:sz="0" w:space="0" w:color="auto"/>
        <w:right w:val="none" w:sz="0" w:space="0" w:color="auto"/>
      </w:divBdr>
    </w:div>
    <w:div w:id="650402396">
      <w:bodyDiv w:val="1"/>
      <w:marLeft w:val="0"/>
      <w:marRight w:val="0"/>
      <w:marTop w:val="0"/>
      <w:marBottom w:val="0"/>
      <w:divBdr>
        <w:top w:val="none" w:sz="0" w:space="0" w:color="auto"/>
        <w:left w:val="none" w:sz="0" w:space="0" w:color="auto"/>
        <w:bottom w:val="none" w:sz="0" w:space="0" w:color="auto"/>
        <w:right w:val="none" w:sz="0" w:space="0" w:color="auto"/>
      </w:divBdr>
      <w:divsChild>
        <w:div w:id="310257464">
          <w:marLeft w:val="0"/>
          <w:marRight w:val="0"/>
          <w:marTop w:val="0"/>
          <w:marBottom w:val="0"/>
          <w:divBdr>
            <w:top w:val="none" w:sz="0" w:space="0" w:color="auto"/>
            <w:left w:val="none" w:sz="0" w:space="0" w:color="auto"/>
            <w:bottom w:val="none" w:sz="0" w:space="0" w:color="auto"/>
            <w:right w:val="none" w:sz="0" w:space="0" w:color="auto"/>
          </w:divBdr>
        </w:div>
        <w:div w:id="359011276">
          <w:marLeft w:val="0"/>
          <w:marRight w:val="0"/>
          <w:marTop w:val="0"/>
          <w:marBottom w:val="0"/>
          <w:divBdr>
            <w:top w:val="none" w:sz="0" w:space="0" w:color="auto"/>
            <w:left w:val="none" w:sz="0" w:space="0" w:color="auto"/>
            <w:bottom w:val="none" w:sz="0" w:space="0" w:color="auto"/>
            <w:right w:val="none" w:sz="0" w:space="0" w:color="auto"/>
          </w:divBdr>
        </w:div>
        <w:div w:id="1549612303">
          <w:marLeft w:val="0"/>
          <w:marRight w:val="0"/>
          <w:marTop w:val="0"/>
          <w:marBottom w:val="0"/>
          <w:divBdr>
            <w:top w:val="none" w:sz="0" w:space="0" w:color="auto"/>
            <w:left w:val="none" w:sz="0" w:space="0" w:color="auto"/>
            <w:bottom w:val="none" w:sz="0" w:space="0" w:color="auto"/>
            <w:right w:val="none" w:sz="0" w:space="0" w:color="auto"/>
          </w:divBdr>
        </w:div>
      </w:divsChild>
    </w:div>
    <w:div w:id="678697908">
      <w:bodyDiv w:val="1"/>
      <w:marLeft w:val="0"/>
      <w:marRight w:val="0"/>
      <w:marTop w:val="0"/>
      <w:marBottom w:val="0"/>
      <w:divBdr>
        <w:top w:val="none" w:sz="0" w:space="0" w:color="auto"/>
        <w:left w:val="none" w:sz="0" w:space="0" w:color="auto"/>
        <w:bottom w:val="none" w:sz="0" w:space="0" w:color="auto"/>
        <w:right w:val="none" w:sz="0" w:space="0" w:color="auto"/>
      </w:divBdr>
      <w:divsChild>
        <w:div w:id="228274667">
          <w:marLeft w:val="0"/>
          <w:marRight w:val="0"/>
          <w:marTop w:val="0"/>
          <w:marBottom w:val="0"/>
          <w:divBdr>
            <w:top w:val="none" w:sz="0" w:space="0" w:color="auto"/>
            <w:left w:val="none" w:sz="0" w:space="0" w:color="auto"/>
            <w:bottom w:val="none" w:sz="0" w:space="0" w:color="auto"/>
            <w:right w:val="none" w:sz="0" w:space="0" w:color="auto"/>
          </w:divBdr>
        </w:div>
        <w:div w:id="504830325">
          <w:marLeft w:val="0"/>
          <w:marRight w:val="0"/>
          <w:marTop w:val="0"/>
          <w:marBottom w:val="0"/>
          <w:divBdr>
            <w:top w:val="none" w:sz="0" w:space="0" w:color="auto"/>
            <w:left w:val="none" w:sz="0" w:space="0" w:color="auto"/>
            <w:bottom w:val="none" w:sz="0" w:space="0" w:color="auto"/>
            <w:right w:val="none" w:sz="0" w:space="0" w:color="auto"/>
          </w:divBdr>
        </w:div>
        <w:div w:id="614100709">
          <w:marLeft w:val="0"/>
          <w:marRight w:val="0"/>
          <w:marTop w:val="0"/>
          <w:marBottom w:val="0"/>
          <w:divBdr>
            <w:top w:val="none" w:sz="0" w:space="0" w:color="auto"/>
            <w:left w:val="none" w:sz="0" w:space="0" w:color="auto"/>
            <w:bottom w:val="none" w:sz="0" w:space="0" w:color="auto"/>
            <w:right w:val="none" w:sz="0" w:space="0" w:color="auto"/>
          </w:divBdr>
        </w:div>
        <w:div w:id="640503058">
          <w:marLeft w:val="0"/>
          <w:marRight w:val="0"/>
          <w:marTop w:val="0"/>
          <w:marBottom w:val="0"/>
          <w:divBdr>
            <w:top w:val="none" w:sz="0" w:space="0" w:color="auto"/>
            <w:left w:val="none" w:sz="0" w:space="0" w:color="auto"/>
            <w:bottom w:val="none" w:sz="0" w:space="0" w:color="auto"/>
            <w:right w:val="none" w:sz="0" w:space="0" w:color="auto"/>
          </w:divBdr>
        </w:div>
        <w:div w:id="1018652394">
          <w:marLeft w:val="0"/>
          <w:marRight w:val="0"/>
          <w:marTop w:val="0"/>
          <w:marBottom w:val="0"/>
          <w:divBdr>
            <w:top w:val="none" w:sz="0" w:space="0" w:color="auto"/>
            <w:left w:val="none" w:sz="0" w:space="0" w:color="auto"/>
            <w:bottom w:val="none" w:sz="0" w:space="0" w:color="auto"/>
            <w:right w:val="none" w:sz="0" w:space="0" w:color="auto"/>
          </w:divBdr>
        </w:div>
        <w:div w:id="1078139659">
          <w:marLeft w:val="0"/>
          <w:marRight w:val="0"/>
          <w:marTop w:val="0"/>
          <w:marBottom w:val="0"/>
          <w:divBdr>
            <w:top w:val="none" w:sz="0" w:space="0" w:color="auto"/>
            <w:left w:val="none" w:sz="0" w:space="0" w:color="auto"/>
            <w:bottom w:val="none" w:sz="0" w:space="0" w:color="auto"/>
            <w:right w:val="none" w:sz="0" w:space="0" w:color="auto"/>
          </w:divBdr>
        </w:div>
        <w:div w:id="1090389178">
          <w:marLeft w:val="0"/>
          <w:marRight w:val="0"/>
          <w:marTop w:val="0"/>
          <w:marBottom w:val="0"/>
          <w:divBdr>
            <w:top w:val="none" w:sz="0" w:space="0" w:color="auto"/>
            <w:left w:val="none" w:sz="0" w:space="0" w:color="auto"/>
            <w:bottom w:val="none" w:sz="0" w:space="0" w:color="auto"/>
            <w:right w:val="none" w:sz="0" w:space="0" w:color="auto"/>
          </w:divBdr>
        </w:div>
        <w:div w:id="1320303524">
          <w:marLeft w:val="0"/>
          <w:marRight w:val="0"/>
          <w:marTop w:val="0"/>
          <w:marBottom w:val="0"/>
          <w:divBdr>
            <w:top w:val="none" w:sz="0" w:space="0" w:color="auto"/>
            <w:left w:val="none" w:sz="0" w:space="0" w:color="auto"/>
            <w:bottom w:val="none" w:sz="0" w:space="0" w:color="auto"/>
            <w:right w:val="none" w:sz="0" w:space="0" w:color="auto"/>
          </w:divBdr>
        </w:div>
        <w:div w:id="1343167978">
          <w:marLeft w:val="0"/>
          <w:marRight w:val="0"/>
          <w:marTop w:val="0"/>
          <w:marBottom w:val="0"/>
          <w:divBdr>
            <w:top w:val="none" w:sz="0" w:space="0" w:color="auto"/>
            <w:left w:val="none" w:sz="0" w:space="0" w:color="auto"/>
            <w:bottom w:val="none" w:sz="0" w:space="0" w:color="auto"/>
            <w:right w:val="none" w:sz="0" w:space="0" w:color="auto"/>
          </w:divBdr>
        </w:div>
        <w:div w:id="1708095064">
          <w:marLeft w:val="0"/>
          <w:marRight w:val="0"/>
          <w:marTop w:val="0"/>
          <w:marBottom w:val="0"/>
          <w:divBdr>
            <w:top w:val="none" w:sz="0" w:space="0" w:color="auto"/>
            <w:left w:val="none" w:sz="0" w:space="0" w:color="auto"/>
            <w:bottom w:val="none" w:sz="0" w:space="0" w:color="auto"/>
            <w:right w:val="none" w:sz="0" w:space="0" w:color="auto"/>
          </w:divBdr>
        </w:div>
      </w:divsChild>
    </w:div>
    <w:div w:id="684943942">
      <w:bodyDiv w:val="1"/>
      <w:marLeft w:val="0"/>
      <w:marRight w:val="0"/>
      <w:marTop w:val="0"/>
      <w:marBottom w:val="0"/>
      <w:divBdr>
        <w:top w:val="none" w:sz="0" w:space="0" w:color="auto"/>
        <w:left w:val="none" w:sz="0" w:space="0" w:color="auto"/>
        <w:bottom w:val="none" w:sz="0" w:space="0" w:color="auto"/>
        <w:right w:val="none" w:sz="0" w:space="0" w:color="auto"/>
      </w:divBdr>
      <w:divsChild>
        <w:div w:id="98835421">
          <w:marLeft w:val="0"/>
          <w:marRight w:val="0"/>
          <w:marTop w:val="0"/>
          <w:marBottom w:val="0"/>
          <w:divBdr>
            <w:top w:val="none" w:sz="0" w:space="0" w:color="auto"/>
            <w:left w:val="none" w:sz="0" w:space="0" w:color="auto"/>
            <w:bottom w:val="none" w:sz="0" w:space="0" w:color="auto"/>
            <w:right w:val="none" w:sz="0" w:space="0" w:color="auto"/>
          </w:divBdr>
        </w:div>
        <w:div w:id="121467329">
          <w:marLeft w:val="0"/>
          <w:marRight w:val="0"/>
          <w:marTop w:val="0"/>
          <w:marBottom w:val="0"/>
          <w:divBdr>
            <w:top w:val="none" w:sz="0" w:space="0" w:color="auto"/>
            <w:left w:val="none" w:sz="0" w:space="0" w:color="auto"/>
            <w:bottom w:val="none" w:sz="0" w:space="0" w:color="auto"/>
            <w:right w:val="none" w:sz="0" w:space="0" w:color="auto"/>
          </w:divBdr>
        </w:div>
        <w:div w:id="250704608">
          <w:marLeft w:val="0"/>
          <w:marRight w:val="0"/>
          <w:marTop w:val="0"/>
          <w:marBottom w:val="0"/>
          <w:divBdr>
            <w:top w:val="none" w:sz="0" w:space="0" w:color="auto"/>
            <w:left w:val="none" w:sz="0" w:space="0" w:color="auto"/>
            <w:bottom w:val="none" w:sz="0" w:space="0" w:color="auto"/>
            <w:right w:val="none" w:sz="0" w:space="0" w:color="auto"/>
          </w:divBdr>
        </w:div>
        <w:div w:id="298153140">
          <w:marLeft w:val="0"/>
          <w:marRight w:val="0"/>
          <w:marTop w:val="0"/>
          <w:marBottom w:val="0"/>
          <w:divBdr>
            <w:top w:val="none" w:sz="0" w:space="0" w:color="auto"/>
            <w:left w:val="none" w:sz="0" w:space="0" w:color="auto"/>
            <w:bottom w:val="none" w:sz="0" w:space="0" w:color="auto"/>
            <w:right w:val="none" w:sz="0" w:space="0" w:color="auto"/>
          </w:divBdr>
        </w:div>
        <w:div w:id="342634315">
          <w:marLeft w:val="0"/>
          <w:marRight w:val="0"/>
          <w:marTop w:val="0"/>
          <w:marBottom w:val="0"/>
          <w:divBdr>
            <w:top w:val="none" w:sz="0" w:space="0" w:color="auto"/>
            <w:left w:val="none" w:sz="0" w:space="0" w:color="auto"/>
            <w:bottom w:val="none" w:sz="0" w:space="0" w:color="auto"/>
            <w:right w:val="none" w:sz="0" w:space="0" w:color="auto"/>
          </w:divBdr>
        </w:div>
        <w:div w:id="610088780">
          <w:marLeft w:val="0"/>
          <w:marRight w:val="0"/>
          <w:marTop w:val="0"/>
          <w:marBottom w:val="0"/>
          <w:divBdr>
            <w:top w:val="none" w:sz="0" w:space="0" w:color="auto"/>
            <w:left w:val="none" w:sz="0" w:space="0" w:color="auto"/>
            <w:bottom w:val="none" w:sz="0" w:space="0" w:color="auto"/>
            <w:right w:val="none" w:sz="0" w:space="0" w:color="auto"/>
          </w:divBdr>
        </w:div>
        <w:div w:id="852261977">
          <w:marLeft w:val="0"/>
          <w:marRight w:val="0"/>
          <w:marTop w:val="0"/>
          <w:marBottom w:val="0"/>
          <w:divBdr>
            <w:top w:val="none" w:sz="0" w:space="0" w:color="auto"/>
            <w:left w:val="none" w:sz="0" w:space="0" w:color="auto"/>
            <w:bottom w:val="none" w:sz="0" w:space="0" w:color="auto"/>
            <w:right w:val="none" w:sz="0" w:space="0" w:color="auto"/>
          </w:divBdr>
        </w:div>
        <w:div w:id="950939205">
          <w:marLeft w:val="0"/>
          <w:marRight w:val="0"/>
          <w:marTop w:val="0"/>
          <w:marBottom w:val="0"/>
          <w:divBdr>
            <w:top w:val="none" w:sz="0" w:space="0" w:color="auto"/>
            <w:left w:val="none" w:sz="0" w:space="0" w:color="auto"/>
            <w:bottom w:val="none" w:sz="0" w:space="0" w:color="auto"/>
            <w:right w:val="none" w:sz="0" w:space="0" w:color="auto"/>
          </w:divBdr>
        </w:div>
        <w:div w:id="1320888801">
          <w:marLeft w:val="0"/>
          <w:marRight w:val="0"/>
          <w:marTop w:val="0"/>
          <w:marBottom w:val="0"/>
          <w:divBdr>
            <w:top w:val="none" w:sz="0" w:space="0" w:color="auto"/>
            <w:left w:val="none" w:sz="0" w:space="0" w:color="auto"/>
            <w:bottom w:val="none" w:sz="0" w:space="0" w:color="auto"/>
            <w:right w:val="none" w:sz="0" w:space="0" w:color="auto"/>
          </w:divBdr>
        </w:div>
        <w:div w:id="1760446799">
          <w:marLeft w:val="0"/>
          <w:marRight w:val="0"/>
          <w:marTop w:val="0"/>
          <w:marBottom w:val="0"/>
          <w:divBdr>
            <w:top w:val="none" w:sz="0" w:space="0" w:color="auto"/>
            <w:left w:val="none" w:sz="0" w:space="0" w:color="auto"/>
            <w:bottom w:val="none" w:sz="0" w:space="0" w:color="auto"/>
            <w:right w:val="none" w:sz="0" w:space="0" w:color="auto"/>
          </w:divBdr>
        </w:div>
        <w:div w:id="1992710099">
          <w:marLeft w:val="0"/>
          <w:marRight w:val="0"/>
          <w:marTop w:val="0"/>
          <w:marBottom w:val="0"/>
          <w:divBdr>
            <w:top w:val="none" w:sz="0" w:space="0" w:color="auto"/>
            <w:left w:val="none" w:sz="0" w:space="0" w:color="auto"/>
            <w:bottom w:val="none" w:sz="0" w:space="0" w:color="auto"/>
            <w:right w:val="none" w:sz="0" w:space="0" w:color="auto"/>
          </w:divBdr>
        </w:div>
        <w:div w:id="2111116670">
          <w:marLeft w:val="0"/>
          <w:marRight w:val="0"/>
          <w:marTop w:val="0"/>
          <w:marBottom w:val="0"/>
          <w:divBdr>
            <w:top w:val="none" w:sz="0" w:space="0" w:color="auto"/>
            <w:left w:val="none" w:sz="0" w:space="0" w:color="auto"/>
            <w:bottom w:val="none" w:sz="0" w:space="0" w:color="auto"/>
            <w:right w:val="none" w:sz="0" w:space="0" w:color="auto"/>
          </w:divBdr>
        </w:div>
      </w:divsChild>
    </w:div>
    <w:div w:id="691104889">
      <w:bodyDiv w:val="1"/>
      <w:marLeft w:val="0"/>
      <w:marRight w:val="0"/>
      <w:marTop w:val="0"/>
      <w:marBottom w:val="0"/>
      <w:divBdr>
        <w:top w:val="none" w:sz="0" w:space="0" w:color="auto"/>
        <w:left w:val="none" w:sz="0" w:space="0" w:color="auto"/>
        <w:bottom w:val="none" w:sz="0" w:space="0" w:color="auto"/>
        <w:right w:val="none" w:sz="0" w:space="0" w:color="auto"/>
      </w:divBdr>
      <w:divsChild>
        <w:div w:id="492450297">
          <w:marLeft w:val="0"/>
          <w:marRight w:val="0"/>
          <w:marTop w:val="0"/>
          <w:marBottom w:val="0"/>
          <w:divBdr>
            <w:top w:val="none" w:sz="0" w:space="0" w:color="auto"/>
            <w:left w:val="none" w:sz="0" w:space="0" w:color="auto"/>
            <w:bottom w:val="none" w:sz="0" w:space="0" w:color="auto"/>
            <w:right w:val="none" w:sz="0" w:space="0" w:color="auto"/>
          </w:divBdr>
        </w:div>
        <w:div w:id="1412699779">
          <w:marLeft w:val="0"/>
          <w:marRight w:val="0"/>
          <w:marTop w:val="0"/>
          <w:marBottom w:val="0"/>
          <w:divBdr>
            <w:top w:val="none" w:sz="0" w:space="0" w:color="auto"/>
            <w:left w:val="none" w:sz="0" w:space="0" w:color="auto"/>
            <w:bottom w:val="none" w:sz="0" w:space="0" w:color="auto"/>
            <w:right w:val="none" w:sz="0" w:space="0" w:color="auto"/>
          </w:divBdr>
        </w:div>
      </w:divsChild>
    </w:div>
    <w:div w:id="697706757">
      <w:bodyDiv w:val="1"/>
      <w:marLeft w:val="0"/>
      <w:marRight w:val="0"/>
      <w:marTop w:val="0"/>
      <w:marBottom w:val="0"/>
      <w:divBdr>
        <w:top w:val="none" w:sz="0" w:space="0" w:color="auto"/>
        <w:left w:val="none" w:sz="0" w:space="0" w:color="auto"/>
        <w:bottom w:val="none" w:sz="0" w:space="0" w:color="auto"/>
        <w:right w:val="none" w:sz="0" w:space="0" w:color="auto"/>
      </w:divBdr>
    </w:div>
    <w:div w:id="707100441">
      <w:bodyDiv w:val="1"/>
      <w:marLeft w:val="0"/>
      <w:marRight w:val="0"/>
      <w:marTop w:val="0"/>
      <w:marBottom w:val="0"/>
      <w:divBdr>
        <w:top w:val="none" w:sz="0" w:space="0" w:color="auto"/>
        <w:left w:val="none" w:sz="0" w:space="0" w:color="auto"/>
        <w:bottom w:val="none" w:sz="0" w:space="0" w:color="auto"/>
        <w:right w:val="none" w:sz="0" w:space="0" w:color="auto"/>
      </w:divBdr>
    </w:div>
    <w:div w:id="732583373">
      <w:bodyDiv w:val="1"/>
      <w:marLeft w:val="0"/>
      <w:marRight w:val="0"/>
      <w:marTop w:val="0"/>
      <w:marBottom w:val="0"/>
      <w:divBdr>
        <w:top w:val="none" w:sz="0" w:space="0" w:color="auto"/>
        <w:left w:val="none" w:sz="0" w:space="0" w:color="auto"/>
        <w:bottom w:val="none" w:sz="0" w:space="0" w:color="auto"/>
        <w:right w:val="none" w:sz="0" w:space="0" w:color="auto"/>
      </w:divBdr>
      <w:divsChild>
        <w:div w:id="160319411">
          <w:marLeft w:val="0"/>
          <w:marRight w:val="0"/>
          <w:marTop w:val="0"/>
          <w:marBottom w:val="0"/>
          <w:divBdr>
            <w:top w:val="none" w:sz="0" w:space="0" w:color="auto"/>
            <w:left w:val="none" w:sz="0" w:space="0" w:color="auto"/>
            <w:bottom w:val="none" w:sz="0" w:space="0" w:color="auto"/>
            <w:right w:val="none" w:sz="0" w:space="0" w:color="auto"/>
          </w:divBdr>
        </w:div>
        <w:div w:id="912162747">
          <w:marLeft w:val="0"/>
          <w:marRight w:val="0"/>
          <w:marTop w:val="0"/>
          <w:marBottom w:val="0"/>
          <w:divBdr>
            <w:top w:val="none" w:sz="0" w:space="0" w:color="auto"/>
            <w:left w:val="none" w:sz="0" w:space="0" w:color="auto"/>
            <w:bottom w:val="none" w:sz="0" w:space="0" w:color="auto"/>
            <w:right w:val="none" w:sz="0" w:space="0" w:color="auto"/>
          </w:divBdr>
        </w:div>
        <w:div w:id="1394816782">
          <w:marLeft w:val="0"/>
          <w:marRight w:val="0"/>
          <w:marTop w:val="0"/>
          <w:marBottom w:val="0"/>
          <w:divBdr>
            <w:top w:val="none" w:sz="0" w:space="0" w:color="auto"/>
            <w:left w:val="none" w:sz="0" w:space="0" w:color="auto"/>
            <w:bottom w:val="none" w:sz="0" w:space="0" w:color="auto"/>
            <w:right w:val="none" w:sz="0" w:space="0" w:color="auto"/>
          </w:divBdr>
        </w:div>
      </w:divsChild>
    </w:div>
    <w:div w:id="738750944">
      <w:bodyDiv w:val="1"/>
      <w:marLeft w:val="0"/>
      <w:marRight w:val="0"/>
      <w:marTop w:val="0"/>
      <w:marBottom w:val="0"/>
      <w:divBdr>
        <w:top w:val="none" w:sz="0" w:space="0" w:color="auto"/>
        <w:left w:val="none" w:sz="0" w:space="0" w:color="auto"/>
        <w:bottom w:val="none" w:sz="0" w:space="0" w:color="auto"/>
        <w:right w:val="none" w:sz="0" w:space="0" w:color="auto"/>
      </w:divBdr>
      <w:divsChild>
        <w:div w:id="348142984">
          <w:marLeft w:val="0"/>
          <w:marRight w:val="0"/>
          <w:marTop w:val="0"/>
          <w:marBottom w:val="0"/>
          <w:divBdr>
            <w:top w:val="none" w:sz="0" w:space="0" w:color="auto"/>
            <w:left w:val="none" w:sz="0" w:space="0" w:color="auto"/>
            <w:bottom w:val="none" w:sz="0" w:space="0" w:color="auto"/>
            <w:right w:val="none" w:sz="0" w:space="0" w:color="auto"/>
          </w:divBdr>
        </w:div>
        <w:div w:id="1673412179">
          <w:marLeft w:val="0"/>
          <w:marRight w:val="0"/>
          <w:marTop w:val="0"/>
          <w:marBottom w:val="0"/>
          <w:divBdr>
            <w:top w:val="none" w:sz="0" w:space="0" w:color="auto"/>
            <w:left w:val="none" w:sz="0" w:space="0" w:color="auto"/>
            <w:bottom w:val="none" w:sz="0" w:space="0" w:color="auto"/>
            <w:right w:val="none" w:sz="0" w:space="0" w:color="auto"/>
          </w:divBdr>
        </w:div>
      </w:divsChild>
    </w:div>
    <w:div w:id="751395560">
      <w:bodyDiv w:val="1"/>
      <w:marLeft w:val="0"/>
      <w:marRight w:val="0"/>
      <w:marTop w:val="0"/>
      <w:marBottom w:val="0"/>
      <w:divBdr>
        <w:top w:val="none" w:sz="0" w:space="0" w:color="auto"/>
        <w:left w:val="none" w:sz="0" w:space="0" w:color="auto"/>
        <w:bottom w:val="none" w:sz="0" w:space="0" w:color="auto"/>
        <w:right w:val="none" w:sz="0" w:space="0" w:color="auto"/>
      </w:divBdr>
      <w:divsChild>
        <w:div w:id="104427951">
          <w:marLeft w:val="0"/>
          <w:marRight w:val="0"/>
          <w:marTop w:val="0"/>
          <w:marBottom w:val="0"/>
          <w:divBdr>
            <w:top w:val="none" w:sz="0" w:space="0" w:color="auto"/>
            <w:left w:val="none" w:sz="0" w:space="0" w:color="auto"/>
            <w:bottom w:val="none" w:sz="0" w:space="0" w:color="auto"/>
            <w:right w:val="none" w:sz="0" w:space="0" w:color="auto"/>
          </w:divBdr>
        </w:div>
        <w:div w:id="250043677">
          <w:marLeft w:val="0"/>
          <w:marRight w:val="0"/>
          <w:marTop w:val="0"/>
          <w:marBottom w:val="0"/>
          <w:divBdr>
            <w:top w:val="none" w:sz="0" w:space="0" w:color="auto"/>
            <w:left w:val="none" w:sz="0" w:space="0" w:color="auto"/>
            <w:bottom w:val="none" w:sz="0" w:space="0" w:color="auto"/>
            <w:right w:val="none" w:sz="0" w:space="0" w:color="auto"/>
          </w:divBdr>
        </w:div>
        <w:div w:id="868108391">
          <w:marLeft w:val="0"/>
          <w:marRight w:val="0"/>
          <w:marTop w:val="0"/>
          <w:marBottom w:val="0"/>
          <w:divBdr>
            <w:top w:val="none" w:sz="0" w:space="0" w:color="auto"/>
            <w:left w:val="none" w:sz="0" w:space="0" w:color="auto"/>
            <w:bottom w:val="none" w:sz="0" w:space="0" w:color="auto"/>
            <w:right w:val="none" w:sz="0" w:space="0" w:color="auto"/>
          </w:divBdr>
        </w:div>
        <w:div w:id="2110421144">
          <w:marLeft w:val="0"/>
          <w:marRight w:val="0"/>
          <w:marTop w:val="0"/>
          <w:marBottom w:val="0"/>
          <w:divBdr>
            <w:top w:val="none" w:sz="0" w:space="0" w:color="auto"/>
            <w:left w:val="none" w:sz="0" w:space="0" w:color="auto"/>
            <w:bottom w:val="none" w:sz="0" w:space="0" w:color="auto"/>
            <w:right w:val="none" w:sz="0" w:space="0" w:color="auto"/>
          </w:divBdr>
        </w:div>
        <w:div w:id="2115050631">
          <w:marLeft w:val="0"/>
          <w:marRight w:val="0"/>
          <w:marTop w:val="0"/>
          <w:marBottom w:val="0"/>
          <w:divBdr>
            <w:top w:val="none" w:sz="0" w:space="0" w:color="auto"/>
            <w:left w:val="none" w:sz="0" w:space="0" w:color="auto"/>
            <w:bottom w:val="none" w:sz="0" w:space="0" w:color="auto"/>
            <w:right w:val="none" w:sz="0" w:space="0" w:color="auto"/>
          </w:divBdr>
        </w:div>
      </w:divsChild>
    </w:div>
    <w:div w:id="785855976">
      <w:bodyDiv w:val="1"/>
      <w:marLeft w:val="0"/>
      <w:marRight w:val="0"/>
      <w:marTop w:val="0"/>
      <w:marBottom w:val="0"/>
      <w:divBdr>
        <w:top w:val="none" w:sz="0" w:space="0" w:color="auto"/>
        <w:left w:val="none" w:sz="0" w:space="0" w:color="auto"/>
        <w:bottom w:val="none" w:sz="0" w:space="0" w:color="auto"/>
        <w:right w:val="none" w:sz="0" w:space="0" w:color="auto"/>
      </w:divBdr>
      <w:divsChild>
        <w:div w:id="192808719">
          <w:marLeft w:val="0"/>
          <w:marRight w:val="0"/>
          <w:marTop w:val="0"/>
          <w:marBottom w:val="0"/>
          <w:divBdr>
            <w:top w:val="none" w:sz="0" w:space="0" w:color="auto"/>
            <w:left w:val="none" w:sz="0" w:space="0" w:color="auto"/>
            <w:bottom w:val="none" w:sz="0" w:space="0" w:color="auto"/>
            <w:right w:val="none" w:sz="0" w:space="0" w:color="auto"/>
          </w:divBdr>
        </w:div>
        <w:div w:id="242572035">
          <w:marLeft w:val="0"/>
          <w:marRight w:val="0"/>
          <w:marTop w:val="0"/>
          <w:marBottom w:val="0"/>
          <w:divBdr>
            <w:top w:val="none" w:sz="0" w:space="0" w:color="auto"/>
            <w:left w:val="none" w:sz="0" w:space="0" w:color="auto"/>
            <w:bottom w:val="none" w:sz="0" w:space="0" w:color="auto"/>
            <w:right w:val="none" w:sz="0" w:space="0" w:color="auto"/>
          </w:divBdr>
        </w:div>
        <w:div w:id="1501655695">
          <w:marLeft w:val="0"/>
          <w:marRight w:val="0"/>
          <w:marTop w:val="0"/>
          <w:marBottom w:val="0"/>
          <w:divBdr>
            <w:top w:val="none" w:sz="0" w:space="0" w:color="auto"/>
            <w:left w:val="none" w:sz="0" w:space="0" w:color="auto"/>
            <w:bottom w:val="none" w:sz="0" w:space="0" w:color="auto"/>
            <w:right w:val="none" w:sz="0" w:space="0" w:color="auto"/>
          </w:divBdr>
        </w:div>
      </w:divsChild>
    </w:div>
    <w:div w:id="786776923">
      <w:bodyDiv w:val="1"/>
      <w:marLeft w:val="0"/>
      <w:marRight w:val="0"/>
      <w:marTop w:val="0"/>
      <w:marBottom w:val="0"/>
      <w:divBdr>
        <w:top w:val="none" w:sz="0" w:space="0" w:color="auto"/>
        <w:left w:val="none" w:sz="0" w:space="0" w:color="auto"/>
        <w:bottom w:val="none" w:sz="0" w:space="0" w:color="auto"/>
        <w:right w:val="none" w:sz="0" w:space="0" w:color="auto"/>
      </w:divBdr>
      <w:divsChild>
        <w:div w:id="218909122">
          <w:marLeft w:val="0"/>
          <w:marRight w:val="0"/>
          <w:marTop w:val="0"/>
          <w:marBottom w:val="0"/>
          <w:divBdr>
            <w:top w:val="none" w:sz="0" w:space="0" w:color="auto"/>
            <w:left w:val="none" w:sz="0" w:space="0" w:color="auto"/>
            <w:bottom w:val="none" w:sz="0" w:space="0" w:color="auto"/>
            <w:right w:val="none" w:sz="0" w:space="0" w:color="auto"/>
          </w:divBdr>
        </w:div>
        <w:div w:id="681737714">
          <w:marLeft w:val="0"/>
          <w:marRight w:val="0"/>
          <w:marTop w:val="0"/>
          <w:marBottom w:val="0"/>
          <w:divBdr>
            <w:top w:val="none" w:sz="0" w:space="0" w:color="auto"/>
            <w:left w:val="none" w:sz="0" w:space="0" w:color="auto"/>
            <w:bottom w:val="none" w:sz="0" w:space="0" w:color="auto"/>
            <w:right w:val="none" w:sz="0" w:space="0" w:color="auto"/>
          </w:divBdr>
        </w:div>
        <w:div w:id="875577460">
          <w:marLeft w:val="0"/>
          <w:marRight w:val="0"/>
          <w:marTop w:val="0"/>
          <w:marBottom w:val="0"/>
          <w:divBdr>
            <w:top w:val="none" w:sz="0" w:space="0" w:color="auto"/>
            <w:left w:val="none" w:sz="0" w:space="0" w:color="auto"/>
            <w:bottom w:val="none" w:sz="0" w:space="0" w:color="auto"/>
            <w:right w:val="none" w:sz="0" w:space="0" w:color="auto"/>
          </w:divBdr>
        </w:div>
        <w:div w:id="946934399">
          <w:marLeft w:val="0"/>
          <w:marRight w:val="0"/>
          <w:marTop w:val="0"/>
          <w:marBottom w:val="0"/>
          <w:divBdr>
            <w:top w:val="none" w:sz="0" w:space="0" w:color="auto"/>
            <w:left w:val="none" w:sz="0" w:space="0" w:color="auto"/>
            <w:bottom w:val="none" w:sz="0" w:space="0" w:color="auto"/>
            <w:right w:val="none" w:sz="0" w:space="0" w:color="auto"/>
          </w:divBdr>
        </w:div>
        <w:div w:id="1149981129">
          <w:marLeft w:val="0"/>
          <w:marRight w:val="0"/>
          <w:marTop w:val="0"/>
          <w:marBottom w:val="0"/>
          <w:divBdr>
            <w:top w:val="none" w:sz="0" w:space="0" w:color="auto"/>
            <w:left w:val="none" w:sz="0" w:space="0" w:color="auto"/>
            <w:bottom w:val="none" w:sz="0" w:space="0" w:color="auto"/>
            <w:right w:val="none" w:sz="0" w:space="0" w:color="auto"/>
          </w:divBdr>
        </w:div>
        <w:div w:id="1791194656">
          <w:marLeft w:val="0"/>
          <w:marRight w:val="0"/>
          <w:marTop w:val="0"/>
          <w:marBottom w:val="0"/>
          <w:divBdr>
            <w:top w:val="none" w:sz="0" w:space="0" w:color="auto"/>
            <w:left w:val="none" w:sz="0" w:space="0" w:color="auto"/>
            <w:bottom w:val="none" w:sz="0" w:space="0" w:color="auto"/>
            <w:right w:val="none" w:sz="0" w:space="0" w:color="auto"/>
          </w:divBdr>
        </w:div>
      </w:divsChild>
    </w:div>
    <w:div w:id="845093761">
      <w:bodyDiv w:val="1"/>
      <w:marLeft w:val="0"/>
      <w:marRight w:val="0"/>
      <w:marTop w:val="0"/>
      <w:marBottom w:val="0"/>
      <w:divBdr>
        <w:top w:val="none" w:sz="0" w:space="0" w:color="auto"/>
        <w:left w:val="none" w:sz="0" w:space="0" w:color="auto"/>
        <w:bottom w:val="none" w:sz="0" w:space="0" w:color="auto"/>
        <w:right w:val="none" w:sz="0" w:space="0" w:color="auto"/>
      </w:divBdr>
    </w:div>
    <w:div w:id="853619265">
      <w:bodyDiv w:val="1"/>
      <w:marLeft w:val="0"/>
      <w:marRight w:val="0"/>
      <w:marTop w:val="0"/>
      <w:marBottom w:val="0"/>
      <w:divBdr>
        <w:top w:val="none" w:sz="0" w:space="0" w:color="auto"/>
        <w:left w:val="none" w:sz="0" w:space="0" w:color="auto"/>
        <w:bottom w:val="none" w:sz="0" w:space="0" w:color="auto"/>
        <w:right w:val="none" w:sz="0" w:space="0" w:color="auto"/>
      </w:divBdr>
    </w:div>
    <w:div w:id="883097828">
      <w:bodyDiv w:val="1"/>
      <w:marLeft w:val="0"/>
      <w:marRight w:val="0"/>
      <w:marTop w:val="0"/>
      <w:marBottom w:val="0"/>
      <w:divBdr>
        <w:top w:val="none" w:sz="0" w:space="0" w:color="auto"/>
        <w:left w:val="none" w:sz="0" w:space="0" w:color="auto"/>
        <w:bottom w:val="none" w:sz="0" w:space="0" w:color="auto"/>
        <w:right w:val="none" w:sz="0" w:space="0" w:color="auto"/>
      </w:divBdr>
      <w:divsChild>
        <w:div w:id="1004673609">
          <w:marLeft w:val="0"/>
          <w:marRight w:val="0"/>
          <w:marTop w:val="0"/>
          <w:marBottom w:val="0"/>
          <w:divBdr>
            <w:top w:val="none" w:sz="0" w:space="0" w:color="auto"/>
            <w:left w:val="none" w:sz="0" w:space="0" w:color="auto"/>
            <w:bottom w:val="none" w:sz="0" w:space="0" w:color="auto"/>
            <w:right w:val="none" w:sz="0" w:space="0" w:color="auto"/>
          </w:divBdr>
        </w:div>
        <w:div w:id="1183010960">
          <w:marLeft w:val="0"/>
          <w:marRight w:val="0"/>
          <w:marTop w:val="0"/>
          <w:marBottom w:val="0"/>
          <w:divBdr>
            <w:top w:val="none" w:sz="0" w:space="0" w:color="auto"/>
            <w:left w:val="none" w:sz="0" w:space="0" w:color="auto"/>
            <w:bottom w:val="none" w:sz="0" w:space="0" w:color="auto"/>
            <w:right w:val="none" w:sz="0" w:space="0" w:color="auto"/>
          </w:divBdr>
        </w:div>
        <w:div w:id="1277907915">
          <w:marLeft w:val="0"/>
          <w:marRight w:val="0"/>
          <w:marTop w:val="0"/>
          <w:marBottom w:val="0"/>
          <w:divBdr>
            <w:top w:val="none" w:sz="0" w:space="0" w:color="auto"/>
            <w:left w:val="none" w:sz="0" w:space="0" w:color="auto"/>
            <w:bottom w:val="none" w:sz="0" w:space="0" w:color="auto"/>
            <w:right w:val="none" w:sz="0" w:space="0" w:color="auto"/>
          </w:divBdr>
        </w:div>
        <w:div w:id="1684629364">
          <w:marLeft w:val="0"/>
          <w:marRight w:val="0"/>
          <w:marTop w:val="0"/>
          <w:marBottom w:val="0"/>
          <w:divBdr>
            <w:top w:val="none" w:sz="0" w:space="0" w:color="auto"/>
            <w:left w:val="none" w:sz="0" w:space="0" w:color="auto"/>
            <w:bottom w:val="none" w:sz="0" w:space="0" w:color="auto"/>
            <w:right w:val="none" w:sz="0" w:space="0" w:color="auto"/>
          </w:divBdr>
        </w:div>
        <w:div w:id="1691761826">
          <w:marLeft w:val="0"/>
          <w:marRight w:val="0"/>
          <w:marTop w:val="0"/>
          <w:marBottom w:val="0"/>
          <w:divBdr>
            <w:top w:val="none" w:sz="0" w:space="0" w:color="auto"/>
            <w:left w:val="none" w:sz="0" w:space="0" w:color="auto"/>
            <w:bottom w:val="none" w:sz="0" w:space="0" w:color="auto"/>
            <w:right w:val="none" w:sz="0" w:space="0" w:color="auto"/>
          </w:divBdr>
        </w:div>
      </w:divsChild>
    </w:div>
    <w:div w:id="887843488">
      <w:bodyDiv w:val="1"/>
      <w:marLeft w:val="0"/>
      <w:marRight w:val="0"/>
      <w:marTop w:val="0"/>
      <w:marBottom w:val="0"/>
      <w:divBdr>
        <w:top w:val="none" w:sz="0" w:space="0" w:color="auto"/>
        <w:left w:val="none" w:sz="0" w:space="0" w:color="auto"/>
        <w:bottom w:val="none" w:sz="0" w:space="0" w:color="auto"/>
        <w:right w:val="none" w:sz="0" w:space="0" w:color="auto"/>
      </w:divBdr>
      <w:divsChild>
        <w:div w:id="501629114">
          <w:marLeft w:val="0"/>
          <w:marRight w:val="0"/>
          <w:marTop w:val="0"/>
          <w:marBottom w:val="0"/>
          <w:divBdr>
            <w:top w:val="none" w:sz="0" w:space="0" w:color="auto"/>
            <w:left w:val="none" w:sz="0" w:space="0" w:color="auto"/>
            <w:bottom w:val="none" w:sz="0" w:space="0" w:color="auto"/>
            <w:right w:val="none" w:sz="0" w:space="0" w:color="auto"/>
          </w:divBdr>
        </w:div>
        <w:div w:id="1176847425">
          <w:marLeft w:val="0"/>
          <w:marRight w:val="0"/>
          <w:marTop w:val="0"/>
          <w:marBottom w:val="0"/>
          <w:divBdr>
            <w:top w:val="none" w:sz="0" w:space="0" w:color="auto"/>
            <w:left w:val="none" w:sz="0" w:space="0" w:color="auto"/>
            <w:bottom w:val="none" w:sz="0" w:space="0" w:color="auto"/>
            <w:right w:val="none" w:sz="0" w:space="0" w:color="auto"/>
          </w:divBdr>
        </w:div>
        <w:div w:id="1424690342">
          <w:marLeft w:val="0"/>
          <w:marRight w:val="0"/>
          <w:marTop w:val="0"/>
          <w:marBottom w:val="0"/>
          <w:divBdr>
            <w:top w:val="none" w:sz="0" w:space="0" w:color="auto"/>
            <w:left w:val="none" w:sz="0" w:space="0" w:color="auto"/>
            <w:bottom w:val="none" w:sz="0" w:space="0" w:color="auto"/>
            <w:right w:val="none" w:sz="0" w:space="0" w:color="auto"/>
          </w:divBdr>
        </w:div>
        <w:div w:id="1877935283">
          <w:marLeft w:val="0"/>
          <w:marRight w:val="0"/>
          <w:marTop w:val="0"/>
          <w:marBottom w:val="0"/>
          <w:divBdr>
            <w:top w:val="none" w:sz="0" w:space="0" w:color="auto"/>
            <w:left w:val="none" w:sz="0" w:space="0" w:color="auto"/>
            <w:bottom w:val="none" w:sz="0" w:space="0" w:color="auto"/>
            <w:right w:val="none" w:sz="0" w:space="0" w:color="auto"/>
          </w:divBdr>
        </w:div>
      </w:divsChild>
    </w:div>
    <w:div w:id="907227860">
      <w:bodyDiv w:val="1"/>
      <w:marLeft w:val="0"/>
      <w:marRight w:val="0"/>
      <w:marTop w:val="0"/>
      <w:marBottom w:val="0"/>
      <w:divBdr>
        <w:top w:val="none" w:sz="0" w:space="0" w:color="auto"/>
        <w:left w:val="none" w:sz="0" w:space="0" w:color="auto"/>
        <w:bottom w:val="none" w:sz="0" w:space="0" w:color="auto"/>
        <w:right w:val="none" w:sz="0" w:space="0" w:color="auto"/>
      </w:divBdr>
    </w:div>
    <w:div w:id="917980391">
      <w:bodyDiv w:val="1"/>
      <w:marLeft w:val="0"/>
      <w:marRight w:val="0"/>
      <w:marTop w:val="0"/>
      <w:marBottom w:val="0"/>
      <w:divBdr>
        <w:top w:val="none" w:sz="0" w:space="0" w:color="auto"/>
        <w:left w:val="none" w:sz="0" w:space="0" w:color="auto"/>
        <w:bottom w:val="none" w:sz="0" w:space="0" w:color="auto"/>
        <w:right w:val="none" w:sz="0" w:space="0" w:color="auto"/>
      </w:divBdr>
    </w:div>
    <w:div w:id="919674416">
      <w:bodyDiv w:val="1"/>
      <w:marLeft w:val="0"/>
      <w:marRight w:val="0"/>
      <w:marTop w:val="0"/>
      <w:marBottom w:val="0"/>
      <w:divBdr>
        <w:top w:val="none" w:sz="0" w:space="0" w:color="auto"/>
        <w:left w:val="none" w:sz="0" w:space="0" w:color="auto"/>
        <w:bottom w:val="none" w:sz="0" w:space="0" w:color="auto"/>
        <w:right w:val="none" w:sz="0" w:space="0" w:color="auto"/>
      </w:divBdr>
      <w:divsChild>
        <w:div w:id="203565686">
          <w:marLeft w:val="0"/>
          <w:marRight w:val="0"/>
          <w:marTop w:val="0"/>
          <w:marBottom w:val="0"/>
          <w:divBdr>
            <w:top w:val="none" w:sz="0" w:space="0" w:color="auto"/>
            <w:left w:val="none" w:sz="0" w:space="0" w:color="auto"/>
            <w:bottom w:val="none" w:sz="0" w:space="0" w:color="auto"/>
            <w:right w:val="none" w:sz="0" w:space="0" w:color="auto"/>
          </w:divBdr>
        </w:div>
        <w:div w:id="246234262">
          <w:marLeft w:val="0"/>
          <w:marRight w:val="0"/>
          <w:marTop w:val="0"/>
          <w:marBottom w:val="0"/>
          <w:divBdr>
            <w:top w:val="none" w:sz="0" w:space="0" w:color="auto"/>
            <w:left w:val="none" w:sz="0" w:space="0" w:color="auto"/>
            <w:bottom w:val="none" w:sz="0" w:space="0" w:color="auto"/>
            <w:right w:val="none" w:sz="0" w:space="0" w:color="auto"/>
          </w:divBdr>
        </w:div>
        <w:div w:id="268899780">
          <w:marLeft w:val="0"/>
          <w:marRight w:val="0"/>
          <w:marTop w:val="0"/>
          <w:marBottom w:val="0"/>
          <w:divBdr>
            <w:top w:val="none" w:sz="0" w:space="0" w:color="auto"/>
            <w:left w:val="none" w:sz="0" w:space="0" w:color="auto"/>
            <w:bottom w:val="none" w:sz="0" w:space="0" w:color="auto"/>
            <w:right w:val="none" w:sz="0" w:space="0" w:color="auto"/>
          </w:divBdr>
        </w:div>
        <w:div w:id="1062407335">
          <w:marLeft w:val="0"/>
          <w:marRight w:val="0"/>
          <w:marTop w:val="0"/>
          <w:marBottom w:val="0"/>
          <w:divBdr>
            <w:top w:val="none" w:sz="0" w:space="0" w:color="auto"/>
            <w:left w:val="none" w:sz="0" w:space="0" w:color="auto"/>
            <w:bottom w:val="none" w:sz="0" w:space="0" w:color="auto"/>
            <w:right w:val="none" w:sz="0" w:space="0" w:color="auto"/>
          </w:divBdr>
        </w:div>
        <w:div w:id="1442729009">
          <w:marLeft w:val="0"/>
          <w:marRight w:val="0"/>
          <w:marTop w:val="0"/>
          <w:marBottom w:val="0"/>
          <w:divBdr>
            <w:top w:val="none" w:sz="0" w:space="0" w:color="auto"/>
            <w:left w:val="none" w:sz="0" w:space="0" w:color="auto"/>
            <w:bottom w:val="none" w:sz="0" w:space="0" w:color="auto"/>
            <w:right w:val="none" w:sz="0" w:space="0" w:color="auto"/>
          </w:divBdr>
        </w:div>
        <w:div w:id="1756442217">
          <w:marLeft w:val="0"/>
          <w:marRight w:val="0"/>
          <w:marTop w:val="0"/>
          <w:marBottom w:val="0"/>
          <w:divBdr>
            <w:top w:val="none" w:sz="0" w:space="0" w:color="auto"/>
            <w:left w:val="none" w:sz="0" w:space="0" w:color="auto"/>
            <w:bottom w:val="none" w:sz="0" w:space="0" w:color="auto"/>
            <w:right w:val="none" w:sz="0" w:space="0" w:color="auto"/>
          </w:divBdr>
        </w:div>
        <w:div w:id="1775518489">
          <w:marLeft w:val="0"/>
          <w:marRight w:val="0"/>
          <w:marTop w:val="0"/>
          <w:marBottom w:val="0"/>
          <w:divBdr>
            <w:top w:val="none" w:sz="0" w:space="0" w:color="auto"/>
            <w:left w:val="none" w:sz="0" w:space="0" w:color="auto"/>
            <w:bottom w:val="none" w:sz="0" w:space="0" w:color="auto"/>
            <w:right w:val="none" w:sz="0" w:space="0" w:color="auto"/>
          </w:divBdr>
        </w:div>
        <w:div w:id="1848789178">
          <w:marLeft w:val="0"/>
          <w:marRight w:val="0"/>
          <w:marTop w:val="0"/>
          <w:marBottom w:val="0"/>
          <w:divBdr>
            <w:top w:val="none" w:sz="0" w:space="0" w:color="auto"/>
            <w:left w:val="none" w:sz="0" w:space="0" w:color="auto"/>
            <w:bottom w:val="none" w:sz="0" w:space="0" w:color="auto"/>
            <w:right w:val="none" w:sz="0" w:space="0" w:color="auto"/>
          </w:divBdr>
        </w:div>
        <w:div w:id="1928033958">
          <w:marLeft w:val="0"/>
          <w:marRight w:val="0"/>
          <w:marTop w:val="0"/>
          <w:marBottom w:val="0"/>
          <w:divBdr>
            <w:top w:val="none" w:sz="0" w:space="0" w:color="auto"/>
            <w:left w:val="none" w:sz="0" w:space="0" w:color="auto"/>
            <w:bottom w:val="none" w:sz="0" w:space="0" w:color="auto"/>
            <w:right w:val="none" w:sz="0" w:space="0" w:color="auto"/>
          </w:divBdr>
        </w:div>
        <w:div w:id="1974167655">
          <w:marLeft w:val="0"/>
          <w:marRight w:val="0"/>
          <w:marTop w:val="0"/>
          <w:marBottom w:val="0"/>
          <w:divBdr>
            <w:top w:val="none" w:sz="0" w:space="0" w:color="auto"/>
            <w:left w:val="none" w:sz="0" w:space="0" w:color="auto"/>
            <w:bottom w:val="none" w:sz="0" w:space="0" w:color="auto"/>
            <w:right w:val="none" w:sz="0" w:space="0" w:color="auto"/>
          </w:divBdr>
        </w:div>
      </w:divsChild>
    </w:div>
    <w:div w:id="933974616">
      <w:bodyDiv w:val="1"/>
      <w:marLeft w:val="0"/>
      <w:marRight w:val="0"/>
      <w:marTop w:val="0"/>
      <w:marBottom w:val="0"/>
      <w:divBdr>
        <w:top w:val="none" w:sz="0" w:space="0" w:color="auto"/>
        <w:left w:val="none" w:sz="0" w:space="0" w:color="auto"/>
        <w:bottom w:val="none" w:sz="0" w:space="0" w:color="auto"/>
        <w:right w:val="none" w:sz="0" w:space="0" w:color="auto"/>
      </w:divBdr>
      <w:divsChild>
        <w:div w:id="210581688">
          <w:marLeft w:val="0"/>
          <w:marRight w:val="0"/>
          <w:marTop w:val="0"/>
          <w:marBottom w:val="0"/>
          <w:divBdr>
            <w:top w:val="none" w:sz="0" w:space="0" w:color="auto"/>
            <w:left w:val="none" w:sz="0" w:space="0" w:color="auto"/>
            <w:bottom w:val="none" w:sz="0" w:space="0" w:color="auto"/>
            <w:right w:val="none" w:sz="0" w:space="0" w:color="auto"/>
          </w:divBdr>
        </w:div>
        <w:div w:id="332299071">
          <w:marLeft w:val="0"/>
          <w:marRight w:val="0"/>
          <w:marTop w:val="0"/>
          <w:marBottom w:val="0"/>
          <w:divBdr>
            <w:top w:val="none" w:sz="0" w:space="0" w:color="auto"/>
            <w:left w:val="none" w:sz="0" w:space="0" w:color="auto"/>
            <w:bottom w:val="none" w:sz="0" w:space="0" w:color="auto"/>
            <w:right w:val="none" w:sz="0" w:space="0" w:color="auto"/>
          </w:divBdr>
        </w:div>
        <w:div w:id="545869631">
          <w:marLeft w:val="0"/>
          <w:marRight w:val="0"/>
          <w:marTop w:val="0"/>
          <w:marBottom w:val="0"/>
          <w:divBdr>
            <w:top w:val="none" w:sz="0" w:space="0" w:color="auto"/>
            <w:left w:val="none" w:sz="0" w:space="0" w:color="auto"/>
            <w:bottom w:val="none" w:sz="0" w:space="0" w:color="auto"/>
            <w:right w:val="none" w:sz="0" w:space="0" w:color="auto"/>
          </w:divBdr>
        </w:div>
        <w:div w:id="1069965289">
          <w:marLeft w:val="0"/>
          <w:marRight w:val="0"/>
          <w:marTop w:val="0"/>
          <w:marBottom w:val="0"/>
          <w:divBdr>
            <w:top w:val="none" w:sz="0" w:space="0" w:color="auto"/>
            <w:left w:val="none" w:sz="0" w:space="0" w:color="auto"/>
            <w:bottom w:val="none" w:sz="0" w:space="0" w:color="auto"/>
            <w:right w:val="none" w:sz="0" w:space="0" w:color="auto"/>
          </w:divBdr>
        </w:div>
        <w:div w:id="1141458809">
          <w:marLeft w:val="0"/>
          <w:marRight w:val="0"/>
          <w:marTop w:val="0"/>
          <w:marBottom w:val="0"/>
          <w:divBdr>
            <w:top w:val="none" w:sz="0" w:space="0" w:color="auto"/>
            <w:left w:val="none" w:sz="0" w:space="0" w:color="auto"/>
            <w:bottom w:val="none" w:sz="0" w:space="0" w:color="auto"/>
            <w:right w:val="none" w:sz="0" w:space="0" w:color="auto"/>
          </w:divBdr>
        </w:div>
        <w:div w:id="1251741803">
          <w:marLeft w:val="0"/>
          <w:marRight w:val="0"/>
          <w:marTop w:val="0"/>
          <w:marBottom w:val="0"/>
          <w:divBdr>
            <w:top w:val="none" w:sz="0" w:space="0" w:color="auto"/>
            <w:left w:val="none" w:sz="0" w:space="0" w:color="auto"/>
            <w:bottom w:val="none" w:sz="0" w:space="0" w:color="auto"/>
            <w:right w:val="none" w:sz="0" w:space="0" w:color="auto"/>
          </w:divBdr>
        </w:div>
        <w:div w:id="1821266560">
          <w:marLeft w:val="0"/>
          <w:marRight w:val="0"/>
          <w:marTop w:val="0"/>
          <w:marBottom w:val="0"/>
          <w:divBdr>
            <w:top w:val="none" w:sz="0" w:space="0" w:color="auto"/>
            <w:left w:val="none" w:sz="0" w:space="0" w:color="auto"/>
            <w:bottom w:val="none" w:sz="0" w:space="0" w:color="auto"/>
            <w:right w:val="none" w:sz="0" w:space="0" w:color="auto"/>
          </w:divBdr>
        </w:div>
        <w:div w:id="2050445876">
          <w:marLeft w:val="0"/>
          <w:marRight w:val="0"/>
          <w:marTop w:val="0"/>
          <w:marBottom w:val="0"/>
          <w:divBdr>
            <w:top w:val="none" w:sz="0" w:space="0" w:color="auto"/>
            <w:left w:val="none" w:sz="0" w:space="0" w:color="auto"/>
            <w:bottom w:val="none" w:sz="0" w:space="0" w:color="auto"/>
            <w:right w:val="none" w:sz="0" w:space="0" w:color="auto"/>
          </w:divBdr>
        </w:div>
      </w:divsChild>
    </w:div>
    <w:div w:id="942231113">
      <w:bodyDiv w:val="1"/>
      <w:marLeft w:val="0"/>
      <w:marRight w:val="0"/>
      <w:marTop w:val="0"/>
      <w:marBottom w:val="0"/>
      <w:divBdr>
        <w:top w:val="none" w:sz="0" w:space="0" w:color="auto"/>
        <w:left w:val="none" w:sz="0" w:space="0" w:color="auto"/>
        <w:bottom w:val="none" w:sz="0" w:space="0" w:color="auto"/>
        <w:right w:val="none" w:sz="0" w:space="0" w:color="auto"/>
      </w:divBdr>
      <w:divsChild>
        <w:div w:id="721101551">
          <w:marLeft w:val="0"/>
          <w:marRight w:val="0"/>
          <w:marTop w:val="0"/>
          <w:marBottom w:val="0"/>
          <w:divBdr>
            <w:top w:val="none" w:sz="0" w:space="0" w:color="auto"/>
            <w:left w:val="none" w:sz="0" w:space="0" w:color="auto"/>
            <w:bottom w:val="none" w:sz="0" w:space="0" w:color="auto"/>
            <w:right w:val="none" w:sz="0" w:space="0" w:color="auto"/>
          </w:divBdr>
        </w:div>
        <w:div w:id="765732107">
          <w:marLeft w:val="0"/>
          <w:marRight w:val="0"/>
          <w:marTop w:val="0"/>
          <w:marBottom w:val="0"/>
          <w:divBdr>
            <w:top w:val="none" w:sz="0" w:space="0" w:color="auto"/>
            <w:left w:val="none" w:sz="0" w:space="0" w:color="auto"/>
            <w:bottom w:val="none" w:sz="0" w:space="0" w:color="auto"/>
            <w:right w:val="none" w:sz="0" w:space="0" w:color="auto"/>
          </w:divBdr>
        </w:div>
        <w:div w:id="1241328838">
          <w:marLeft w:val="0"/>
          <w:marRight w:val="0"/>
          <w:marTop w:val="0"/>
          <w:marBottom w:val="0"/>
          <w:divBdr>
            <w:top w:val="none" w:sz="0" w:space="0" w:color="auto"/>
            <w:left w:val="none" w:sz="0" w:space="0" w:color="auto"/>
            <w:bottom w:val="none" w:sz="0" w:space="0" w:color="auto"/>
            <w:right w:val="none" w:sz="0" w:space="0" w:color="auto"/>
          </w:divBdr>
        </w:div>
        <w:div w:id="1331910697">
          <w:marLeft w:val="0"/>
          <w:marRight w:val="0"/>
          <w:marTop w:val="0"/>
          <w:marBottom w:val="0"/>
          <w:divBdr>
            <w:top w:val="none" w:sz="0" w:space="0" w:color="auto"/>
            <w:left w:val="none" w:sz="0" w:space="0" w:color="auto"/>
            <w:bottom w:val="none" w:sz="0" w:space="0" w:color="auto"/>
            <w:right w:val="none" w:sz="0" w:space="0" w:color="auto"/>
          </w:divBdr>
        </w:div>
      </w:divsChild>
    </w:div>
    <w:div w:id="948971883">
      <w:bodyDiv w:val="1"/>
      <w:marLeft w:val="0"/>
      <w:marRight w:val="0"/>
      <w:marTop w:val="0"/>
      <w:marBottom w:val="0"/>
      <w:divBdr>
        <w:top w:val="none" w:sz="0" w:space="0" w:color="auto"/>
        <w:left w:val="none" w:sz="0" w:space="0" w:color="auto"/>
        <w:bottom w:val="none" w:sz="0" w:space="0" w:color="auto"/>
        <w:right w:val="none" w:sz="0" w:space="0" w:color="auto"/>
      </w:divBdr>
      <w:divsChild>
        <w:div w:id="1124277487">
          <w:marLeft w:val="0"/>
          <w:marRight w:val="0"/>
          <w:marTop w:val="0"/>
          <w:marBottom w:val="0"/>
          <w:divBdr>
            <w:top w:val="none" w:sz="0" w:space="0" w:color="auto"/>
            <w:left w:val="none" w:sz="0" w:space="0" w:color="auto"/>
            <w:bottom w:val="none" w:sz="0" w:space="0" w:color="auto"/>
            <w:right w:val="none" w:sz="0" w:space="0" w:color="auto"/>
          </w:divBdr>
        </w:div>
        <w:div w:id="1632399669">
          <w:marLeft w:val="0"/>
          <w:marRight w:val="0"/>
          <w:marTop w:val="0"/>
          <w:marBottom w:val="0"/>
          <w:divBdr>
            <w:top w:val="none" w:sz="0" w:space="0" w:color="auto"/>
            <w:left w:val="none" w:sz="0" w:space="0" w:color="auto"/>
            <w:bottom w:val="none" w:sz="0" w:space="0" w:color="auto"/>
            <w:right w:val="none" w:sz="0" w:space="0" w:color="auto"/>
          </w:divBdr>
        </w:div>
        <w:div w:id="1644390763">
          <w:marLeft w:val="0"/>
          <w:marRight w:val="0"/>
          <w:marTop w:val="0"/>
          <w:marBottom w:val="0"/>
          <w:divBdr>
            <w:top w:val="none" w:sz="0" w:space="0" w:color="auto"/>
            <w:left w:val="none" w:sz="0" w:space="0" w:color="auto"/>
            <w:bottom w:val="none" w:sz="0" w:space="0" w:color="auto"/>
            <w:right w:val="none" w:sz="0" w:space="0" w:color="auto"/>
          </w:divBdr>
        </w:div>
        <w:div w:id="1689064879">
          <w:marLeft w:val="0"/>
          <w:marRight w:val="0"/>
          <w:marTop w:val="0"/>
          <w:marBottom w:val="0"/>
          <w:divBdr>
            <w:top w:val="none" w:sz="0" w:space="0" w:color="auto"/>
            <w:left w:val="none" w:sz="0" w:space="0" w:color="auto"/>
            <w:bottom w:val="none" w:sz="0" w:space="0" w:color="auto"/>
            <w:right w:val="none" w:sz="0" w:space="0" w:color="auto"/>
          </w:divBdr>
        </w:div>
        <w:div w:id="1774744096">
          <w:marLeft w:val="0"/>
          <w:marRight w:val="0"/>
          <w:marTop w:val="0"/>
          <w:marBottom w:val="0"/>
          <w:divBdr>
            <w:top w:val="none" w:sz="0" w:space="0" w:color="auto"/>
            <w:left w:val="none" w:sz="0" w:space="0" w:color="auto"/>
            <w:bottom w:val="none" w:sz="0" w:space="0" w:color="auto"/>
            <w:right w:val="none" w:sz="0" w:space="0" w:color="auto"/>
          </w:divBdr>
        </w:div>
        <w:div w:id="1914852637">
          <w:marLeft w:val="0"/>
          <w:marRight w:val="0"/>
          <w:marTop w:val="0"/>
          <w:marBottom w:val="0"/>
          <w:divBdr>
            <w:top w:val="none" w:sz="0" w:space="0" w:color="auto"/>
            <w:left w:val="none" w:sz="0" w:space="0" w:color="auto"/>
            <w:bottom w:val="none" w:sz="0" w:space="0" w:color="auto"/>
            <w:right w:val="none" w:sz="0" w:space="0" w:color="auto"/>
          </w:divBdr>
        </w:div>
        <w:div w:id="2142534871">
          <w:marLeft w:val="0"/>
          <w:marRight w:val="0"/>
          <w:marTop w:val="0"/>
          <w:marBottom w:val="0"/>
          <w:divBdr>
            <w:top w:val="none" w:sz="0" w:space="0" w:color="auto"/>
            <w:left w:val="none" w:sz="0" w:space="0" w:color="auto"/>
            <w:bottom w:val="none" w:sz="0" w:space="0" w:color="auto"/>
            <w:right w:val="none" w:sz="0" w:space="0" w:color="auto"/>
          </w:divBdr>
        </w:div>
      </w:divsChild>
    </w:div>
    <w:div w:id="954482352">
      <w:bodyDiv w:val="1"/>
      <w:marLeft w:val="0"/>
      <w:marRight w:val="0"/>
      <w:marTop w:val="0"/>
      <w:marBottom w:val="0"/>
      <w:divBdr>
        <w:top w:val="none" w:sz="0" w:space="0" w:color="auto"/>
        <w:left w:val="none" w:sz="0" w:space="0" w:color="auto"/>
        <w:bottom w:val="none" w:sz="0" w:space="0" w:color="auto"/>
        <w:right w:val="none" w:sz="0" w:space="0" w:color="auto"/>
      </w:divBdr>
    </w:div>
    <w:div w:id="1010327567">
      <w:bodyDiv w:val="1"/>
      <w:marLeft w:val="0"/>
      <w:marRight w:val="0"/>
      <w:marTop w:val="0"/>
      <w:marBottom w:val="0"/>
      <w:divBdr>
        <w:top w:val="none" w:sz="0" w:space="0" w:color="auto"/>
        <w:left w:val="none" w:sz="0" w:space="0" w:color="auto"/>
        <w:bottom w:val="none" w:sz="0" w:space="0" w:color="auto"/>
        <w:right w:val="none" w:sz="0" w:space="0" w:color="auto"/>
      </w:divBdr>
      <w:divsChild>
        <w:div w:id="73944051">
          <w:marLeft w:val="0"/>
          <w:marRight w:val="0"/>
          <w:marTop w:val="0"/>
          <w:marBottom w:val="0"/>
          <w:divBdr>
            <w:top w:val="none" w:sz="0" w:space="0" w:color="auto"/>
            <w:left w:val="none" w:sz="0" w:space="0" w:color="auto"/>
            <w:bottom w:val="none" w:sz="0" w:space="0" w:color="auto"/>
            <w:right w:val="none" w:sz="0" w:space="0" w:color="auto"/>
          </w:divBdr>
        </w:div>
        <w:div w:id="155195456">
          <w:marLeft w:val="0"/>
          <w:marRight w:val="0"/>
          <w:marTop w:val="0"/>
          <w:marBottom w:val="0"/>
          <w:divBdr>
            <w:top w:val="none" w:sz="0" w:space="0" w:color="auto"/>
            <w:left w:val="none" w:sz="0" w:space="0" w:color="auto"/>
            <w:bottom w:val="none" w:sz="0" w:space="0" w:color="auto"/>
            <w:right w:val="none" w:sz="0" w:space="0" w:color="auto"/>
          </w:divBdr>
        </w:div>
        <w:div w:id="162015692">
          <w:marLeft w:val="0"/>
          <w:marRight w:val="0"/>
          <w:marTop w:val="0"/>
          <w:marBottom w:val="0"/>
          <w:divBdr>
            <w:top w:val="none" w:sz="0" w:space="0" w:color="auto"/>
            <w:left w:val="none" w:sz="0" w:space="0" w:color="auto"/>
            <w:bottom w:val="none" w:sz="0" w:space="0" w:color="auto"/>
            <w:right w:val="none" w:sz="0" w:space="0" w:color="auto"/>
          </w:divBdr>
        </w:div>
        <w:div w:id="176820245">
          <w:marLeft w:val="0"/>
          <w:marRight w:val="0"/>
          <w:marTop w:val="0"/>
          <w:marBottom w:val="0"/>
          <w:divBdr>
            <w:top w:val="none" w:sz="0" w:space="0" w:color="auto"/>
            <w:left w:val="none" w:sz="0" w:space="0" w:color="auto"/>
            <w:bottom w:val="none" w:sz="0" w:space="0" w:color="auto"/>
            <w:right w:val="none" w:sz="0" w:space="0" w:color="auto"/>
          </w:divBdr>
        </w:div>
        <w:div w:id="207111549">
          <w:marLeft w:val="0"/>
          <w:marRight w:val="0"/>
          <w:marTop w:val="0"/>
          <w:marBottom w:val="0"/>
          <w:divBdr>
            <w:top w:val="none" w:sz="0" w:space="0" w:color="auto"/>
            <w:left w:val="none" w:sz="0" w:space="0" w:color="auto"/>
            <w:bottom w:val="none" w:sz="0" w:space="0" w:color="auto"/>
            <w:right w:val="none" w:sz="0" w:space="0" w:color="auto"/>
          </w:divBdr>
        </w:div>
        <w:div w:id="221643891">
          <w:marLeft w:val="0"/>
          <w:marRight w:val="0"/>
          <w:marTop w:val="0"/>
          <w:marBottom w:val="0"/>
          <w:divBdr>
            <w:top w:val="none" w:sz="0" w:space="0" w:color="auto"/>
            <w:left w:val="none" w:sz="0" w:space="0" w:color="auto"/>
            <w:bottom w:val="none" w:sz="0" w:space="0" w:color="auto"/>
            <w:right w:val="none" w:sz="0" w:space="0" w:color="auto"/>
          </w:divBdr>
        </w:div>
        <w:div w:id="242761200">
          <w:marLeft w:val="0"/>
          <w:marRight w:val="0"/>
          <w:marTop w:val="0"/>
          <w:marBottom w:val="0"/>
          <w:divBdr>
            <w:top w:val="none" w:sz="0" w:space="0" w:color="auto"/>
            <w:left w:val="none" w:sz="0" w:space="0" w:color="auto"/>
            <w:bottom w:val="none" w:sz="0" w:space="0" w:color="auto"/>
            <w:right w:val="none" w:sz="0" w:space="0" w:color="auto"/>
          </w:divBdr>
        </w:div>
        <w:div w:id="252324238">
          <w:marLeft w:val="0"/>
          <w:marRight w:val="0"/>
          <w:marTop w:val="0"/>
          <w:marBottom w:val="0"/>
          <w:divBdr>
            <w:top w:val="none" w:sz="0" w:space="0" w:color="auto"/>
            <w:left w:val="none" w:sz="0" w:space="0" w:color="auto"/>
            <w:bottom w:val="none" w:sz="0" w:space="0" w:color="auto"/>
            <w:right w:val="none" w:sz="0" w:space="0" w:color="auto"/>
          </w:divBdr>
        </w:div>
        <w:div w:id="260846413">
          <w:marLeft w:val="0"/>
          <w:marRight w:val="0"/>
          <w:marTop w:val="0"/>
          <w:marBottom w:val="0"/>
          <w:divBdr>
            <w:top w:val="none" w:sz="0" w:space="0" w:color="auto"/>
            <w:left w:val="none" w:sz="0" w:space="0" w:color="auto"/>
            <w:bottom w:val="none" w:sz="0" w:space="0" w:color="auto"/>
            <w:right w:val="none" w:sz="0" w:space="0" w:color="auto"/>
          </w:divBdr>
        </w:div>
        <w:div w:id="271784998">
          <w:marLeft w:val="0"/>
          <w:marRight w:val="0"/>
          <w:marTop w:val="0"/>
          <w:marBottom w:val="0"/>
          <w:divBdr>
            <w:top w:val="none" w:sz="0" w:space="0" w:color="auto"/>
            <w:left w:val="none" w:sz="0" w:space="0" w:color="auto"/>
            <w:bottom w:val="none" w:sz="0" w:space="0" w:color="auto"/>
            <w:right w:val="none" w:sz="0" w:space="0" w:color="auto"/>
          </w:divBdr>
        </w:div>
        <w:div w:id="285477173">
          <w:marLeft w:val="0"/>
          <w:marRight w:val="0"/>
          <w:marTop w:val="0"/>
          <w:marBottom w:val="0"/>
          <w:divBdr>
            <w:top w:val="none" w:sz="0" w:space="0" w:color="auto"/>
            <w:left w:val="none" w:sz="0" w:space="0" w:color="auto"/>
            <w:bottom w:val="none" w:sz="0" w:space="0" w:color="auto"/>
            <w:right w:val="none" w:sz="0" w:space="0" w:color="auto"/>
          </w:divBdr>
        </w:div>
        <w:div w:id="303202188">
          <w:marLeft w:val="0"/>
          <w:marRight w:val="0"/>
          <w:marTop w:val="0"/>
          <w:marBottom w:val="0"/>
          <w:divBdr>
            <w:top w:val="none" w:sz="0" w:space="0" w:color="auto"/>
            <w:left w:val="none" w:sz="0" w:space="0" w:color="auto"/>
            <w:bottom w:val="none" w:sz="0" w:space="0" w:color="auto"/>
            <w:right w:val="none" w:sz="0" w:space="0" w:color="auto"/>
          </w:divBdr>
        </w:div>
        <w:div w:id="307250804">
          <w:marLeft w:val="0"/>
          <w:marRight w:val="0"/>
          <w:marTop w:val="0"/>
          <w:marBottom w:val="0"/>
          <w:divBdr>
            <w:top w:val="none" w:sz="0" w:space="0" w:color="auto"/>
            <w:left w:val="none" w:sz="0" w:space="0" w:color="auto"/>
            <w:bottom w:val="none" w:sz="0" w:space="0" w:color="auto"/>
            <w:right w:val="none" w:sz="0" w:space="0" w:color="auto"/>
          </w:divBdr>
        </w:div>
        <w:div w:id="319970433">
          <w:marLeft w:val="0"/>
          <w:marRight w:val="0"/>
          <w:marTop w:val="0"/>
          <w:marBottom w:val="0"/>
          <w:divBdr>
            <w:top w:val="none" w:sz="0" w:space="0" w:color="auto"/>
            <w:left w:val="none" w:sz="0" w:space="0" w:color="auto"/>
            <w:bottom w:val="none" w:sz="0" w:space="0" w:color="auto"/>
            <w:right w:val="none" w:sz="0" w:space="0" w:color="auto"/>
          </w:divBdr>
        </w:div>
        <w:div w:id="349137658">
          <w:marLeft w:val="0"/>
          <w:marRight w:val="0"/>
          <w:marTop w:val="0"/>
          <w:marBottom w:val="0"/>
          <w:divBdr>
            <w:top w:val="none" w:sz="0" w:space="0" w:color="auto"/>
            <w:left w:val="none" w:sz="0" w:space="0" w:color="auto"/>
            <w:bottom w:val="none" w:sz="0" w:space="0" w:color="auto"/>
            <w:right w:val="none" w:sz="0" w:space="0" w:color="auto"/>
          </w:divBdr>
        </w:div>
        <w:div w:id="370808181">
          <w:marLeft w:val="0"/>
          <w:marRight w:val="0"/>
          <w:marTop w:val="0"/>
          <w:marBottom w:val="0"/>
          <w:divBdr>
            <w:top w:val="none" w:sz="0" w:space="0" w:color="auto"/>
            <w:left w:val="none" w:sz="0" w:space="0" w:color="auto"/>
            <w:bottom w:val="none" w:sz="0" w:space="0" w:color="auto"/>
            <w:right w:val="none" w:sz="0" w:space="0" w:color="auto"/>
          </w:divBdr>
        </w:div>
        <w:div w:id="443233542">
          <w:marLeft w:val="0"/>
          <w:marRight w:val="0"/>
          <w:marTop w:val="0"/>
          <w:marBottom w:val="0"/>
          <w:divBdr>
            <w:top w:val="none" w:sz="0" w:space="0" w:color="auto"/>
            <w:left w:val="none" w:sz="0" w:space="0" w:color="auto"/>
            <w:bottom w:val="none" w:sz="0" w:space="0" w:color="auto"/>
            <w:right w:val="none" w:sz="0" w:space="0" w:color="auto"/>
          </w:divBdr>
        </w:div>
        <w:div w:id="549850598">
          <w:marLeft w:val="0"/>
          <w:marRight w:val="0"/>
          <w:marTop w:val="0"/>
          <w:marBottom w:val="0"/>
          <w:divBdr>
            <w:top w:val="none" w:sz="0" w:space="0" w:color="auto"/>
            <w:left w:val="none" w:sz="0" w:space="0" w:color="auto"/>
            <w:bottom w:val="none" w:sz="0" w:space="0" w:color="auto"/>
            <w:right w:val="none" w:sz="0" w:space="0" w:color="auto"/>
          </w:divBdr>
        </w:div>
        <w:div w:id="617687332">
          <w:marLeft w:val="0"/>
          <w:marRight w:val="0"/>
          <w:marTop w:val="0"/>
          <w:marBottom w:val="0"/>
          <w:divBdr>
            <w:top w:val="none" w:sz="0" w:space="0" w:color="auto"/>
            <w:left w:val="none" w:sz="0" w:space="0" w:color="auto"/>
            <w:bottom w:val="none" w:sz="0" w:space="0" w:color="auto"/>
            <w:right w:val="none" w:sz="0" w:space="0" w:color="auto"/>
          </w:divBdr>
        </w:div>
        <w:div w:id="700011913">
          <w:marLeft w:val="0"/>
          <w:marRight w:val="0"/>
          <w:marTop w:val="0"/>
          <w:marBottom w:val="0"/>
          <w:divBdr>
            <w:top w:val="none" w:sz="0" w:space="0" w:color="auto"/>
            <w:left w:val="none" w:sz="0" w:space="0" w:color="auto"/>
            <w:bottom w:val="none" w:sz="0" w:space="0" w:color="auto"/>
            <w:right w:val="none" w:sz="0" w:space="0" w:color="auto"/>
          </w:divBdr>
        </w:div>
        <w:div w:id="744842555">
          <w:marLeft w:val="0"/>
          <w:marRight w:val="0"/>
          <w:marTop w:val="0"/>
          <w:marBottom w:val="0"/>
          <w:divBdr>
            <w:top w:val="none" w:sz="0" w:space="0" w:color="auto"/>
            <w:left w:val="none" w:sz="0" w:space="0" w:color="auto"/>
            <w:bottom w:val="none" w:sz="0" w:space="0" w:color="auto"/>
            <w:right w:val="none" w:sz="0" w:space="0" w:color="auto"/>
          </w:divBdr>
        </w:div>
        <w:div w:id="759449502">
          <w:marLeft w:val="0"/>
          <w:marRight w:val="0"/>
          <w:marTop w:val="0"/>
          <w:marBottom w:val="0"/>
          <w:divBdr>
            <w:top w:val="none" w:sz="0" w:space="0" w:color="auto"/>
            <w:left w:val="none" w:sz="0" w:space="0" w:color="auto"/>
            <w:bottom w:val="none" w:sz="0" w:space="0" w:color="auto"/>
            <w:right w:val="none" w:sz="0" w:space="0" w:color="auto"/>
          </w:divBdr>
        </w:div>
        <w:div w:id="856887574">
          <w:marLeft w:val="0"/>
          <w:marRight w:val="0"/>
          <w:marTop w:val="0"/>
          <w:marBottom w:val="0"/>
          <w:divBdr>
            <w:top w:val="none" w:sz="0" w:space="0" w:color="auto"/>
            <w:left w:val="none" w:sz="0" w:space="0" w:color="auto"/>
            <w:bottom w:val="none" w:sz="0" w:space="0" w:color="auto"/>
            <w:right w:val="none" w:sz="0" w:space="0" w:color="auto"/>
          </w:divBdr>
        </w:div>
        <w:div w:id="869995499">
          <w:marLeft w:val="0"/>
          <w:marRight w:val="0"/>
          <w:marTop w:val="0"/>
          <w:marBottom w:val="0"/>
          <w:divBdr>
            <w:top w:val="none" w:sz="0" w:space="0" w:color="auto"/>
            <w:left w:val="none" w:sz="0" w:space="0" w:color="auto"/>
            <w:bottom w:val="none" w:sz="0" w:space="0" w:color="auto"/>
            <w:right w:val="none" w:sz="0" w:space="0" w:color="auto"/>
          </w:divBdr>
        </w:div>
        <w:div w:id="870416055">
          <w:marLeft w:val="0"/>
          <w:marRight w:val="0"/>
          <w:marTop w:val="0"/>
          <w:marBottom w:val="0"/>
          <w:divBdr>
            <w:top w:val="none" w:sz="0" w:space="0" w:color="auto"/>
            <w:left w:val="none" w:sz="0" w:space="0" w:color="auto"/>
            <w:bottom w:val="none" w:sz="0" w:space="0" w:color="auto"/>
            <w:right w:val="none" w:sz="0" w:space="0" w:color="auto"/>
          </w:divBdr>
        </w:div>
        <w:div w:id="885533499">
          <w:marLeft w:val="0"/>
          <w:marRight w:val="0"/>
          <w:marTop w:val="0"/>
          <w:marBottom w:val="0"/>
          <w:divBdr>
            <w:top w:val="none" w:sz="0" w:space="0" w:color="auto"/>
            <w:left w:val="none" w:sz="0" w:space="0" w:color="auto"/>
            <w:bottom w:val="none" w:sz="0" w:space="0" w:color="auto"/>
            <w:right w:val="none" w:sz="0" w:space="0" w:color="auto"/>
          </w:divBdr>
        </w:div>
        <w:div w:id="957836486">
          <w:marLeft w:val="0"/>
          <w:marRight w:val="0"/>
          <w:marTop w:val="0"/>
          <w:marBottom w:val="0"/>
          <w:divBdr>
            <w:top w:val="none" w:sz="0" w:space="0" w:color="auto"/>
            <w:left w:val="none" w:sz="0" w:space="0" w:color="auto"/>
            <w:bottom w:val="none" w:sz="0" w:space="0" w:color="auto"/>
            <w:right w:val="none" w:sz="0" w:space="0" w:color="auto"/>
          </w:divBdr>
        </w:div>
        <w:div w:id="958147564">
          <w:marLeft w:val="0"/>
          <w:marRight w:val="0"/>
          <w:marTop w:val="0"/>
          <w:marBottom w:val="0"/>
          <w:divBdr>
            <w:top w:val="none" w:sz="0" w:space="0" w:color="auto"/>
            <w:left w:val="none" w:sz="0" w:space="0" w:color="auto"/>
            <w:bottom w:val="none" w:sz="0" w:space="0" w:color="auto"/>
            <w:right w:val="none" w:sz="0" w:space="0" w:color="auto"/>
          </w:divBdr>
        </w:div>
        <w:div w:id="991326279">
          <w:marLeft w:val="0"/>
          <w:marRight w:val="0"/>
          <w:marTop w:val="0"/>
          <w:marBottom w:val="0"/>
          <w:divBdr>
            <w:top w:val="none" w:sz="0" w:space="0" w:color="auto"/>
            <w:left w:val="none" w:sz="0" w:space="0" w:color="auto"/>
            <w:bottom w:val="none" w:sz="0" w:space="0" w:color="auto"/>
            <w:right w:val="none" w:sz="0" w:space="0" w:color="auto"/>
          </w:divBdr>
        </w:div>
        <w:div w:id="1013649778">
          <w:marLeft w:val="0"/>
          <w:marRight w:val="0"/>
          <w:marTop w:val="0"/>
          <w:marBottom w:val="0"/>
          <w:divBdr>
            <w:top w:val="none" w:sz="0" w:space="0" w:color="auto"/>
            <w:left w:val="none" w:sz="0" w:space="0" w:color="auto"/>
            <w:bottom w:val="none" w:sz="0" w:space="0" w:color="auto"/>
            <w:right w:val="none" w:sz="0" w:space="0" w:color="auto"/>
          </w:divBdr>
        </w:div>
        <w:div w:id="1064796142">
          <w:marLeft w:val="0"/>
          <w:marRight w:val="0"/>
          <w:marTop w:val="0"/>
          <w:marBottom w:val="0"/>
          <w:divBdr>
            <w:top w:val="none" w:sz="0" w:space="0" w:color="auto"/>
            <w:left w:val="none" w:sz="0" w:space="0" w:color="auto"/>
            <w:bottom w:val="none" w:sz="0" w:space="0" w:color="auto"/>
            <w:right w:val="none" w:sz="0" w:space="0" w:color="auto"/>
          </w:divBdr>
        </w:div>
        <w:div w:id="1065296957">
          <w:marLeft w:val="0"/>
          <w:marRight w:val="0"/>
          <w:marTop w:val="0"/>
          <w:marBottom w:val="0"/>
          <w:divBdr>
            <w:top w:val="none" w:sz="0" w:space="0" w:color="auto"/>
            <w:left w:val="none" w:sz="0" w:space="0" w:color="auto"/>
            <w:bottom w:val="none" w:sz="0" w:space="0" w:color="auto"/>
            <w:right w:val="none" w:sz="0" w:space="0" w:color="auto"/>
          </w:divBdr>
        </w:div>
        <w:div w:id="1093167859">
          <w:marLeft w:val="0"/>
          <w:marRight w:val="0"/>
          <w:marTop w:val="0"/>
          <w:marBottom w:val="0"/>
          <w:divBdr>
            <w:top w:val="none" w:sz="0" w:space="0" w:color="auto"/>
            <w:left w:val="none" w:sz="0" w:space="0" w:color="auto"/>
            <w:bottom w:val="none" w:sz="0" w:space="0" w:color="auto"/>
            <w:right w:val="none" w:sz="0" w:space="0" w:color="auto"/>
          </w:divBdr>
        </w:div>
        <w:div w:id="1093667271">
          <w:marLeft w:val="0"/>
          <w:marRight w:val="0"/>
          <w:marTop w:val="0"/>
          <w:marBottom w:val="0"/>
          <w:divBdr>
            <w:top w:val="none" w:sz="0" w:space="0" w:color="auto"/>
            <w:left w:val="none" w:sz="0" w:space="0" w:color="auto"/>
            <w:bottom w:val="none" w:sz="0" w:space="0" w:color="auto"/>
            <w:right w:val="none" w:sz="0" w:space="0" w:color="auto"/>
          </w:divBdr>
        </w:div>
        <w:div w:id="1134714313">
          <w:marLeft w:val="0"/>
          <w:marRight w:val="0"/>
          <w:marTop w:val="0"/>
          <w:marBottom w:val="0"/>
          <w:divBdr>
            <w:top w:val="none" w:sz="0" w:space="0" w:color="auto"/>
            <w:left w:val="none" w:sz="0" w:space="0" w:color="auto"/>
            <w:bottom w:val="none" w:sz="0" w:space="0" w:color="auto"/>
            <w:right w:val="none" w:sz="0" w:space="0" w:color="auto"/>
          </w:divBdr>
        </w:div>
        <w:div w:id="1214343169">
          <w:marLeft w:val="0"/>
          <w:marRight w:val="0"/>
          <w:marTop w:val="0"/>
          <w:marBottom w:val="0"/>
          <w:divBdr>
            <w:top w:val="none" w:sz="0" w:space="0" w:color="auto"/>
            <w:left w:val="none" w:sz="0" w:space="0" w:color="auto"/>
            <w:bottom w:val="none" w:sz="0" w:space="0" w:color="auto"/>
            <w:right w:val="none" w:sz="0" w:space="0" w:color="auto"/>
          </w:divBdr>
        </w:div>
        <w:div w:id="1223904527">
          <w:marLeft w:val="0"/>
          <w:marRight w:val="0"/>
          <w:marTop w:val="0"/>
          <w:marBottom w:val="0"/>
          <w:divBdr>
            <w:top w:val="none" w:sz="0" w:space="0" w:color="auto"/>
            <w:left w:val="none" w:sz="0" w:space="0" w:color="auto"/>
            <w:bottom w:val="none" w:sz="0" w:space="0" w:color="auto"/>
            <w:right w:val="none" w:sz="0" w:space="0" w:color="auto"/>
          </w:divBdr>
        </w:div>
        <w:div w:id="1314482415">
          <w:marLeft w:val="0"/>
          <w:marRight w:val="0"/>
          <w:marTop w:val="0"/>
          <w:marBottom w:val="0"/>
          <w:divBdr>
            <w:top w:val="none" w:sz="0" w:space="0" w:color="auto"/>
            <w:left w:val="none" w:sz="0" w:space="0" w:color="auto"/>
            <w:bottom w:val="none" w:sz="0" w:space="0" w:color="auto"/>
            <w:right w:val="none" w:sz="0" w:space="0" w:color="auto"/>
          </w:divBdr>
        </w:div>
        <w:div w:id="1388720493">
          <w:marLeft w:val="0"/>
          <w:marRight w:val="0"/>
          <w:marTop w:val="0"/>
          <w:marBottom w:val="0"/>
          <w:divBdr>
            <w:top w:val="none" w:sz="0" w:space="0" w:color="auto"/>
            <w:left w:val="none" w:sz="0" w:space="0" w:color="auto"/>
            <w:bottom w:val="none" w:sz="0" w:space="0" w:color="auto"/>
            <w:right w:val="none" w:sz="0" w:space="0" w:color="auto"/>
          </w:divBdr>
        </w:div>
        <w:div w:id="1473675125">
          <w:marLeft w:val="0"/>
          <w:marRight w:val="0"/>
          <w:marTop w:val="0"/>
          <w:marBottom w:val="0"/>
          <w:divBdr>
            <w:top w:val="none" w:sz="0" w:space="0" w:color="auto"/>
            <w:left w:val="none" w:sz="0" w:space="0" w:color="auto"/>
            <w:bottom w:val="none" w:sz="0" w:space="0" w:color="auto"/>
            <w:right w:val="none" w:sz="0" w:space="0" w:color="auto"/>
          </w:divBdr>
        </w:div>
        <w:div w:id="1481846470">
          <w:marLeft w:val="0"/>
          <w:marRight w:val="0"/>
          <w:marTop w:val="0"/>
          <w:marBottom w:val="0"/>
          <w:divBdr>
            <w:top w:val="none" w:sz="0" w:space="0" w:color="auto"/>
            <w:left w:val="none" w:sz="0" w:space="0" w:color="auto"/>
            <w:bottom w:val="none" w:sz="0" w:space="0" w:color="auto"/>
            <w:right w:val="none" w:sz="0" w:space="0" w:color="auto"/>
          </w:divBdr>
        </w:div>
        <w:div w:id="1486432950">
          <w:marLeft w:val="0"/>
          <w:marRight w:val="0"/>
          <w:marTop w:val="0"/>
          <w:marBottom w:val="0"/>
          <w:divBdr>
            <w:top w:val="none" w:sz="0" w:space="0" w:color="auto"/>
            <w:left w:val="none" w:sz="0" w:space="0" w:color="auto"/>
            <w:bottom w:val="none" w:sz="0" w:space="0" w:color="auto"/>
            <w:right w:val="none" w:sz="0" w:space="0" w:color="auto"/>
          </w:divBdr>
        </w:div>
        <w:div w:id="1491561132">
          <w:marLeft w:val="0"/>
          <w:marRight w:val="0"/>
          <w:marTop w:val="0"/>
          <w:marBottom w:val="0"/>
          <w:divBdr>
            <w:top w:val="none" w:sz="0" w:space="0" w:color="auto"/>
            <w:left w:val="none" w:sz="0" w:space="0" w:color="auto"/>
            <w:bottom w:val="none" w:sz="0" w:space="0" w:color="auto"/>
            <w:right w:val="none" w:sz="0" w:space="0" w:color="auto"/>
          </w:divBdr>
        </w:div>
        <w:div w:id="1510832705">
          <w:marLeft w:val="0"/>
          <w:marRight w:val="0"/>
          <w:marTop w:val="0"/>
          <w:marBottom w:val="0"/>
          <w:divBdr>
            <w:top w:val="none" w:sz="0" w:space="0" w:color="auto"/>
            <w:left w:val="none" w:sz="0" w:space="0" w:color="auto"/>
            <w:bottom w:val="none" w:sz="0" w:space="0" w:color="auto"/>
            <w:right w:val="none" w:sz="0" w:space="0" w:color="auto"/>
          </w:divBdr>
        </w:div>
        <w:div w:id="1527057727">
          <w:marLeft w:val="0"/>
          <w:marRight w:val="0"/>
          <w:marTop w:val="0"/>
          <w:marBottom w:val="0"/>
          <w:divBdr>
            <w:top w:val="none" w:sz="0" w:space="0" w:color="auto"/>
            <w:left w:val="none" w:sz="0" w:space="0" w:color="auto"/>
            <w:bottom w:val="none" w:sz="0" w:space="0" w:color="auto"/>
            <w:right w:val="none" w:sz="0" w:space="0" w:color="auto"/>
          </w:divBdr>
        </w:div>
        <w:div w:id="1610695758">
          <w:marLeft w:val="0"/>
          <w:marRight w:val="0"/>
          <w:marTop w:val="0"/>
          <w:marBottom w:val="0"/>
          <w:divBdr>
            <w:top w:val="none" w:sz="0" w:space="0" w:color="auto"/>
            <w:left w:val="none" w:sz="0" w:space="0" w:color="auto"/>
            <w:bottom w:val="none" w:sz="0" w:space="0" w:color="auto"/>
            <w:right w:val="none" w:sz="0" w:space="0" w:color="auto"/>
          </w:divBdr>
        </w:div>
        <w:div w:id="1640762517">
          <w:marLeft w:val="0"/>
          <w:marRight w:val="0"/>
          <w:marTop w:val="0"/>
          <w:marBottom w:val="0"/>
          <w:divBdr>
            <w:top w:val="none" w:sz="0" w:space="0" w:color="auto"/>
            <w:left w:val="none" w:sz="0" w:space="0" w:color="auto"/>
            <w:bottom w:val="none" w:sz="0" w:space="0" w:color="auto"/>
            <w:right w:val="none" w:sz="0" w:space="0" w:color="auto"/>
          </w:divBdr>
        </w:div>
        <w:div w:id="1738699217">
          <w:marLeft w:val="0"/>
          <w:marRight w:val="0"/>
          <w:marTop w:val="0"/>
          <w:marBottom w:val="0"/>
          <w:divBdr>
            <w:top w:val="none" w:sz="0" w:space="0" w:color="auto"/>
            <w:left w:val="none" w:sz="0" w:space="0" w:color="auto"/>
            <w:bottom w:val="none" w:sz="0" w:space="0" w:color="auto"/>
            <w:right w:val="none" w:sz="0" w:space="0" w:color="auto"/>
          </w:divBdr>
        </w:div>
        <w:div w:id="1756659664">
          <w:marLeft w:val="0"/>
          <w:marRight w:val="0"/>
          <w:marTop w:val="0"/>
          <w:marBottom w:val="0"/>
          <w:divBdr>
            <w:top w:val="none" w:sz="0" w:space="0" w:color="auto"/>
            <w:left w:val="none" w:sz="0" w:space="0" w:color="auto"/>
            <w:bottom w:val="none" w:sz="0" w:space="0" w:color="auto"/>
            <w:right w:val="none" w:sz="0" w:space="0" w:color="auto"/>
          </w:divBdr>
        </w:div>
        <w:div w:id="1760910922">
          <w:marLeft w:val="0"/>
          <w:marRight w:val="0"/>
          <w:marTop w:val="0"/>
          <w:marBottom w:val="0"/>
          <w:divBdr>
            <w:top w:val="none" w:sz="0" w:space="0" w:color="auto"/>
            <w:left w:val="none" w:sz="0" w:space="0" w:color="auto"/>
            <w:bottom w:val="none" w:sz="0" w:space="0" w:color="auto"/>
            <w:right w:val="none" w:sz="0" w:space="0" w:color="auto"/>
          </w:divBdr>
        </w:div>
        <w:div w:id="1886598117">
          <w:marLeft w:val="0"/>
          <w:marRight w:val="0"/>
          <w:marTop w:val="0"/>
          <w:marBottom w:val="0"/>
          <w:divBdr>
            <w:top w:val="none" w:sz="0" w:space="0" w:color="auto"/>
            <w:left w:val="none" w:sz="0" w:space="0" w:color="auto"/>
            <w:bottom w:val="none" w:sz="0" w:space="0" w:color="auto"/>
            <w:right w:val="none" w:sz="0" w:space="0" w:color="auto"/>
          </w:divBdr>
        </w:div>
        <w:div w:id="1903325857">
          <w:marLeft w:val="0"/>
          <w:marRight w:val="0"/>
          <w:marTop w:val="0"/>
          <w:marBottom w:val="0"/>
          <w:divBdr>
            <w:top w:val="none" w:sz="0" w:space="0" w:color="auto"/>
            <w:left w:val="none" w:sz="0" w:space="0" w:color="auto"/>
            <w:bottom w:val="none" w:sz="0" w:space="0" w:color="auto"/>
            <w:right w:val="none" w:sz="0" w:space="0" w:color="auto"/>
          </w:divBdr>
        </w:div>
        <w:div w:id="1922059733">
          <w:marLeft w:val="0"/>
          <w:marRight w:val="0"/>
          <w:marTop w:val="0"/>
          <w:marBottom w:val="0"/>
          <w:divBdr>
            <w:top w:val="none" w:sz="0" w:space="0" w:color="auto"/>
            <w:left w:val="none" w:sz="0" w:space="0" w:color="auto"/>
            <w:bottom w:val="none" w:sz="0" w:space="0" w:color="auto"/>
            <w:right w:val="none" w:sz="0" w:space="0" w:color="auto"/>
          </w:divBdr>
        </w:div>
        <w:div w:id="1944219423">
          <w:marLeft w:val="0"/>
          <w:marRight w:val="0"/>
          <w:marTop w:val="0"/>
          <w:marBottom w:val="0"/>
          <w:divBdr>
            <w:top w:val="none" w:sz="0" w:space="0" w:color="auto"/>
            <w:left w:val="none" w:sz="0" w:space="0" w:color="auto"/>
            <w:bottom w:val="none" w:sz="0" w:space="0" w:color="auto"/>
            <w:right w:val="none" w:sz="0" w:space="0" w:color="auto"/>
          </w:divBdr>
        </w:div>
        <w:div w:id="2005160014">
          <w:marLeft w:val="0"/>
          <w:marRight w:val="0"/>
          <w:marTop w:val="0"/>
          <w:marBottom w:val="0"/>
          <w:divBdr>
            <w:top w:val="none" w:sz="0" w:space="0" w:color="auto"/>
            <w:left w:val="none" w:sz="0" w:space="0" w:color="auto"/>
            <w:bottom w:val="none" w:sz="0" w:space="0" w:color="auto"/>
            <w:right w:val="none" w:sz="0" w:space="0" w:color="auto"/>
          </w:divBdr>
        </w:div>
        <w:div w:id="2041738103">
          <w:marLeft w:val="0"/>
          <w:marRight w:val="0"/>
          <w:marTop w:val="0"/>
          <w:marBottom w:val="0"/>
          <w:divBdr>
            <w:top w:val="none" w:sz="0" w:space="0" w:color="auto"/>
            <w:left w:val="none" w:sz="0" w:space="0" w:color="auto"/>
            <w:bottom w:val="none" w:sz="0" w:space="0" w:color="auto"/>
            <w:right w:val="none" w:sz="0" w:space="0" w:color="auto"/>
          </w:divBdr>
        </w:div>
        <w:div w:id="2047364181">
          <w:marLeft w:val="0"/>
          <w:marRight w:val="0"/>
          <w:marTop w:val="0"/>
          <w:marBottom w:val="0"/>
          <w:divBdr>
            <w:top w:val="none" w:sz="0" w:space="0" w:color="auto"/>
            <w:left w:val="none" w:sz="0" w:space="0" w:color="auto"/>
            <w:bottom w:val="none" w:sz="0" w:space="0" w:color="auto"/>
            <w:right w:val="none" w:sz="0" w:space="0" w:color="auto"/>
          </w:divBdr>
        </w:div>
        <w:div w:id="2088188859">
          <w:marLeft w:val="0"/>
          <w:marRight w:val="0"/>
          <w:marTop w:val="0"/>
          <w:marBottom w:val="0"/>
          <w:divBdr>
            <w:top w:val="none" w:sz="0" w:space="0" w:color="auto"/>
            <w:left w:val="none" w:sz="0" w:space="0" w:color="auto"/>
            <w:bottom w:val="none" w:sz="0" w:space="0" w:color="auto"/>
            <w:right w:val="none" w:sz="0" w:space="0" w:color="auto"/>
          </w:divBdr>
        </w:div>
      </w:divsChild>
    </w:div>
    <w:div w:id="1022172644">
      <w:bodyDiv w:val="1"/>
      <w:marLeft w:val="0"/>
      <w:marRight w:val="0"/>
      <w:marTop w:val="0"/>
      <w:marBottom w:val="0"/>
      <w:divBdr>
        <w:top w:val="none" w:sz="0" w:space="0" w:color="auto"/>
        <w:left w:val="none" w:sz="0" w:space="0" w:color="auto"/>
        <w:bottom w:val="none" w:sz="0" w:space="0" w:color="auto"/>
        <w:right w:val="none" w:sz="0" w:space="0" w:color="auto"/>
      </w:divBdr>
      <w:divsChild>
        <w:div w:id="912348822">
          <w:marLeft w:val="0"/>
          <w:marRight w:val="0"/>
          <w:marTop w:val="0"/>
          <w:marBottom w:val="0"/>
          <w:divBdr>
            <w:top w:val="none" w:sz="0" w:space="0" w:color="auto"/>
            <w:left w:val="none" w:sz="0" w:space="0" w:color="auto"/>
            <w:bottom w:val="none" w:sz="0" w:space="0" w:color="auto"/>
            <w:right w:val="none" w:sz="0" w:space="0" w:color="auto"/>
          </w:divBdr>
        </w:div>
        <w:div w:id="1318071951">
          <w:marLeft w:val="0"/>
          <w:marRight w:val="0"/>
          <w:marTop w:val="0"/>
          <w:marBottom w:val="0"/>
          <w:divBdr>
            <w:top w:val="none" w:sz="0" w:space="0" w:color="auto"/>
            <w:left w:val="none" w:sz="0" w:space="0" w:color="auto"/>
            <w:bottom w:val="none" w:sz="0" w:space="0" w:color="auto"/>
            <w:right w:val="none" w:sz="0" w:space="0" w:color="auto"/>
          </w:divBdr>
        </w:div>
        <w:div w:id="1383168784">
          <w:marLeft w:val="0"/>
          <w:marRight w:val="0"/>
          <w:marTop w:val="0"/>
          <w:marBottom w:val="0"/>
          <w:divBdr>
            <w:top w:val="none" w:sz="0" w:space="0" w:color="auto"/>
            <w:left w:val="none" w:sz="0" w:space="0" w:color="auto"/>
            <w:bottom w:val="none" w:sz="0" w:space="0" w:color="auto"/>
            <w:right w:val="none" w:sz="0" w:space="0" w:color="auto"/>
          </w:divBdr>
        </w:div>
        <w:div w:id="1393237026">
          <w:marLeft w:val="0"/>
          <w:marRight w:val="0"/>
          <w:marTop w:val="0"/>
          <w:marBottom w:val="0"/>
          <w:divBdr>
            <w:top w:val="none" w:sz="0" w:space="0" w:color="auto"/>
            <w:left w:val="none" w:sz="0" w:space="0" w:color="auto"/>
            <w:bottom w:val="none" w:sz="0" w:space="0" w:color="auto"/>
            <w:right w:val="none" w:sz="0" w:space="0" w:color="auto"/>
          </w:divBdr>
        </w:div>
        <w:div w:id="1976176496">
          <w:marLeft w:val="0"/>
          <w:marRight w:val="0"/>
          <w:marTop w:val="0"/>
          <w:marBottom w:val="0"/>
          <w:divBdr>
            <w:top w:val="none" w:sz="0" w:space="0" w:color="auto"/>
            <w:left w:val="none" w:sz="0" w:space="0" w:color="auto"/>
            <w:bottom w:val="none" w:sz="0" w:space="0" w:color="auto"/>
            <w:right w:val="none" w:sz="0" w:space="0" w:color="auto"/>
          </w:divBdr>
        </w:div>
      </w:divsChild>
    </w:div>
    <w:div w:id="1023283181">
      <w:bodyDiv w:val="1"/>
      <w:marLeft w:val="0"/>
      <w:marRight w:val="0"/>
      <w:marTop w:val="0"/>
      <w:marBottom w:val="0"/>
      <w:divBdr>
        <w:top w:val="none" w:sz="0" w:space="0" w:color="auto"/>
        <w:left w:val="none" w:sz="0" w:space="0" w:color="auto"/>
        <w:bottom w:val="none" w:sz="0" w:space="0" w:color="auto"/>
        <w:right w:val="none" w:sz="0" w:space="0" w:color="auto"/>
      </w:divBdr>
      <w:divsChild>
        <w:div w:id="56513936">
          <w:marLeft w:val="0"/>
          <w:marRight w:val="0"/>
          <w:marTop w:val="0"/>
          <w:marBottom w:val="0"/>
          <w:divBdr>
            <w:top w:val="none" w:sz="0" w:space="0" w:color="auto"/>
            <w:left w:val="none" w:sz="0" w:space="0" w:color="auto"/>
            <w:bottom w:val="none" w:sz="0" w:space="0" w:color="auto"/>
            <w:right w:val="none" w:sz="0" w:space="0" w:color="auto"/>
          </w:divBdr>
        </w:div>
        <w:div w:id="75984579">
          <w:marLeft w:val="0"/>
          <w:marRight w:val="0"/>
          <w:marTop w:val="0"/>
          <w:marBottom w:val="0"/>
          <w:divBdr>
            <w:top w:val="none" w:sz="0" w:space="0" w:color="auto"/>
            <w:left w:val="none" w:sz="0" w:space="0" w:color="auto"/>
            <w:bottom w:val="none" w:sz="0" w:space="0" w:color="auto"/>
            <w:right w:val="none" w:sz="0" w:space="0" w:color="auto"/>
          </w:divBdr>
        </w:div>
        <w:div w:id="271255225">
          <w:marLeft w:val="0"/>
          <w:marRight w:val="0"/>
          <w:marTop w:val="0"/>
          <w:marBottom w:val="0"/>
          <w:divBdr>
            <w:top w:val="none" w:sz="0" w:space="0" w:color="auto"/>
            <w:left w:val="none" w:sz="0" w:space="0" w:color="auto"/>
            <w:bottom w:val="none" w:sz="0" w:space="0" w:color="auto"/>
            <w:right w:val="none" w:sz="0" w:space="0" w:color="auto"/>
          </w:divBdr>
        </w:div>
        <w:div w:id="310214202">
          <w:marLeft w:val="0"/>
          <w:marRight w:val="0"/>
          <w:marTop w:val="0"/>
          <w:marBottom w:val="0"/>
          <w:divBdr>
            <w:top w:val="none" w:sz="0" w:space="0" w:color="auto"/>
            <w:left w:val="none" w:sz="0" w:space="0" w:color="auto"/>
            <w:bottom w:val="none" w:sz="0" w:space="0" w:color="auto"/>
            <w:right w:val="none" w:sz="0" w:space="0" w:color="auto"/>
          </w:divBdr>
        </w:div>
        <w:div w:id="325327376">
          <w:marLeft w:val="0"/>
          <w:marRight w:val="0"/>
          <w:marTop w:val="0"/>
          <w:marBottom w:val="0"/>
          <w:divBdr>
            <w:top w:val="none" w:sz="0" w:space="0" w:color="auto"/>
            <w:left w:val="none" w:sz="0" w:space="0" w:color="auto"/>
            <w:bottom w:val="none" w:sz="0" w:space="0" w:color="auto"/>
            <w:right w:val="none" w:sz="0" w:space="0" w:color="auto"/>
          </w:divBdr>
        </w:div>
        <w:div w:id="447239660">
          <w:marLeft w:val="0"/>
          <w:marRight w:val="0"/>
          <w:marTop w:val="0"/>
          <w:marBottom w:val="0"/>
          <w:divBdr>
            <w:top w:val="none" w:sz="0" w:space="0" w:color="auto"/>
            <w:left w:val="none" w:sz="0" w:space="0" w:color="auto"/>
            <w:bottom w:val="none" w:sz="0" w:space="0" w:color="auto"/>
            <w:right w:val="none" w:sz="0" w:space="0" w:color="auto"/>
          </w:divBdr>
        </w:div>
        <w:div w:id="457459919">
          <w:marLeft w:val="0"/>
          <w:marRight w:val="0"/>
          <w:marTop w:val="0"/>
          <w:marBottom w:val="0"/>
          <w:divBdr>
            <w:top w:val="none" w:sz="0" w:space="0" w:color="auto"/>
            <w:left w:val="none" w:sz="0" w:space="0" w:color="auto"/>
            <w:bottom w:val="none" w:sz="0" w:space="0" w:color="auto"/>
            <w:right w:val="none" w:sz="0" w:space="0" w:color="auto"/>
          </w:divBdr>
        </w:div>
        <w:div w:id="698314006">
          <w:marLeft w:val="0"/>
          <w:marRight w:val="0"/>
          <w:marTop w:val="0"/>
          <w:marBottom w:val="0"/>
          <w:divBdr>
            <w:top w:val="none" w:sz="0" w:space="0" w:color="auto"/>
            <w:left w:val="none" w:sz="0" w:space="0" w:color="auto"/>
            <w:bottom w:val="none" w:sz="0" w:space="0" w:color="auto"/>
            <w:right w:val="none" w:sz="0" w:space="0" w:color="auto"/>
          </w:divBdr>
        </w:div>
        <w:div w:id="732003412">
          <w:marLeft w:val="0"/>
          <w:marRight w:val="0"/>
          <w:marTop w:val="0"/>
          <w:marBottom w:val="0"/>
          <w:divBdr>
            <w:top w:val="none" w:sz="0" w:space="0" w:color="auto"/>
            <w:left w:val="none" w:sz="0" w:space="0" w:color="auto"/>
            <w:bottom w:val="none" w:sz="0" w:space="0" w:color="auto"/>
            <w:right w:val="none" w:sz="0" w:space="0" w:color="auto"/>
          </w:divBdr>
        </w:div>
        <w:div w:id="840662017">
          <w:marLeft w:val="0"/>
          <w:marRight w:val="0"/>
          <w:marTop w:val="0"/>
          <w:marBottom w:val="0"/>
          <w:divBdr>
            <w:top w:val="none" w:sz="0" w:space="0" w:color="auto"/>
            <w:left w:val="none" w:sz="0" w:space="0" w:color="auto"/>
            <w:bottom w:val="none" w:sz="0" w:space="0" w:color="auto"/>
            <w:right w:val="none" w:sz="0" w:space="0" w:color="auto"/>
          </w:divBdr>
        </w:div>
        <w:div w:id="858199981">
          <w:marLeft w:val="0"/>
          <w:marRight w:val="0"/>
          <w:marTop w:val="0"/>
          <w:marBottom w:val="0"/>
          <w:divBdr>
            <w:top w:val="none" w:sz="0" w:space="0" w:color="auto"/>
            <w:left w:val="none" w:sz="0" w:space="0" w:color="auto"/>
            <w:bottom w:val="none" w:sz="0" w:space="0" w:color="auto"/>
            <w:right w:val="none" w:sz="0" w:space="0" w:color="auto"/>
          </w:divBdr>
        </w:div>
        <w:div w:id="1053039189">
          <w:marLeft w:val="0"/>
          <w:marRight w:val="0"/>
          <w:marTop w:val="0"/>
          <w:marBottom w:val="0"/>
          <w:divBdr>
            <w:top w:val="none" w:sz="0" w:space="0" w:color="auto"/>
            <w:left w:val="none" w:sz="0" w:space="0" w:color="auto"/>
            <w:bottom w:val="none" w:sz="0" w:space="0" w:color="auto"/>
            <w:right w:val="none" w:sz="0" w:space="0" w:color="auto"/>
          </w:divBdr>
        </w:div>
        <w:div w:id="1106193169">
          <w:marLeft w:val="0"/>
          <w:marRight w:val="0"/>
          <w:marTop w:val="0"/>
          <w:marBottom w:val="0"/>
          <w:divBdr>
            <w:top w:val="none" w:sz="0" w:space="0" w:color="auto"/>
            <w:left w:val="none" w:sz="0" w:space="0" w:color="auto"/>
            <w:bottom w:val="none" w:sz="0" w:space="0" w:color="auto"/>
            <w:right w:val="none" w:sz="0" w:space="0" w:color="auto"/>
          </w:divBdr>
        </w:div>
        <w:div w:id="1334603042">
          <w:marLeft w:val="0"/>
          <w:marRight w:val="0"/>
          <w:marTop w:val="0"/>
          <w:marBottom w:val="0"/>
          <w:divBdr>
            <w:top w:val="none" w:sz="0" w:space="0" w:color="auto"/>
            <w:left w:val="none" w:sz="0" w:space="0" w:color="auto"/>
            <w:bottom w:val="none" w:sz="0" w:space="0" w:color="auto"/>
            <w:right w:val="none" w:sz="0" w:space="0" w:color="auto"/>
          </w:divBdr>
        </w:div>
        <w:div w:id="1380088114">
          <w:marLeft w:val="0"/>
          <w:marRight w:val="0"/>
          <w:marTop w:val="0"/>
          <w:marBottom w:val="0"/>
          <w:divBdr>
            <w:top w:val="none" w:sz="0" w:space="0" w:color="auto"/>
            <w:left w:val="none" w:sz="0" w:space="0" w:color="auto"/>
            <w:bottom w:val="none" w:sz="0" w:space="0" w:color="auto"/>
            <w:right w:val="none" w:sz="0" w:space="0" w:color="auto"/>
          </w:divBdr>
        </w:div>
        <w:div w:id="1406535792">
          <w:marLeft w:val="0"/>
          <w:marRight w:val="0"/>
          <w:marTop w:val="0"/>
          <w:marBottom w:val="0"/>
          <w:divBdr>
            <w:top w:val="none" w:sz="0" w:space="0" w:color="auto"/>
            <w:left w:val="none" w:sz="0" w:space="0" w:color="auto"/>
            <w:bottom w:val="none" w:sz="0" w:space="0" w:color="auto"/>
            <w:right w:val="none" w:sz="0" w:space="0" w:color="auto"/>
          </w:divBdr>
        </w:div>
        <w:div w:id="1686395874">
          <w:marLeft w:val="0"/>
          <w:marRight w:val="0"/>
          <w:marTop w:val="0"/>
          <w:marBottom w:val="0"/>
          <w:divBdr>
            <w:top w:val="none" w:sz="0" w:space="0" w:color="auto"/>
            <w:left w:val="none" w:sz="0" w:space="0" w:color="auto"/>
            <w:bottom w:val="none" w:sz="0" w:space="0" w:color="auto"/>
            <w:right w:val="none" w:sz="0" w:space="0" w:color="auto"/>
          </w:divBdr>
        </w:div>
        <w:div w:id="1747459738">
          <w:marLeft w:val="0"/>
          <w:marRight w:val="0"/>
          <w:marTop w:val="0"/>
          <w:marBottom w:val="0"/>
          <w:divBdr>
            <w:top w:val="none" w:sz="0" w:space="0" w:color="auto"/>
            <w:left w:val="none" w:sz="0" w:space="0" w:color="auto"/>
            <w:bottom w:val="none" w:sz="0" w:space="0" w:color="auto"/>
            <w:right w:val="none" w:sz="0" w:space="0" w:color="auto"/>
          </w:divBdr>
        </w:div>
        <w:div w:id="1766614632">
          <w:marLeft w:val="0"/>
          <w:marRight w:val="0"/>
          <w:marTop w:val="0"/>
          <w:marBottom w:val="0"/>
          <w:divBdr>
            <w:top w:val="none" w:sz="0" w:space="0" w:color="auto"/>
            <w:left w:val="none" w:sz="0" w:space="0" w:color="auto"/>
            <w:bottom w:val="none" w:sz="0" w:space="0" w:color="auto"/>
            <w:right w:val="none" w:sz="0" w:space="0" w:color="auto"/>
          </w:divBdr>
        </w:div>
        <w:div w:id="1830248312">
          <w:marLeft w:val="0"/>
          <w:marRight w:val="0"/>
          <w:marTop w:val="0"/>
          <w:marBottom w:val="0"/>
          <w:divBdr>
            <w:top w:val="none" w:sz="0" w:space="0" w:color="auto"/>
            <w:left w:val="none" w:sz="0" w:space="0" w:color="auto"/>
            <w:bottom w:val="none" w:sz="0" w:space="0" w:color="auto"/>
            <w:right w:val="none" w:sz="0" w:space="0" w:color="auto"/>
          </w:divBdr>
        </w:div>
        <w:div w:id="1980720589">
          <w:marLeft w:val="0"/>
          <w:marRight w:val="0"/>
          <w:marTop w:val="0"/>
          <w:marBottom w:val="0"/>
          <w:divBdr>
            <w:top w:val="none" w:sz="0" w:space="0" w:color="auto"/>
            <w:left w:val="none" w:sz="0" w:space="0" w:color="auto"/>
            <w:bottom w:val="none" w:sz="0" w:space="0" w:color="auto"/>
            <w:right w:val="none" w:sz="0" w:space="0" w:color="auto"/>
          </w:divBdr>
        </w:div>
      </w:divsChild>
    </w:div>
    <w:div w:id="1043553608">
      <w:bodyDiv w:val="1"/>
      <w:marLeft w:val="0"/>
      <w:marRight w:val="0"/>
      <w:marTop w:val="0"/>
      <w:marBottom w:val="0"/>
      <w:divBdr>
        <w:top w:val="none" w:sz="0" w:space="0" w:color="auto"/>
        <w:left w:val="none" w:sz="0" w:space="0" w:color="auto"/>
        <w:bottom w:val="none" w:sz="0" w:space="0" w:color="auto"/>
        <w:right w:val="none" w:sz="0" w:space="0" w:color="auto"/>
      </w:divBdr>
      <w:divsChild>
        <w:div w:id="153035896">
          <w:marLeft w:val="0"/>
          <w:marRight w:val="0"/>
          <w:marTop w:val="0"/>
          <w:marBottom w:val="0"/>
          <w:divBdr>
            <w:top w:val="none" w:sz="0" w:space="0" w:color="auto"/>
            <w:left w:val="none" w:sz="0" w:space="0" w:color="auto"/>
            <w:bottom w:val="none" w:sz="0" w:space="0" w:color="auto"/>
            <w:right w:val="none" w:sz="0" w:space="0" w:color="auto"/>
          </w:divBdr>
        </w:div>
        <w:div w:id="260142140">
          <w:marLeft w:val="0"/>
          <w:marRight w:val="0"/>
          <w:marTop w:val="0"/>
          <w:marBottom w:val="0"/>
          <w:divBdr>
            <w:top w:val="none" w:sz="0" w:space="0" w:color="auto"/>
            <w:left w:val="none" w:sz="0" w:space="0" w:color="auto"/>
            <w:bottom w:val="none" w:sz="0" w:space="0" w:color="auto"/>
            <w:right w:val="none" w:sz="0" w:space="0" w:color="auto"/>
          </w:divBdr>
        </w:div>
        <w:div w:id="398678020">
          <w:marLeft w:val="0"/>
          <w:marRight w:val="0"/>
          <w:marTop w:val="0"/>
          <w:marBottom w:val="0"/>
          <w:divBdr>
            <w:top w:val="none" w:sz="0" w:space="0" w:color="auto"/>
            <w:left w:val="none" w:sz="0" w:space="0" w:color="auto"/>
            <w:bottom w:val="none" w:sz="0" w:space="0" w:color="auto"/>
            <w:right w:val="none" w:sz="0" w:space="0" w:color="auto"/>
          </w:divBdr>
        </w:div>
        <w:div w:id="1025252129">
          <w:marLeft w:val="0"/>
          <w:marRight w:val="0"/>
          <w:marTop w:val="0"/>
          <w:marBottom w:val="0"/>
          <w:divBdr>
            <w:top w:val="none" w:sz="0" w:space="0" w:color="auto"/>
            <w:left w:val="none" w:sz="0" w:space="0" w:color="auto"/>
            <w:bottom w:val="none" w:sz="0" w:space="0" w:color="auto"/>
            <w:right w:val="none" w:sz="0" w:space="0" w:color="auto"/>
          </w:divBdr>
        </w:div>
        <w:div w:id="1059131408">
          <w:marLeft w:val="0"/>
          <w:marRight w:val="0"/>
          <w:marTop w:val="0"/>
          <w:marBottom w:val="0"/>
          <w:divBdr>
            <w:top w:val="none" w:sz="0" w:space="0" w:color="auto"/>
            <w:left w:val="none" w:sz="0" w:space="0" w:color="auto"/>
            <w:bottom w:val="none" w:sz="0" w:space="0" w:color="auto"/>
            <w:right w:val="none" w:sz="0" w:space="0" w:color="auto"/>
          </w:divBdr>
        </w:div>
        <w:div w:id="1152987472">
          <w:marLeft w:val="0"/>
          <w:marRight w:val="0"/>
          <w:marTop w:val="0"/>
          <w:marBottom w:val="0"/>
          <w:divBdr>
            <w:top w:val="none" w:sz="0" w:space="0" w:color="auto"/>
            <w:left w:val="none" w:sz="0" w:space="0" w:color="auto"/>
            <w:bottom w:val="none" w:sz="0" w:space="0" w:color="auto"/>
            <w:right w:val="none" w:sz="0" w:space="0" w:color="auto"/>
          </w:divBdr>
        </w:div>
        <w:div w:id="1798990215">
          <w:marLeft w:val="0"/>
          <w:marRight w:val="0"/>
          <w:marTop w:val="0"/>
          <w:marBottom w:val="0"/>
          <w:divBdr>
            <w:top w:val="none" w:sz="0" w:space="0" w:color="auto"/>
            <w:left w:val="none" w:sz="0" w:space="0" w:color="auto"/>
            <w:bottom w:val="none" w:sz="0" w:space="0" w:color="auto"/>
            <w:right w:val="none" w:sz="0" w:space="0" w:color="auto"/>
          </w:divBdr>
        </w:div>
      </w:divsChild>
    </w:div>
    <w:div w:id="1083258290">
      <w:bodyDiv w:val="1"/>
      <w:marLeft w:val="0"/>
      <w:marRight w:val="0"/>
      <w:marTop w:val="0"/>
      <w:marBottom w:val="0"/>
      <w:divBdr>
        <w:top w:val="none" w:sz="0" w:space="0" w:color="auto"/>
        <w:left w:val="none" w:sz="0" w:space="0" w:color="auto"/>
        <w:bottom w:val="none" w:sz="0" w:space="0" w:color="auto"/>
        <w:right w:val="none" w:sz="0" w:space="0" w:color="auto"/>
      </w:divBdr>
    </w:div>
    <w:div w:id="1094324444">
      <w:bodyDiv w:val="1"/>
      <w:marLeft w:val="0"/>
      <w:marRight w:val="0"/>
      <w:marTop w:val="0"/>
      <w:marBottom w:val="0"/>
      <w:divBdr>
        <w:top w:val="none" w:sz="0" w:space="0" w:color="auto"/>
        <w:left w:val="none" w:sz="0" w:space="0" w:color="auto"/>
        <w:bottom w:val="none" w:sz="0" w:space="0" w:color="auto"/>
        <w:right w:val="none" w:sz="0" w:space="0" w:color="auto"/>
      </w:divBdr>
      <w:divsChild>
        <w:div w:id="72313613">
          <w:marLeft w:val="0"/>
          <w:marRight w:val="0"/>
          <w:marTop w:val="0"/>
          <w:marBottom w:val="0"/>
          <w:divBdr>
            <w:top w:val="none" w:sz="0" w:space="0" w:color="auto"/>
            <w:left w:val="none" w:sz="0" w:space="0" w:color="auto"/>
            <w:bottom w:val="none" w:sz="0" w:space="0" w:color="auto"/>
            <w:right w:val="none" w:sz="0" w:space="0" w:color="auto"/>
          </w:divBdr>
        </w:div>
        <w:div w:id="94634369">
          <w:marLeft w:val="0"/>
          <w:marRight w:val="0"/>
          <w:marTop w:val="0"/>
          <w:marBottom w:val="0"/>
          <w:divBdr>
            <w:top w:val="none" w:sz="0" w:space="0" w:color="auto"/>
            <w:left w:val="none" w:sz="0" w:space="0" w:color="auto"/>
            <w:bottom w:val="none" w:sz="0" w:space="0" w:color="auto"/>
            <w:right w:val="none" w:sz="0" w:space="0" w:color="auto"/>
          </w:divBdr>
        </w:div>
        <w:div w:id="591669184">
          <w:marLeft w:val="0"/>
          <w:marRight w:val="0"/>
          <w:marTop w:val="0"/>
          <w:marBottom w:val="0"/>
          <w:divBdr>
            <w:top w:val="none" w:sz="0" w:space="0" w:color="auto"/>
            <w:left w:val="none" w:sz="0" w:space="0" w:color="auto"/>
            <w:bottom w:val="none" w:sz="0" w:space="0" w:color="auto"/>
            <w:right w:val="none" w:sz="0" w:space="0" w:color="auto"/>
          </w:divBdr>
        </w:div>
        <w:div w:id="1216627897">
          <w:marLeft w:val="0"/>
          <w:marRight w:val="0"/>
          <w:marTop w:val="0"/>
          <w:marBottom w:val="0"/>
          <w:divBdr>
            <w:top w:val="none" w:sz="0" w:space="0" w:color="auto"/>
            <w:left w:val="none" w:sz="0" w:space="0" w:color="auto"/>
            <w:bottom w:val="none" w:sz="0" w:space="0" w:color="auto"/>
            <w:right w:val="none" w:sz="0" w:space="0" w:color="auto"/>
          </w:divBdr>
        </w:div>
        <w:div w:id="1560478214">
          <w:marLeft w:val="0"/>
          <w:marRight w:val="0"/>
          <w:marTop w:val="0"/>
          <w:marBottom w:val="0"/>
          <w:divBdr>
            <w:top w:val="none" w:sz="0" w:space="0" w:color="auto"/>
            <w:left w:val="none" w:sz="0" w:space="0" w:color="auto"/>
            <w:bottom w:val="none" w:sz="0" w:space="0" w:color="auto"/>
            <w:right w:val="none" w:sz="0" w:space="0" w:color="auto"/>
          </w:divBdr>
        </w:div>
        <w:div w:id="1878541559">
          <w:marLeft w:val="0"/>
          <w:marRight w:val="0"/>
          <w:marTop w:val="0"/>
          <w:marBottom w:val="0"/>
          <w:divBdr>
            <w:top w:val="none" w:sz="0" w:space="0" w:color="auto"/>
            <w:left w:val="none" w:sz="0" w:space="0" w:color="auto"/>
            <w:bottom w:val="none" w:sz="0" w:space="0" w:color="auto"/>
            <w:right w:val="none" w:sz="0" w:space="0" w:color="auto"/>
          </w:divBdr>
        </w:div>
      </w:divsChild>
    </w:div>
    <w:div w:id="1102459888">
      <w:bodyDiv w:val="1"/>
      <w:marLeft w:val="0"/>
      <w:marRight w:val="0"/>
      <w:marTop w:val="0"/>
      <w:marBottom w:val="0"/>
      <w:divBdr>
        <w:top w:val="none" w:sz="0" w:space="0" w:color="auto"/>
        <w:left w:val="none" w:sz="0" w:space="0" w:color="auto"/>
        <w:bottom w:val="none" w:sz="0" w:space="0" w:color="auto"/>
        <w:right w:val="none" w:sz="0" w:space="0" w:color="auto"/>
      </w:divBdr>
    </w:div>
    <w:div w:id="1109005041">
      <w:bodyDiv w:val="1"/>
      <w:marLeft w:val="0"/>
      <w:marRight w:val="0"/>
      <w:marTop w:val="0"/>
      <w:marBottom w:val="0"/>
      <w:divBdr>
        <w:top w:val="none" w:sz="0" w:space="0" w:color="auto"/>
        <w:left w:val="none" w:sz="0" w:space="0" w:color="auto"/>
        <w:bottom w:val="none" w:sz="0" w:space="0" w:color="auto"/>
        <w:right w:val="none" w:sz="0" w:space="0" w:color="auto"/>
      </w:divBdr>
      <w:divsChild>
        <w:div w:id="19472069">
          <w:marLeft w:val="0"/>
          <w:marRight w:val="0"/>
          <w:marTop w:val="0"/>
          <w:marBottom w:val="0"/>
          <w:divBdr>
            <w:top w:val="none" w:sz="0" w:space="0" w:color="auto"/>
            <w:left w:val="none" w:sz="0" w:space="0" w:color="auto"/>
            <w:bottom w:val="none" w:sz="0" w:space="0" w:color="auto"/>
            <w:right w:val="none" w:sz="0" w:space="0" w:color="auto"/>
          </w:divBdr>
        </w:div>
        <w:div w:id="21175506">
          <w:marLeft w:val="0"/>
          <w:marRight w:val="0"/>
          <w:marTop w:val="0"/>
          <w:marBottom w:val="0"/>
          <w:divBdr>
            <w:top w:val="none" w:sz="0" w:space="0" w:color="auto"/>
            <w:left w:val="none" w:sz="0" w:space="0" w:color="auto"/>
            <w:bottom w:val="none" w:sz="0" w:space="0" w:color="auto"/>
            <w:right w:val="none" w:sz="0" w:space="0" w:color="auto"/>
          </w:divBdr>
        </w:div>
        <w:div w:id="69274607">
          <w:marLeft w:val="0"/>
          <w:marRight w:val="0"/>
          <w:marTop w:val="0"/>
          <w:marBottom w:val="0"/>
          <w:divBdr>
            <w:top w:val="none" w:sz="0" w:space="0" w:color="auto"/>
            <w:left w:val="none" w:sz="0" w:space="0" w:color="auto"/>
            <w:bottom w:val="none" w:sz="0" w:space="0" w:color="auto"/>
            <w:right w:val="none" w:sz="0" w:space="0" w:color="auto"/>
          </w:divBdr>
        </w:div>
        <w:div w:id="85228363">
          <w:marLeft w:val="0"/>
          <w:marRight w:val="0"/>
          <w:marTop w:val="0"/>
          <w:marBottom w:val="0"/>
          <w:divBdr>
            <w:top w:val="none" w:sz="0" w:space="0" w:color="auto"/>
            <w:left w:val="none" w:sz="0" w:space="0" w:color="auto"/>
            <w:bottom w:val="none" w:sz="0" w:space="0" w:color="auto"/>
            <w:right w:val="none" w:sz="0" w:space="0" w:color="auto"/>
          </w:divBdr>
        </w:div>
        <w:div w:id="156653471">
          <w:marLeft w:val="0"/>
          <w:marRight w:val="0"/>
          <w:marTop w:val="0"/>
          <w:marBottom w:val="0"/>
          <w:divBdr>
            <w:top w:val="none" w:sz="0" w:space="0" w:color="auto"/>
            <w:left w:val="none" w:sz="0" w:space="0" w:color="auto"/>
            <w:bottom w:val="none" w:sz="0" w:space="0" w:color="auto"/>
            <w:right w:val="none" w:sz="0" w:space="0" w:color="auto"/>
          </w:divBdr>
        </w:div>
        <w:div w:id="176386509">
          <w:marLeft w:val="0"/>
          <w:marRight w:val="0"/>
          <w:marTop w:val="0"/>
          <w:marBottom w:val="0"/>
          <w:divBdr>
            <w:top w:val="none" w:sz="0" w:space="0" w:color="auto"/>
            <w:left w:val="none" w:sz="0" w:space="0" w:color="auto"/>
            <w:bottom w:val="none" w:sz="0" w:space="0" w:color="auto"/>
            <w:right w:val="none" w:sz="0" w:space="0" w:color="auto"/>
          </w:divBdr>
        </w:div>
        <w:div w:id="255944060">
          <w:marLeft w:val="0"/>
          <w:marRight w:val="0"/>
          <w:marTop w:val="0"/>
          <w:marBottom w:val="0"/>
          <w:divBdr>
            <w:top w:val="none" w:sz="0" w:space="0" w:color="auto"/>
            <w:left w:val="none" w:sz="0" w:space="0" w:color="auto"/>
            <w:bottom w:val="none" w:sz="0" w:space="0" w:color="auto"/>
            <w:right w:val="none" w:sz="0" w:space="0" w:color="auto"/>
          </w:divBdr>
        </w:div>
        <w:div w:id="368263189">
          <w:marLeft w:val="0"/>
          <w:marRight w:val="0"/>
          <w:marTop w:val="0"/>
          <w:marBottom w:val="0"/>
          <w:divBdr>
            <w:top w:val="none" w:sz="0" w:space="0" w:color="auto"/>
            <w:left w:val="none" w:sz="0" w:space="0" w:color="auto"/>
            <w:bottom w:val="none" w:sz="0" w:space="0" w:color="auto"/>
            <w:right w:val="none" w:sz="0" w:space="0" w:color="auto"/>
          </w:divBdr>
        </w:div>
        <w:div w:id="369693455">
          <w:marLeft w:val="0"/>
          <w:marRight w:val="0"/>
          <w:marTop w:val="0"/>
          <w:marBottom w:val="0"/>
          <w:divBdr>
            <w:top w:val="none" w:sz="0" w:space="0" w:color="auto"/>
            <w:left w:val="none" w:sz="0" w:space="0" w:color="auto"/>
            <w:bottom w:val="none" w:sz="0" w:space="0" w:color="auto"/>
            <w:right w:val="none" w:sz="0" w:space="0" w:color="auto"/>
          </w:divBdr>
        </w:div>
        <w:div w:id="436026864">
          <w:marLeft w:val="0"/>
          <w:marRight w:val="0"/>
          <w:marTop w:val="0"/>
          <w:marBottom w:val="0"/>
          <w:divBdr>
            <w:top w:val="none" w:sz="0" w:space="0" w:color="auto"/>
            <w:left w:val="none" w:sz="0" w:space="0" w:color="auto"/>
            <w:bottom w:val="none" w:sz="0" w:space="0" w:color="auto"/>
            <w:right w:val="none" w:sz="0" w:space="0" w:color="auto"/>
          </w:divBdr>
        </w:div>
        <w:div w:id="442580346">
          <w:marLeft w:val="0"/>
          <w:marRight w:val="0"/>
          <w:marTop w:val="0"/>
          <w:marBottom w:val="0"/>
          <w:divBdr>
            <w:top w:val="none" w:sz="0" w:space="0" w:color="auto"/>
            <w:left w:val="none" w:sz="0" w:space="0" w:color="auto"/>
            <w:bottom w:val="none" w:sz="0" w:space="0" w:color="auto"/>
            <w:right w:val="none" w:sz="0" w:space="0" w:color="auto"/>
          </w:divBdr>
        </w:div>
        <w:div w:id="552040843">
          <w:marLeft w:val="0"/>
          <w:marRight w:val="0"/>
          <w:marTop w:val="0"/>
          <w:marBottom w:val="0"/>
          <w:divBdr>
            <w:top w:val="none" w:sz="0" w:space="0" w:color="auto"/>
            <w:left w:val="none" w:sz="0" w:space="0" w:color="auto"/>
            <w:bottom w:val="none" w:sz="0" w:space="0" w:color="auto"/>
            <w:right w:val="none" w:sz="0" w:space="0" w:color="auto"/>
          </w:divBdr>
        </w:div>
        <w:div w:id="569658158">
          <w:marLeft w:val="0"/>
          <w:marRight w:val="0"/>
          <w:marTop w:val="0"/>
          <w:marBottom w:val="0"/>
          <w:divBdr>
            <w:top w:val="none" w:sz="0" w:space="0" w:color="auto"/>
            <w:left w:val="none" w:sz="0" w:space="0" w:color="auto"/>
            <w:bottom w:val="none" w:sz="0" w:space="0" w:color="auto"/>
            <w:right w:val="none" w:sz="0" w:space="0" w:color="auto"/>
          </w:divBdr>
        </w:div>
        <w:div w:id="690254913">
          <w:marLeft w:val="0"/>
          <w:marRight w:val="0"/>
          <w:marTop w:val="0"/>
          <w:marBottom w:val="0"/>
          <w:divBdr>
            <w:top w:val="none" w:sz="0" w:space="0" w:color="auto"/>
            <w:left w:val="none" w:sz="0" w:space="0" w:color="auto"/>
            <w:bottom w:val="none" w:sz="0" w:space="0" w:color="auto"/>
            <w:right w:val="none" w:sz="0" w:space="0" w:color="auto"/>
          </w:divBdr>
        </w:div>
        <w:div w:id="707922484">
          <w:marLeft w:val="0"/>
          <w:marRight w:val="0"/>
          <w:marTop w:val="0"/>
          <w:marBottom w:val="0"/>
          <w:divBdr>
            <w:top w:val="none" w:sz="0" w:space="0" w:color="auto"/>
            <w:left w:val="none" w:sz="0" w:space="0" w:color="auto"/>
            <w:bottom w:val="none" w:sz="0" w:space="0" w:color="auto"/>
            <w:right w:val="none" w:sz="0" w:space="0" w:color="auto"/>
          </w:divBdr>
        </w:div>
        <w:div w:id="767700777">
          <w:marLeft w:val="0"/>
          <w:marRight w:val="0"/>
          <w:marTop w:val="0"/>
          <w:marBottom w:val="0"/>
          <w:divBdr>
            <w:top w:val="none" w:sz="0" w:space="0" w:color="auto"/>
            <w:left w:val="none" w:sz="0" w:space="0" w:color="auto"/>
            <w:bottom w:val="none" w:sz="0" w:space="0" w:color="auto"/>
            <w:right w:val="none" w:sz="0" w:space="0" w:color="auto"/>
          </w:divBdr>
        </w:div>
        <w:div w:id="800002348">
          <w:marLeft w:val="0"/>
          <w:marRight w:val="0"/>
          <w:marTop w:val="0"/>
          <w:marBottom w:val="0"/>
          <w:divBdr>
            <w:top w:val="none" w:sz="0" w:space="0" w:color="auto"/>
            <w:left w:val="none" w:sz="0" w:space="0" w:color="auto"/>
            <w:bottom w:val="none" w:sz="0" w:space="0" w:color="auto"/>
            <w:right w:val="none" w:sz="0" w:space="0" w:color="auto"/>
          </w:divBdr>
        </w:div>
        <w:div w:id="939292715">
          <w:marLeft w:val="0"/>
          <w:marRight w:val="0"/>
          <w:marTop w:val="0"/>
          <w:marBottom w:val="0"/>
          <w:divBdr>
            <w:top w:val="none" w:sz="0" w:space="0" w:color="auto"/>
            <w:left w:val="none" w:sz="0" w:space="0" w:color="auto"/>
            <w:bottom w:val="none" w:sz="0" w:space="0" w:color="auto"/>
            <w:right w:val="none" w:sz="0" w:space="0" w:color="auto"/>
          </w:divBdr>
        </w:div>
        <w:div w:id="972565039">
          <w:marLeft w:val="0"/>
          <w:marRight w:val="0"/>
          <w:marTop w:val="0"/>
          <w:marBottom w:val="0"/>
          <w:divBdr>
            <w:top w:val="none" w:sz="0" w:space="0" w:color="auto"/>
            <w:left w:val="none" w:sz="0" w:space="0" w:color="auto"/>
            <w:bottom w:val="none" w:sz="0" w:space="0" w:color="auto"/>
            <w:right w:val="none" w:sz="0" w:space="0" w:color="auto"/>
          </w:divBdr>
        </w:div>
        <w:div w:id="1070927823">
          <w:marLeft w:val="0"/>
          <w:marRight w:val="0"/>
          <w:marTop w:val="0"/>
          <w:marBottom w:val="0"/>
          <w:divBdr>
            <w:top w:val="none" w:sz="0" w:space="0" w:color="auto"/>
            <w:left w:val="none" w:sz="0" w:space="0" w:color="auto"/>
            <w:bottom w:val="none" w:sz="0" w:space="0" w:color="auto"/>
            <w:right w:val="none" w:sz="0" w:space="0" w:color="auto"/>
          </w:divBdr>
        </w:div>
        <w:div w:id="1196886307">
          <w:marLeft w:val="0"/>
          <w:marRight w:val="0"/>
          <w:marTop w:val="0"/>
          <w:marBottom w:val="0"/>
          <w:divBdr>
            <w:top w:val="none" w:sz="0" w:space="0" w:color="auto"/>
            <w:left w:val="none" w:sz="0" w:space="0" w:color="auto"/>
            <w:bottom w:val="none" w:sz="0" w:space="0" w:color="auto"/>
            <w:right w:val="none" w:sz="0" w:space="0" w:color="auto"/>
          </w:divBdr>
        </w:div>
        <w:div w:id="1360934573">
          <w:marLeft w:val="0"/>
          <w:marRight w:val="0"/>
          <w:marTop w:val="0"/>
          <w:marBottom w:val="0"/>
          <w:divBdr>
            <w:top w:val="none" w:sz="0" w:space="0" w:color="auto"/>
            <w:left w:val="none" w:sz="0" w:space="0" w:color="auto"/>
            <w:bottom w:val="none" w:sz="0" w:space="0" w:color="auto"/>
            <w:right w:val="none" w:sz="0" w:space="0" w:color="auto"/>
          </w:divBdr>
        </w:div>
        <w:div w:id="1367295987">
          <w:marLeft w:val="0"/>
          <w:marRight w:val="0"/>
          <w:marTop w:val="0"/>
          <w:marBottom w:val="0"/>
          <w:divBdr>
            <w:top w:val="none" w:sz="0" w:space="0" w:color="auto"/>
            <w:left w:val="none" w:sz="0" w:space="0" w:color="auto"/>
            <w:bottom w:val="none" w:sz="0" w:space="0" w:color="auto"/>
            <w:right w:val="none" w:sz="0" w:space="0" w:color="auto"/>
          </w:divBdr>
        </w:div>
        <w:div w:id="1529951293">
          <w:marLeft w:val="0"/>
          <w:marRight w:val="0"/>
          <w:marTop w:val="0"/>
          <w:marBottom w:val="0"/>
          <w:divBdr>
            <w:top w:val="none" w:sz="0" w:space="0" w:color="auto"/>
            <w:left w:val="none" w:sz="0" w:space="0" w:color="auto"/>
            <w:bottom w:val="none" w:sz="0" w:space="0" w:color="auto"/>
            <w:right w:val="none" w:sz="0" w:space="0" w:color="auto"/>
          </w:divBdr>
        </w:div>
        <w:div w:id="1615479756">
          <w:marLeft w:val="0"/>
          <w:marRight w:val="0"/>
          <w:marTop w:val="0"/>
          <w:marBottom w:val="0"/>
          <w:divBdr>
            <w:top w:val="none" w:sz="0" w:space="0" w:color="auto"/>
            <w:left w:val="none" w:sz="0" w:space="0" w:color="auto"/>
            <w:bottom w:val="none" w:sz="0" w:space="0" w:color="auto"/>
            <w:right w:val="none" w:sz="0" w:space="0" w:color="auto"/>
          </w:divBdr>
        </w:div>
        <w:div w:id="1736202571">
          <w:marLeft w:val="0"/>
          <w:marRight w:val="0"/>
          <w:marTop w:val="0"/>
          <w:marBottom w:val="0"/>
          <w:divBdr>
            <w:top w:val="none" w:sz="0" w:space="0" w:color="auto"/>
            <w:left w:val="none" w:sz="0" w:space="0" w:color="auto"/>
            <w:bottom w:val="none" w:sz="0" w:space="0" w:color="auto"/>
            <w:right w:val="none" w:sz="0" w:space="0" w:color="auto"/>
          </w:divBdr>
        </w:div>
        <w:div w:id="1960607082">
          <w:marLeft w:val="0"/>
          <w:marRight w:val="0"/>
          <w:marTop w:val="0"/>
          <w:marBottom w:val="0"/>
          <w:divBdr>
            <w:top w:val="none" w:sz="0" w:space="0" w:color="auto"/>
            <w:left w:val="none" w:sz="0" w:space="0" w:color="auto"/>
            <w:bottom w:val="none" w:sz="0" w:space="0" w:color="auto"/>
            <w:right w:val="none" w:sz="0" w:space="0" w:color="auto"/>
          </w:divBdr>
        </w:div>
        <w:div w:id="2051102880">
          <w:marLeft w:val="0"/>
          <w:marRight w:val="0"/>
          <w:marTop w:val="0"/>
          <w:marBottom w:val="0"/>
          <w:divBdr>
            <w:top w:val="none" w:sz="0" w:space="0" w:color="auto"/>
            <w:left w:val="none" w:sz="0" w:space="0" w:color="auto"/>
            <w:bottom w:val="none" w:sz="0" w:space="0" w:color="auto"/>
            <w:right w:val="none" w:sz="0" w:space="0" w:color="auto"/>
          </w:divBdr>
        </w:div>
        <w:div w:id="2106993432">
          <w:marLeft w:val="0"/>
          <w:marRight w:val="0"/>
          <w:marTop w:val="0"/>
          <w:marBottom w:val="0"/>
          <w:divBdr>
            <w:top w:val="none" w:sz="0" w:space="0" w:color="auto"/>
            <w:left w:val="none" w:sz="0" w:space="0" w:color="auto"/>
            <w:bottom w:val="none" w:sz="0" w:space="0" w:color="auto"/>
            <w:right w:val="none" w:sz="0" w:space="0" w:color="auto"/>
          </w:divBdr>
        </w:div>
        <w:div w:id="2134052945">
          <w:marLeft w:val="0"/>
          <w:marRight w:val="0"/>
          <w:marTop w:val="0"/>
          <w:marBottom w:val="0"/>
          <w:divBdr>
            <w:top w:val="none" w:sz="0" w:space="0" w:color="auto"/>
            <w:left w:val="none" w:sz="0" w:space="0" w:color="auto"/>
            <w:bottom w:val="none" w:sz="0" w:space="0" w:color="auto"/>
            <w:right w:val="none" w:sz="0" w:space="0" w:color="auto"/>
          </w:divBdr>
        </w:div>
      </w:divsChild>
    </w:div>
    <w:div w:id="1116363016">
      <w:bodyDiv w:val="1"/>
      <w:marLeft w:val="0"/>
      <w:marRight w:val="0"/>
      <w:marTop w:val="0"/>
      <w:marBottom w:val="0"/>
      <w:divBdr>
        <w:top w:val="none" w:sz="0" w:space="0" w:color="auto"/>
        <w:left w:val="none" w:sz="0" w:space="0" w:color="auto"/>
        <w:bottom w:val="none" w:sz="0" w:space="0" w:color="auto"/>
        <w:right w:val="none" w:sz="0" w:space="0" w:color="auto"/>
      </w:divBdr>
      <w:divsChild>
        <w:div w:id="32578908">
          <w:marLeft w:val="0"/>
          <w:marRight w:val="0"/>
          <w:marTop w:val="0"/>
          <w:marBottom w:val="0"/>
          <w:divBdr>
            <w:top w:val="none" w:sz="0" w:space="0" w:color="auto"/>
            <w:left w:val="none" w:sz="0" w:space="0" w:color="auto"/>
            <w:bottom w:val="none" w:sz="0" w:space="0" w:color="auto"/>
            <w:right w:val="none" w:sz="0" w:space="0" w:color="auto"/>
          </w:divBdr>
        </w:div>
        <w:div w:id="180509892">
          <w:marLeft w:val="0"/>
          <w:marRight w:val="0"/>
          <w:marTop w:val="0"/>
          <w:marBottom w:val="0"/>
          <w:divBdr>
            <w:top w:val="none" w:sz="0" w:space="0" w:color="auto"/>
            <w:left w:val="none" w:sz="0" w:space="0" w:color="auto"/>
            <w:bottom w:val="none" w:sz="0" w:space="0" w:color="auto"/>
            <w:right w:val="none" w:sz="0" w:space="0" w:color="auto"/>
          </w:divBdr>
        </w:div>
        <w:div w:id="232550149">
          <w:marLeft w:val="0"/>
          <w:marRight w:val="0"/>
          <w:marTop w:val="0"/>
          <w:marBottom w:val="0"/>
          <w:divBdr>
            <w:top w:val="none" w:sz="0" w:space="0" w:color="auto"/>
            <w:left w:val="none" w:sz="0" w:space="0" w:color="auto"/>
            <w:bottom w:val="none" w:sz="0" w:space="0" w:color="auto"/>
            <w:right w:val="none" w:sz="0" w:space="0" w:color="auto"/>
          </w:divBdr>
        </w:div>
        <w:div w:id="245460772">
          <w:marLeft w:val="0"/>
          <w:marRight w:val="0"/>
          <w:marTop w:val="0"/>
          <w:marBottom w:val="0"/>
          <w:divBdr>
            <w:top w:val="none" w:sz="0" w:space="0" w:color="auto"/>
            <w:left w:val="none" w:sz="0" w:space="0" w:color="auto"/>
            <w:bottom w:val="none" w:sz="0" w:space="0" w:color="auto"/>
            <w:right w:val="none" w:sz="0" w:space="0" w:color="auto"/>
          </w:divBdr>
        </w:div>
        <w:div w:id="247159029">
          <w:marLeft w:val="0"/>
          <w:marRight w:val="0"/>
          <w:marTop w:val="0"/>
          <w:marBottom w:val="0"/>
          <w:divBdr>
            <w:top w:val="none" w:sz="0" w:space="0" w:color="auto"/>
            <w:left w:val="none" w:sz="0" w:space="0" w:color="auto"/>
            <w:bottom w:val="none" w:sz="0" w:space="0" w:color="auto"/>
            <w:right w:val="none" w:sz="0" w:space="0" w:color="auto"/>
          </w:divBdr>
        </w:div>
        <w:div w:id="279801266">
          <w:marLeft w:val="0"/>
          <w:marRight w:val="0"/>
          <w:marTop w:val="0"/>
          <w:marBottom w:val="0"/>
          <w:divBdr>
            <w:top w:val="none" w:sz="0" w:space="0" w:color="auto"/>
            <w:left w:val="none" w:sz="0" w:space="0" w:color="auto"/>
            <w:bottom w:val="none" w:sz="0" w:space="0" w:color="auto"/>
            <w:right w:val="none" w:sz="0" w:space="0" w:color="auto"/>
          </w:divBdr>
        </w:div>
        <w:div w:id="491142129">
          <w:marLeft w:val="0"/>
          <w:marRight w:val="0"/>
          <w:marTop w:val="0"/>
          <w:marBottom w:val="0"/>
          <w:divBdr>
            <w:top w:val="none" w:sz="0" w:space="0" w:color="auto"/>
            <w:left w:val="none" w:sz="0" w:space="0" w:color="auto"/>
            <w:bottom w:val="none" w:sz="0" w:space="0" w:color="auto"/>
            <w:right w:val="none" w:sz="0" w:space="0" w:color="auto"/>
          </w:divBdr>
        </w:div>
        <w:div w:id="651062325">
          <w:marLeft w:val="0"/>
          <w:marRight w:val="0"/>
          <w:marTop w:val="0"/>
          <w:marBottom w:val="0"/>
          <w:divBdr>
            <w:top w:val="none" w:sz="0" w:space="0" w:color="auto"/>
            <w:left w:val="none" w:sz="0" w:space="0" w:color="auto"/>
            <w:bottom w:val="none" w:sz="0" w:space="0" w:color="auto"/>
            <w:right w:val="none" w:sz="0" w:space="0" w:color="auto"/>
          </w:divBdr>
        </w:div>
        <w:div w:id="848064311">
          <w:marLeft w:val="0"/>
          <w:marRight w:val="0"/>
          <w:marTop w:val="0"/>
          <w:marBottom w:val="0"/>
          <w:divBdr>
            <w:top w:val="none" w:sz="0" w:space="0" w:color="auto"/>
            <w:left w:val="none" w:sz="0" w:space="0" w:color="auto"/>
            <w:bottom w:val="none" w:sz="0" w:space="0" w:color="auto"/>
            <w:right w:val="none" w:sz="0" w:space="0" w:color="auto"/>
          </w:divBdr>
        </w:div>
        <w:div w:id="896664881">
          <w:marLeft w:val="0"/>
          <w:marRight w:val="0"/>
          <w:marTop w:val="0"/>
          <w:marBottom w:val="0"/>
          <w:divBdr>
            <w:top w:val="none" w:sz="0" w:space="0" w:color="auto"/>
            <w:left w:val="none" w:sz="0" w:space="0" w:color="auto"/>
            <w:bottom w:val="none" w:sz="0" w:space="0" w:color="auto"/>
            <w:right w:val="none" w:sz="0" w:space="0" w:color="auto"/>
          </w:divBdr>
        </w:div>
        <w:div w:id="908425449">
          <w:marLeft w:val="0"/>
          <w:marRight w:val="0"/>
          <w:marTop w:val="0"/>
          <w:marBottom w:val="0"/>
          <w:divBdr>
            <w:top w:val="none" w:sz="0" w:space="0" w:color="auto"/>
            <w:left w:val="none" w:sz="0" w:space="0" w:color="auto"/>
            <w:bottom w:val="none" w:sz="0" w:space="0" w:color="auto"/>
            <w:right w:val="none" w:sz="0" w:space="0" w:color="auto"/>
          </w:divBdr>
        </w:div>
        <w:div w:id="936593663">
          <w:marLeft w:val="0"/>
          <w:marRight w:val="0"/>
          <w:marTop w:val="0"/>
          <w:marBottom w:val="0"/>
          <w:divBdr>
            <w:top w:val="none" w:sz="0" w:space="0" w:color="auto"/>
            <w:left w:val="none" w:sz="0" w:space="0" w:color="auto"/>
            <w:bottom w:val="none" w:sz="0" w:space="0" w:color="auto"/>
            <w:right w:val="none" w:sz="0" w:space="0" w:color="auto"/>
          </w:divBdr>
        </w:div>
        <w:div w:id="941229980">
          <w:marLeft w:val="0"/>
          <w:marRight w:val="0"/>
          <w:marTop w:val="0"/>
          <w:marBottom w:val="0"/>
          <w:divBdr>
            <w:top w:val="none" w:sz="0" w:space="0" w:color="auto"/>
            <w:left w:val="none" w:sz="0" w:space="0" w:color="auto"/>
            <w:bottom w:val="none" w:sz="0" w:space="0" w:color="auto"/>
            <w:right w:val="none" w:sz="0" w:space="0" w:color="auto"/>
          </w:divBdr>
        </w:div>
        <w:div w:id="958026342">
          <w:marLeft w:val="0"/>
          <w:marRight w:val="0"/>
          <w:marTop w:val="0"/>
          <w:marBottom w:val="0"/>
          <w:divBdr>
            <w:top w:val="none" w:sz="0" w:space="0" w:color="auto"/>
            <w:left w:val="none" w:sz="0" w:space="0" w:color="auto"/>
            <w:bottom w:val="none" w:sz="0" w:space="0" w:color="auto"/>
            <w:right w:val="none" w:sz="0" w:space="0" w:color="auto"/>
          </w:divBdr>
        </w:div>
        <w:div w:id="961812817">
          <w:marLeft w:val="0"/>
          <w:marRight w:val="0"/>
          <w:marTop w:val="0"/>
          <w:marBottom w:val="0"/>
          <w:divBdr>
            <w:top w:val="none" w:sz="0" w:space="0" w:color="auto"/>
            <w:left w:val="none" w:sz="0" w:space="0" w:color="auto"/>
            <w:bottom w:val="none" w:sz="0" w:space="0" w:color="auto"/>
            <w:right w:val="none" w:sz="0" w:space="0" w:color="auto"/>
          </w:divBdr>
        </w:div>
        <w:div w:id="977804603">
          <w:marLeft w:val="0"/>
          <w:marRight w:val="0"/>
          <w:marTop w:val="0"/>
          <w:marBottom w:val="0"/>
          <w:divBdr>
            <w:top w:val="none" w:sz="0" w:space="0" w:color="auto"/>
            <w:left w:val="none" w:sz="0" w:space="0" w:color="auto"/>
            <w:bottom w:val="none" w:sz="0" w:space="0" w:color="auto"/>
            <w:right w:val="none" w:sz="0" w:space="0" w:color="auto"/>
          </w:divBdr>
        </w:div>
        <w:div w:id="1075544030">
          <w:marLeft w:val="0"/>
          <w:marRight w:val="0"/>
          <w:marTop w:val="0"/>
          <w:marBottom w:val="0"/>
          <w:divBdr>
            <w:top w:val="none" w:sz="0" w:space="0" w:color="auto"/>
            <w:left w:val="none" w:sz="0" w:space="0" w:color="auto"/>
            <w:bottom w:val="none" w:sz="0" w:space="0" w:color="auto"/>
            <w:right w:val="none" w:sz="0" w:space="0" w:color="auto"/>
          </w:divBdr>
        </w:div>
        <w:div w:id="1145512109">
          <w:marLeft w:val="0"/>
          <w:marRight w:val="0"/>
          <w:marTop w:val="0"/>
          <w:marBottom w:val="0"/>
          <w:divBdr>
            <w:top w:val="none" w:sz="0" w:space="0" w:color="auto"/>
            <w:left w:val="none" w:sz="0" w:space="0" w:color="auto"/>
            <w:bottom w:val="none" w:sz="0" w:space="0" w:color="auto"/>
            <w:right w:val="none" w:sz="0" w:space="0" w:color="auto"/>
          </w:divBdr>
        </w:div>
        <w:div w:id="1159885154">
          <w:marLeft w:val="0"/>
          <w:marRight w:val="0"/>
          <w:marTop w:val="0"/>
          <w:marBottom w:val="0"/>
          <w:divBdr>
            <w:top w:val="none" w:sz="0" w:space="0" w:color="auto"/>
            <w:left w:val="none" w:sz="0" w:space="0" w:color="auto"/>
            <w:bottom w:val="none" w:sz="0" w:space="0" w:color="auto"/>
            <w:right w:val="none" w:sz="0" w:space="0" w:color="auto"/>
          </w:divBdr>
        </w:div>
        <w:div w:id="1162425700">
          <w:marLeft w:val="0"/>
          <w:marRight w:val="0"/>
          <w:marTop w:val="0"/>
          <w:marBottom w:val="0"/>
          <w:divBdr>
            <w:top w:val="none" w:sz="0" w:space="0" w:color="auto"/>
            <w:left w:val="none" w:sz="0" w:space="0" w:color="auto"/>
            <w:bottom w:val="none" w:sz="0" w:space="0" w:color="auto"/>
            <w:right w:val="none" w:sz="0" w:space="0" w:color="auto"/>
          </w:divBdr>
        </w:div>
        <w:div w:id="1167017667">
          <w:marLeft w:val="0"/>
          <w:marRight w:val="0"/>
          <w:marTop w:val="0"/>
          <w:marBottom w:val="0"/>
          <w:divBdr>
            <w:top w:val="none" w:sz="0" w:space="0" w:color="auto"/>
            <w:left w:val="none" w:sz="0" w:space="0" w:color="auto"/>
            <w:bottom w:val="none" w:sz="0" w:space="0" w:color="auto"/>
            <w:right w:val="none" w:sz="0" w:space="0" w:color="auto"/>
          </w:divBdr>
        </w:div>
        <w:div w:id="1171525975">
          <w:marLeft w:val="0"/>
          <w:marRight w:val="0"/>
          <w:marTop w:val="0"/>
          <w:marBottom w:val="0"/>
          <w:divBdr>
            <w:top w:val="none" w:sz="0" w:space="0" w:color="auto"/>
            <w:left w:val="none" w:sz="0" w:space="0" w:color="auto"/>
            <w:bottom w:val="none" w:sz="0" w:space="0" w:color="auto"/>
            <w:right w:val="none" w:sz="0" w:space="0" w:color="auto"/>
          </w:divBdr>
        </w:div>
        <w:div w:id="1181050239">
          <w:marLeft w:val="0"/>
          <w:marRight w:val="0"/>
          <w:marTop w:val="0"/>
          <w:marBottom w:val="0"/>
          <w:divBdr>
            <w:top w:val="none" w:sz="0" w:space="0" w:color="auto"/>
            <w:left w:val="none" w:sz="0" w:space="0" w:color="auto"/>
            <w:bottom w:val="none" w:sz="0" w:space="0" w:color="auto"/>
            <w:right w:val="none" w:sz="0" w:space="0" w:color="auto"/>
          </w:divBdr>
        </w:div>
        <w:div w:id="1181354750">
          <w:marLeft w:val="0"/>
          <w:marRight w:val="0"/>
          <w:marTop w:val="0"/>
          <w:marBottom w:val="0"/>
          <w:divBdr>
            <w:top w:val="none" w:sz="0" w:space="0" w:color="auto"/>
            <w:left w:val="none" w:sz="0" w:space="0" w:color="auto"/>
            <w:bottom w:val="none" w:sz="0" w:space="0" w:color="auto"/>
            <w:right w:val="none" w:sz="0" w:space="0" w:color="auto"/>
          </w:divBdr>
        </w:div>
        <w:div w:id="1186017573">
          <w:marLeft w:val="0"/>
          <w:marRight w:val="0"/>
          <w:marTop w:val="0"/>
          <w:marBottom w:val="0"/>
          <w:divBdr>
            <w:top w:val="none" w:sz="0" w:space="0" w:color="auto"/>
            <w:left w:val="none" w:sz="0" w:space="0" w:color="auto"/>
            <w:bottom w:val="none" w:sz="0" w:space="0" w:color="auto"/>
            <w:right w:val="none" w:sz="0" w:space="0" w:color="auto"/>
          </w:divBdr>
        </w:div>
        <w:div w:id="1196894810">
          <w:marLeft w:val="0"/>
          <w:marRight w:val="0"/>
          <w:marTop w:val="0"/>
          <w:marBottom w:val="0"/>
          <w:divBdr>
            <w:top w:val="none" w:sz="0" w:space="0" w:color="auto"/>
            <w:left w:val="none" w:sz="0" w:space="0" w:color="auto"/>
            <w:bottom w:val="none" w:sz="0" w:space="0" w:color="auto"/>
            <w:right w:val="none" w:sz="0" w:space="0" w:color="auto"/>
          </w:divBdr>
        </w:div>
        <w:div w:id="1291788903">
          <w:marLeft w:val="0"/>
          <w:marRight w:val="0"/>
          <w:marTop w:val="0"/>
          <w:marBottom w:val="0"/>
          <w:divBdr>
            <w:top w:val="none" w:sz="0" w:space="0" w:color="auto"/>
            <w:left w:val="none" w:sz="0" w:space="0" w:color="auto"/>
            <w:bottom w:val="none" w:sz="0" w:space="0" w:color="auto"/>
            <w:right w:val="none" w:sz="0" w:space="0" w:color="auto"/>
          </w:divBdr>
        </w:div>
        <w:div w:id="1306468694">
          <w:marLeft w:val="0"/>
          <w:marRight w:val="0"/>
          <w:marTop w:val="0"/>
          <w:marBottom w:val="0"/>
          <w:divBdr>
            <w:top w:val="none" w:sz="0" w:space="0" w:color="auto"/>
            <w:left w:val="none" w:sz="0" w:space="0" w:color="auto"/>
            <w:bottom w:val="none" w:sz="0" w:space="0" w:color="auto"/>
            <w:right w:val="none" w:sz="0" w:space="0" w:color="auto"/>
          </w:divBdr>
        </w:div>
        <w:div w:id="1338192463">
          <w:marLeft w:val="0"/>
          <w:marRight w:val="0"/>
          <w:marTop w:val="0"/>
          <w:marBottom w:val="0"/>
          <w:divBdr>
            <w:top w:val="none" w:sz="0" w:space="0" w:color="auto"/>
            <w:left w:val="none" w:sz="0" w:space="0" w:color="auto"/>
            <w:bottom w:val="none" w:sz="0" w:space="0" w:color="auto"/>
            <w:right w:val="none" w:sz="0" w:space="0" w:color="auto"/>
          </w:divBdr>
        </w:div>
        <w:div w:id="1391266776">
          <w:marLeft w:val="0"/>
          <w:marRight w:val="0"/>
          <w:marTop w:val="0"/>
          <w:marBottom w:val="0"/>
          <w:divBdr>
            <w:top w:val="none" w:sz="0" w:space="0" w:color="auto"/>
            <w:left w:val="none" w:sz="0" w:space="0" w:color="auto"/>
            <w:bottom w:val="none" w:sz="0" w:space="0" w:color="auto"/>
            <w:right w:val="none" w:sz="0" w:space="0" w:color="auto"/>
          </w:divBdr>
        </w:div>
        <w:div w:id="1406755052">
          <w:marLeft w:val="0"/>
          <w:marRight w:val="0"/>
          <w:marTop w:val="0"/>
          <w:marBottom w:val="0"/>
          <w:divBdr>
            <w:top w:val="none" w:sz="0" w:space="0" w:color="auto"/>
            <w:left w:val="none" w:sz="0" w:space="0" w:color="auto"/>
            <w:bottom w:val="none" w:sz="0" w:space="0" w:color="auto"/>
            <w:right w:val="none" w:sz="0" w:space="0" w:color="auto"/>
          </w:divBdr>
        </w:div>
        <w:div w:id="1442535087">
          <w:marLeft w:val="0"/>
          <w:marRight w:val="0"/>
          <w:marTop w:val="0"/>
          <w:marBottom w:val="0"/>
          <w:divBdr>
            <w:top w:val="none" w:sz="0" w:space="0" w:color="auto"/>
            <w:left w:val="none" w:sz="0" w:space="0" w:color="auto"/>
            <w:bottom w:val="none" w:sz="0" w:space="0" w:color="auto"/>
            <w:right w:val="none" w:sz="0" w:space="0" w:color="auto"/>
          </w:divBdr>
        </w:div>
        <w:div w:id="1442841633">
          <w:marLeft w:val="0"/>
          <w:marRight w:val="0"/>
          <w:marTop w:val="0"/>
          <w:marBottom w:val="0"/>
          <w:divBdr>
            <w:top w:val="none" w:sz="0" w:space="0" w:color="auto"/>
            <w:left w:val="none" w:sz="0" w:space="0" w:color="auto"/>
            <w:bottom w:val="none" w:sz="0" w:space="0" w:color="auto"/>
            <w:right w:val="none" w:sz="0" w:space="0" w:color="auto"/>
          </w:divBdr>
        </w:div>
        <w:div w:id="1499152020">
          <w:marLeft w:val="0"/>
          <w:marRight w:val="0"/>
          <w:marTop w:val="0"/>
          <w:marBottom w:val="0"/>
          <w:divBdr>
            <w:top w:val="none" w:sz="0" w:space="0" w:color="auto"/>
            <w:left w:val="none" w:sz="0" w:space="0" w:color="auto"/>
            <w:bottom w:val="none" w:sz="0" w:space="0" w:color="auto"/>
            <w:right w:val="none" w:sz="0" w:space="0" w:color="auto"/>
          </w:divBdr>
        </w:div>
        <w:div w:id="1514421602">
          <w:marLeft w:val="0"/>
          <w:marRight w:val="0"/>
          <w:marTop w:val="0"/>
          <w:marBottom w:val="0"/>
          <w:divBdr>
            <w:top w:val="none" w:sz="0" w:space="0" w:color="auto"/>
            <w:left w:val="none" w:sz="0" w:space="0" w:color="auto"/>
            <w:bottom w:val="none" w:sz="0" w:space="0" w:color="auto"/>
            <w:right w:val="none" w:sz="0" w:space="0" w:color="auto"/>
          </w:divBdr>
        </w:div>
        <w:div w:id="1603342671">
          <w:marLeft w:val="0"/>
          <w:marRight w:val="0"/>
          <w:marTop w:val="0"/>
          <w:marBottom w:val="0"/>
          <w:divBdr>
            <w:top w:val="none" w:sz="0" w:space="0" w:color="auto"/>
            <w:left w:val="none" w:sz="0" w:space="0" w:color="auto"/>
            <w:bottom w:val="none" w:sz="0" w:space="0" w:color="auto"/>
            <w:right w:val="none" w:sz="0" w:space="0" w:color="auto"/>
          </w:divBdr>
        </w:div>
        <w:div w:id="1616063430">
          <w:marLeft w:val="0"/>
          <w:marRight w:val="0"/>
          <w:marTop w:val="0"/>
          <w:marBottom w:val="0"/>
          <w:divBdr>
            <w:top w:val="none" w:sz="0" w:space="0" w:color="auto"/>
            <w:left w:val="none" w:sz="0" w:space="0" w:color="auto"/>
            <w:bottom w:val="none" w:sz="0" w:space="0" w:color="auto"/>
            <w:right w:val="none" w:sz="0" w:space="0" w:color="auto"/>
          </w:divBdr>
        </w:div>
        <w:div w:id="1636447110">
          <w:marLeft w:val="0"/>
          <w:marRight w:val="0"/>
          <w:marTop w:val="0"/>
          <w:marBottom w:val="0"/>
          <w:divBdr>
            <w:top w:val="none" w:sz="0" w:space="0" w:color="auto"/>
            <w:left w:val="none" w:sz="0" w:space="0" w:color="auto"/>
            <w:bottom w:val="none" w:sz="0" w:space="0" w:color="auto"/>
            <w:right w:val="none" w:sz="0" w:space="0" w:color="auto"/>
          </w:divBdr>
        </w:div>
        <w:div w:id="1641114998">
          <w:marLeft w:val="0"/>
          <w:marRight w:val="0"/>
          <w:marTop w:val="0"/>
          <w:marBottom w:val="0"/>
          <w:divBdr>
            <w:top w:val="none" w:sz="0" w:space="0" w:color="auto"/>
            <w:left w:val="none" w:sz="0" w:space="0" w:color="auto"/>
            <w:bottom w:val="none" w:sz="0" w:space="0" w:color="auto"/>
            <w:right w:val="none" w:sz="0" w:space="0" w:color="auto"/>
          </w:divBdr>
        </w:div>
        <w:div w:id="1658462345">
          <w:marLeft w:val="0"/>
          <w:marRight w:val="0"/>
          <w:marTop w:val="0"/>
          <w:marBottom w:val="0"/>
          <w:divBdr>
            <w:top w:val="none" w:sz="0" w:space="0" w:color="auto"/>
            <w:left w:val="none" w:sz="0" w:space="0" w:color="auto"/>
            <w:bottom w:val="none" w:sz="0" w:space="0" w:color="auto"/>
            <w:right w:val="none" w:sz="0" w:space="0" w:color="auto"/>
          </w:divBdr>
        </w:div>
        <w:div w:id="1674720286">
          <w:marLeft w:val="0"/>
          <w:marRight w:val="0"/>
          <w:marTop w:val="0"/>
          <w:marBottom w:val="0"/>
          <w:divBdr>
            <w:top w:val="none" w:sz="0" w:space="0" w:color="auto"/>
            <w:left w:val="none" w:sz="0" w:space="0" w:color="auto"/>
            <w:bottom w:val="none" w:sz="0" w:space="0" w:color="auto"/>
            <w:right w:val="none" w:sz="0" w:space="0" w:color="auto"/>
          </w:divBdr>
        </w:div>
        <w:div w:id="1683506362">
          <w:marLeft w:val="0"/>
          <w:marRight w:val="0"/>
          <w:marTop w:val="0"/>
          <w:marBottom w:val="0"/>
          <w:divBdr>
            <w:top w:val="none" w:sz="0" w:space="0" w:color="auto"/>
            <w:left w:val="none" w:sz="0" w:space="0" w:color="auto"/>
            <w:bottom w:val="none" w:sz="0" w:space="0" w:color="auto"/>
            <w:right w:val="none" w:sz="0" w:space="0" w:color="auto"/>
          </w:divBdr>
        </w:div>
        <w:div w:id="1740782528">
          <w:marLeft w:val="0"/>
          <w:marRight w:val="0"/>
          <w:marTop w:val="0"/>
          <w:marBottom w:val="0"/>
          <w:divBdr>
            <w:top w:val="none" w:sz="0" w:space="0" w:color="auto"/>
            <w:left w:val="none" w:sz="0" w:space="0" w:color="auto"/>
            <w:bottom w:val="none" w:sz="0" w:space="0" w:color="auto"/>
            <w:right w:val="none" w:sz="0" w:space="0" w:color="auto"/>
          </w:divBdr>
        </w:div>
        <w:div w:id="1750614680">
          <w:marLeft w:val="0"/>
          <w:marRight w:val="0"/>
          <w:marTop w:val="0"/>
          <w:marBottom w:val="0"/>
          <w:divBdr>
            <w:top w:val="none" w:sz="0" w:space="0" w:color="auto"/>
            <w:left w:val="none" w:sz="0" w:space="0" w:color="auto"/>
            <w:bottom w:val="none" w:sz="0" w:space="0" w:color="auto"/>
            <w:right w:val="none" w:sz="0" w:space="0" w:color="auto"/>
          </w:divBdr>
        </w:div>
        <w:div w:id="1776364956">
          <w:marLeft w:val="0"/>
          <w:marRight w:val="0"/>
          <w:marTop w:val="0"/>
          <w:marBottom w:val="0"/>
          <w:divBdr>
            <w:top w:val="none" w:sz="0" w:space="0" w:color="auto"/>
            <w:left w:val="none" w:sz="0" w:space="0" w:color="auto"/>
            <w:bottom w:val="none" w:sz="0" w:space="0" w:color="auto"/>
            <w:right w:val="none" w:sz="0" w:space="0" w:color="auto"/>
          </w:divBdr>
        </w:div>
        <w:div w:id="1777365180">
          <w:marLeft w:val="0"/>
          <w:marRight w:val="0"/>
          <w:marTop w:val="0"/>
          <w:marBottom w:val="0"/>
          <w:divBdr>
            <w:top w:val="none" w:sz="0" w:space="0" w:color="auto"/>
            <w:left w:val="none" w:sz="0" w:space="0" w:color="auto"/>
            <w:bottom w:val="none" w:sz="0" w:space="0" w:color="auto"/>
            <w:right w:val="none" w:sz="0" w:space="0" w:color="auto"/>
          </w:divBdr>
        </w:div>
        <w:div w:id="1890258417">
          <w:marLeft w:val="0"/>
          <w:marRight w:val="0"/>
          <w:marTop w:val="0"/>
          <w:marBottom w:val="0"/>
          <w:divBdr>
            <w:top w:val="none" w:sz="0" w:space="0" w:color="auto"/>
            <w:left w:val="none" w:sz="0" w:space="0" w:color="auto"/>
            <w:bottom w:val="none" w:sz="0" w:space="0" w:color="auto"/>
            <w:right w:val="none" w:sz="0" w:space="0" w:color="auto"/>
          </w:divBdr>
        </w:div>
        <w:div w:id="1895771704">
          <w:marLeft w:val="0"/>
          <w:marRight w:val="0"/>
          <w:marTop w:val="0"/>
          <w:marBottom w:val="0"/>
          <w:divBdr>
            <w:top w:val="none" w:sz="0" w:space="0" w:color="auto"/>
            <w:left w:val="none" w:sz="0" w:space="0" w:color="auto"/>
            <w:bottom w:val="none" w:sz="0" w:space="0" w:color="auto"/>
            <w:right w:val="none" w:sz="0" w:space="0" w:color="auto"/>
          </w:divBdr>
        </w:div>
        <w:div w:id="1909610202">
          <w:marLeft w:val="0"/>
          <w:marRight w:val="0"/>
          <w:marTop w:val="0"/>
          <w:marBottom w:val="0"/>
          <w:divBdr>
            <w:top w:val="none" w:sz="0" w:space="0" w:color="auto"/>
            <w:left w:val="none" w:sz="0" w:space="0" w:color="auto"/>
            <w:bottom w:val="none" w:sz="0" w:space="0" w:color="auto"/>
            <w:right w:val="none" w:sz="0" w:space="0" w:color="auto"/>
          </w:divBdr>
        </w:div>
        <w:div w:id="1912157977">
          <w:marLeft w:val="0"/>
          <w:marRight w:val="0"/>
          <w:marTop w:val="0"/>
          <w:marBottom w:val="0"/>
          <w:divBdr>
            <w:top w:val="none" w:sz="0" w:space="0" w:color="auto"/>
            <w:left w:val="none" w:sz="0" w:space="0" w:color="auto"/>
            <w:bottom w:val="none" w:sz="0" w:space="0" w:color="auto"/>
            <w:right w:val="none" w:sz="0" w:space="0" w:color="auto"/>
          </w:divBdr>
        </w:div>
        <w:div w:id="1956515927">
          <w:marLeft w:val="0"/>
          <w:marRight w:val="0"/>
          <w:marTop w:val="0"/>
          <w:marBottom w:val="0"/>
          <w:divBdr>
            <w:top w:val="none" w:sz="0" w:space="0" w:color="auto"/>
            <w:left w:val="none" w:sz="0" w:space="0" w:color="auto"/>
            <w:bottom w:val="none" w:sz="0" w:space="0" w:color="auto"/>
            <w:right w:val="none" w:sz="0" w:space="0" w:color="auto"/>
          </w:divBdr>
        </w:div>
        <w:div w:id="1972468366">
          <w:marLeft w:val="0"/>
          <w:marRight w:val="0"/>
          <w:marTop w:val="0"/>
          <w:marBottom w:val="0"/>
          <w:divBdr>
            <w:top w:val="none" w:sz="0" w:space="0" w:color="auto"/>
            <w:left w:val="none" w:sz="0" w:space="0" w:color="auto"/>
            <w:bottom w:val="none" w:sz="0" w:space="0" w:color="auto"/>
            <w:right w:val="none" w:sz="0" w:space="0" w:color="auto"/>
          </w:divBdr>
        </w:div>
        <w:div w:id="2046102879">
          <w:marLeft w:val="0"/>
          <w:marRight w:val="0"/>
          <w:marTop w:val="0"/>
          <w:marBottom w:val="0"/>
          <w:divBdr>
            <w:top w:val="none" w:sz="0" w:space="0" w:color="auto"/>
            <w:left w:val="none" w:sz="0" w:space="0" w:color="auto"/>
            <w:bottom w:val="none" w:sz="0" w:space="0" w:color="auto"/>
            <w:right w:val="none" w:sz="0" w:space="0" w:color="auto"/>
          </w:divBdr>
        </w:div>
        <w:div w:id="2064325846">
          <w:marLeft w:val="0"/>
          <w:marRight w:val="0"/>
          <w:marTop w:val="0"/>
          <w:marBottom w:val="0"/>
          <w:divBdr>
            <w:top w:val="none" w:sz="0" w:space="0" w:color="auto"/>
            <w:left w:val="none" w:sz="0" w:space="0" w:color="auto"/>
            <w:bottom w:val="none" w:sz="0" w:space="0" w:color="auto"/>
            <w:right w:val="none" w:sz="0" w:space="0" w:color="auto"/>
          </w:divBdr>
        </w:div>
        <w:div w:id="2108310145">
          <w:marLeft w:val="0"/>
          <w:marRight w:val="0"/>
          <w:marTop w:val="0"/>
          <w:marBottom w:val="0"/>
          <w:divBdr>
            <w:top w:val="none" w:sz="0" w:space="0" w:color="auto"/>
            <w:left w:val="none" w:sz="0" w:space="0" w:color="auto"/>
            <w:bottom w:val="none" w:sz="0" w:space="0" w:color="auto"/>
            <w:right w:val="none" w:sz="0" w:space="0" w:color="auto"/>
          </w:divBdr>
        </w:div>
        <w:div w:id="2112388246">
          <w:marLeft w:val="0"/>
          <w:marRight w:val="0"/>
          <w:marTop w:val="0"/>
          <w:marBottom w:val="0"/>
          <w:divBdr>
            <w:top w:val="none" w:sz="0" w:space="0" w:color="auto"/>
            <w:left w:val="none" w:sz="0" w:space="0" w:color="auto"/>
            <w:bottom w:val="none" w:sz="0" w:space="0" w:color="auto"/>
            <w:right w:val="none" w:sz="0" w:space="0" w:color="auto"/>
          </w:divBdr>
        </w:div>
        <w:div w:id="2123524934">
          <w:marLeft w:val="0"/>
          <w:marRight w:val="0"/>
          <w:marTop w:val="0"/>
          <w:marBottom w:val="0"/>
          <w:divBdr>
            <w:top w:val="none" w:sz="0" w:space="0" w:color="auto"/>
            <w:left w:val="none" w:sz="0" w:space="0" w:color="auto"/>
            <w:bottom w:val="none" w:sz="0" w:space="0" w:color="auto"/>
            <w:right w:val="none" w:sz="0" w:space="0" w:color="auto"/>
          </w:divBdr>
        </w:div>
        <w:div w:id="2140997184">
          <w:marLeft w:val="0"/>
          <w:marRight w:val="0"/>
          <w:marTop w:val="0"/>
          <w:marBottom w:val="0"/>
          <w:divBdr>
            <w:top w:val="none" w:sz="0" w:space="0" w:color="auto"/>
            <w:left w:val="none" w:sz="0" w:space="0" w:color="auto"/>
            <w:bottom w:val="none" w:sz="0" w:space="0" w:color="auto"/>
            <w:right w:val="none" w:sz="0" w:space="0" w:color="auto"/>
          </w:divBdr>
        </w:div>
      </w:divsChild>
    </w:div>
    <w:div w:id="1166238879">
      <w:bodyDiv w:val="1"/>
      <w:marLeft w:val="0"/>
      <w:marRight w:val="0"/>
      <w:marTop w:val="0"/>
      <w:marBottom w:val="0"/>
      <w:divBdr>
        <w:top w:val="none" w:sz="0" w:space="0" w:color="auto"/>
        <w:left w:val="none" w:sz="0" w:space="0" w:color="auto"/>
        <w:bottom w:val="none" w:sz="0" w:space="0" w:color="auto"/>
        <w:right w:val="none" w:sz="0" w:space="0" w:color="auto"/>
      </w:divBdr>
      <w:divsChild>
        <w:div w:id="177357496">
          <w:marLeft w:val="0"/>
          <w:marRight w:val="0"/>
          <w:marTop w:val="0"/>
          <w:marBottom w:val="0"/>
          <w:divBdr>
            <w:top w:val="none" w:sz="0" w:space="0" w:color="auto"/>
            <w:left w:val="none" w:sz="0" w:space="0" w:color="auto"/>
            <w:bottom w:val="none" w:sz="0" w:space="0" w:color="auto"/>
            <w:right w:val="none" w:sz="0" w:space="0" w:color="auto"/>
          </w:divBdr>
        </w:div>
        <w:div w:id="727648437">
          <w:marLeft w:val="0"/>
          <w:marRight w:val="0"/>
          <w:marTop w:val="0"/>
          <w:marBottom w:val="0"/>
          <w:divBdr>
            <w:top w:val="none" w:sz="0" w:space="0" w:color="auto"/>
            <w:left w:val="none" w:sz="0" w:space="0" w:color="auto"/>
            <w:bottom w:val="none" w:sz="0" w:space="0" w:color="auto"/>
            <w:right w:val="none" w:sz="0" w:space="0" w:color="auto"/>
          </w:divBdr>
        </w:div>
        <w:div w:id="775369302">
          <w:marLeft w:val="0"/>
          <w:marRight w:val="0"/>
          <w:marTop w:val="0"/>
          <w:marBottom w:val="0"/>
          <w:divBdr>
            <w:top w:val="none" w:sz="0" w:space="0" w:color="auto"/>
            <w:left w:val="none" w:sz="0" w:space="0" w:color="auto"/>
            <w:bottom w:val="none" w:sz="0" w:space="0" w:color="auto"/>
            <w:right w:val="none" w:sz="0" w:space="0" w:color="auto"/>
          </w:divBdr>
        </w:div>
        <w:div w:id="829829128">
          <w:marLeft w:val="0"/>
          <w:marRight w:val="0"/>
          <w:marTop w:val="0"/>
          <w:marBottom w:val="0"/>
          <w:divBdr>
            <w:top w:val="none" w:sz="0" w:space="0" w:color="auto"/>
            <w:left w:val="none" w:sz="0" w:space="0" w:color="auto"/>
            <w:bottom w:val="none" w:sz="0" w:space="0" w:color="auto"/>
            <w:right w:val="none" w:sz="0" w:space="0" w:color="auto"/>
          </w:divBdr>
        </w:div>
        <w:div w:id="1492873278">
          <w:marLeft w:val="0"/>
          <w:marRight w:val="0"/>
          <w:marTop w:val="0"/>
          <w:marBottom w:val="0"/>
          <w:divBdr>
            <w:top w:val="none" w:sz="0" w:space="0" w:color="auto"/>
            <w:left w:val="none" w:sz="0" w:space="0" w:color="auto"/>
            <w:bottom w:val="none" w:sz="0" w:space="0" w:color="auto"/>
            <w:right w:val="none" w:sz="0" w:space="0" w:color="auto"/>
          </w:divBdr>
        </w:div>
      </w:divsChild>
    </w:div>
    <w:div w:id="1175655188">
      <w:bodyDiv w:val="1"/>
      <w:marLeft w:val="0"/>
      <w:marRight w:val="0"/>
      <w:marTop w:val="0"/>
      <w:marBottom w:val="0"/>
      <w:divBdr>
        <w:top w:val="none" w:sz="0" w:space="0" w:color="auto"/>
        <w:left w:val="none" w:sz="0" w:space="0" w:color="auto"/>
        <w:bottom w:val="none" w:sz="0" w:space="0" w:color="auto"/>
        <w:right w:val="none" w:sz="0" w:space="0" w:color="auto"/>
      </w:divBdr>
    </w:div>
    <w:div w:id="1181164547">
      <w:bodyDiv w:val="1"/>
      <w:marLeft w:val="0"/>
      <w:marRight w:val="0"/>
      <w:marTop w:val="0"/>
      <w:marBottom w:val="0"/>
      <w:divBdr>
        <w:top w:val="none" w:sz="0" w:space="0" w:color="auto"/>
        <w:left w:val="none" w:sz="0" w:space="0" w:color="auto"/>
        <w:bottom w:val="none" w:sz="0" w:space="0" w:color="auto"/>
        <w:right w:val="none" w:sz="0" w:space="0" w:color="auto"/>
      </w:divBdr>
      <w:divsChild>
        <w:div w:id="573972311">
          <w:marLeft w:val="0"/>
          <w:marRight w:val="0"/>
          <w:marTop w:val="0"/>
          <w:marBottom w:val="0"/>
          <w:divBdr>
            <w:top w:val="none" w:sz="0" w:space="0" w:color="auto"/>
            <w:left w:val="none" w:sz="0" w:space="0" w:color="auto"/>
            <w:bottom w:val="none" w:sz="0" w:space="0" w:color="auto"/>
            <w:right w:val="none" w:sz="0" w:space="0" w:color="auto"/>
          </w:divBdr>
        </w:div>
        <w:div w:id="1106803751">
          <w:marLeft w:val="0"/>
          <w:marRight w:val="0"/>
          <w:marTop w:val="0"/>
          <w:marBottom w:val="0"/>
          <w:divBdr>
            <w:top w:val="none" w:sz="0" w:space="0" w:color="auto"/>
            <w:left w:val="none" w:sz="0" w:space="0" w:color="auto"/>
            <w:bottom w:val="none" w:sz="0" w:space="0" w:color="auto"/>
            <w:right w:val="none" w:sz="0" w:space="0" w:color="auto"/>
          </w:divBdr>
        </w:div>
        <w:div w:id="1141769972">
          <w:marLeft w:val="0"/>
          <w:marRight w:val="0"/>
          <w:marTop w:val="0"/>
          <w:marBottom w:val="0"/>
          <w:divBdr>
            <w:top w:val="none" w:sz="0" w:space="0" w:color="auto"/>
            <w:left w:val="none" w:sz="0" w:space="0" w:color="auto"/>
            <w:bottom w:val="none" w:sz="0" w:space="0" w:color="auto"/>
            <w:right w:val="none" w:sz="0" w:space="0" w:color="auto"/>
          </w:divBdr>
        </w:div>
        <w:div w:id="1454011435">
          <w:marLeft w:val="0"/>
          <w:marRight w:val="0"/>
          <w:marTop w:val="0"/>
          <w:marBottom w:val="0"/>
          <w:divBdr>
            <w:top w:val="none" w:sz="0" w:space="0" w:color="auto"/>
            <w:left w:val="none" w:sz="0" w:space="0" w:color="auto"/>
            <w:bottom w:val="none" w:sz="0" w:space="0" w:color="auto"/>
            <w:right w:val="none" w:sz="0" w:space="0" w:color="auto"/>
          </w:divBdr>
        </w:div>
      </w:divsChild>
    </w:div>
    <w:div w:id="1187018627">
      <w:bodyDiv w:val="1"/>
      <w:marLeft w:val="0"/>
      <w:marRight w:val="0"/>
      <w:marTop w:val="0"/>
      <w:marBottom w:val="0"/>
      <w:divBdr>
        <w:top w:val="none" w:sz="0" w:space="0" w:color="auto"/>
        <w:left w:val="none" w:sz="0" w:space="0" w:color="auto"/>
        <w:bottom w:val="none" w:sz="0" w:space="0" w:color="auto"/>
        <w:right w:val="none" w:sz="0" w:space="0" w:color="auto"/>
      </w:divBdr>
      <w:divsChild>
        <w:div w:id="262105327">
          <w:marLeft w:val="0"/>
          <w:marRight w:val="0"/>
          <w:marTop w:val="0"/>
          <w:marBottom w:val="0"/>
          <w:divBdr>
            <w:top w:val="none" w:sz="0" w:space="0" w:color="auto"/>
            <w:left w:val="none" w:sz="0" w:space="0" w:color="auto"/>
            <w:bottom w:val="none" w:sz="0" w:space="0" w:color="auto"/>
            <w:right w:val="none" w:sz="0" w:space="0" w:color="auto"/>
          </w:divBdr>
        </w:div>
        <w:div w:id="618342159">
          <w:marLeft w:val="0"/>
          <w:marRight w:val="0"/>
          <w:marTop w:val="0"/>
          <w:marBottom w:val="0"/>
          <w:divBdr>
            <w:top w:val="none" w:sz="0" w:space="0" w:color="auto"/>
            <w:left w:val="none" w:sz="0" w:space="0" w:color="auto"/>
            <w:bottom w:val="none" w:sz="0" w:space="0" w:color="auto"/>
            <w:right w:val="none" w:sz="0" w:space="0" w:color="auto"/>
          </w:divBdr>
        </w:div>
        <w:div w:id="782503722">
          <w:marLeft w:val="0"/>
          <w:marRight w:val="0"/>
          <w:marTop w:val="0"/>
          <w:marBottom w:val="0"/>
          <w:divBdr>
            <w:top w:val="none" w:sz="0" w:space="0" w:color="auto"/>
            <w:left w:val="none" w:sz="0" w:space="0" w:color="auto"/>
            <w:bottom w:val="none" w:sz="0" w:space="0" w:color="auto"/>
            <w:right w:val="none" w:sz="0" w:space="0" w:color="auto"/>
          </w:divBdr>
        </w:div>
        <w:div w:id="1439058648">
          <w:marLeft w:val="0"/>
          <w:marRight w:val="0"/>
          <w:marTop w:val="0"/>
          <w:marBottom w:val="0"/>
          <w:divBdr>
            <w:top w:val="none" w:sz="0" w:space="0" w:color="auto"/>
            <w:left w:val="none" w:sz="0" w:space="0" w:color="auto"/>
            <w:bottom w:val="none" w:sz="0" w:space="0" w:color="auto"/>
            <w:right w:val="none" w:sz="0" w:space="0" w:color="auto"/>
          </w:divBdr>
        </w:div>
        <w:div w:id="1660959003">
          <w:marLeft w:val="0"/>
          <w:marRight w:val="0"/>
          <w:marTop w:val="0"/>
          <w:marBottom w:val="0"/>
          <w:divBdr>
            <w:top w:val="none" w:sz="0" w:space="0" w:color="auto"/>
            <w:left w:val="none" w:sz="0" w:space="0" w:color="auto"/>
            <w:bottom w:val="none" w:sz="0" w:space="0" w:color="auto"/>
            <w:right w:val="none" w:sz="0" w:space="0" w:color="auto"/>
          </w:divBdr>
        </w:div>
      </w:divsChild>
    </w:div>
    <w:div w:id="1211303195">
      <w:bodyDiv w:val="1"/>
      <w:marLeft w:val="0"/>
      <w:marRight w:val="0"/>
      <w:marTop w:val="0"/>
      <w:marBottom w:val="0"/>
      <w:divBdr>
        <w:top w:val="none" w:sz="0" w:space="0" w:color="auto"/>
        <w:left w:val="none" w:sz="0" w:space="0" w:color="auto"/>
        <w:bottom w:val="none" w:sz="0" w:space="0" w:color="auto"/>
        <w:right w:val="none" w:sz="0" w:space="0" w:color="auto"/>
      </w:divBdr>
      <w:divsChild>
        <w:div w:id="199822306">
          <w:marLeft w:val="0"/>
          <w:marRight w:val="0"/>
          <w:marTop w:val="0"/>
          <w:marBottom w:val="0"/>
          <w:divBdr>
            <w:top w:val="none" w:sz="0" w:space="0" w:color="auto"/>
            <w:left w:val="none" w:sz="0" w:space="0" w:color="auto"/>
            <w:bottom w:val="none" w:sz="0" w:space="0" w:color="auto"/>
            <w:right w:val="none" w:sz="0" w:space="0" w:color="auto"/>
          </w:divBdr>
        </w:div>
        <w:div w:id="1369333852">
          <w:marLeft w:val="0"/>
          <w:marRight w:val="0"/>
          <w:marTop w:val="0"/>
          <w:marBottom w:val="0"/>
          <w:divBdr>
            <w:top w:val="none" w:sz="0" w:space="0" w:color="auto"/>
            <w:left w:val="none" w:sz="0" w:space="0" w:color="auto"/>
            <w:bottom w:val="none" w:sz="0" w:space="0" w:color="auto"/>
            <w:right w:val="none" w:sz="0" w:space="0" w:color="auto"/>
          </w:divBdr>
        </w:div>
        <w:div w:id="1387950395">
          <w:marLeft w:val="0"/>
          <w:marRight w:val="0"/>
          <w:marTop w:val="0"/>
          <w:marBottom w:val="0"/>
          <w:divBdr>
            <w:top w:val="none" w:sz="0" w:space="0" w:color="auto"/>
            <w:left w:val="none" w:sz="0" w:space="0" w:color="auto"/>
            <w:bottom w:val="none" w:sz="0" w:space="0" w:color="auto"/>
            <w:right w:val="none" w:sz="0" w:space="0" w:color="auto"/>
          </w:divBdr>
        </w:div>
        <w:div w:id="1709449521">
          <w:marLeft w:val="0"/>
          <w:marRight w:val="0"/>
          <w:marTop w:val="0"/>
          <w:marBottom w:val="0"/>
          <w:divBdr>
            <w:top w:val="none" w:sz="0" w:space="0" w:color="auto"/>
            <w:left w:val="none" w:sz="0" w:space="0" w:color="auto"/>
            <w:bottom w:val="none" w:sz="0" w:space="0" w:color="auto"/>
            <w:right w:val="none" w:sz="0" w:space="0" w:color="auto"/>
          </w:divBdr>
        </w:div>
        <w:div w:id="1787888298">
          <w:marLeft w:val="0"/>
          <w:marRight w:val="0"/>
          <w:marTop w:val="0"/>
          <w:marBottom w:val="0"/>
          <w:divBdr>
            <w:top w:val="none" w:sz="0" w:space="0" w:color="auto"/>
            <w:left w:val="none" w:sz="0" w:space="0" w:color="auto"/>
            <w:bottom w:val="none" w:sz="0" w:space="0" w:color="auto"/>
            <w:right w:val="none" w:sz="0" w:space="0" w:color="auto"/>
          </w:divBdr>
        </w:div>
      </w:divsChild>
    </w:div>
    <w:div w:id="1245603142">
      <w:bodyDiv w:val="1"/>
      <w:marLeft w:val="0"/>
      <w:marRight w:val="0"/>
      <w:marTop w:val="0"/>
      <w:marBottom w:val="0"/>
      <w:divBdr>
        <w:top w:val="none" w:sz="0" w:space="0" w:color="auto"/>
        <w:left w:val="none" w:sz="0" w:space="0" w:color="auto"/>
        <w:bottom w:val="none" w:sz="0" w:space="0" w:color="auto"/>
        <w:right w:val="none" w:sz="0" w:space="0" w:color="auto"/>
      </w:divBdr>
      <w:divsChild>
        <w:div w:id="918752146">
          <w:marLeft w:val="0"/>
          <w:marRight w:val="0"/>
          <w:marTop w:val="0"/>
          <w:marBottom w:val="0"/>
          <w:divBdr>
            <w:top w:val="none" w:sz="0" w:space="0" w:color="auto"/>
            <w:left w:val="none" w:sz="0" w:space="0" w:color="auto"/>
            <w:bottom w:val="none" w:sz="0" w:space="0" w:color="auto"/>
            <w:right w:val="none" w:sz="0" w:space="0" w:color="auto"/>
          </w:divBdr>
        </w:div>
        <w:div w:id="1589541655">
          <w:marLeft w:val="0"/>
          <w:marRight w:val="0"/>
          <w:marTop w:val="0"/>
          <w:marBottom w:val="0"/>
          <w:divBdr>
            <w:top w:val="none" w:sz="0" w:space="0" w:color="auto"/>
            <w:left w:val="none" w:sz="0" w:space="0" w:color="auto"/>
            <w:bottom w:val="none" w:sz="0" w:space="0" w:color="auto"/>
            <w:right w:val="none" w:sz="0" w:space="0" w:color="auto"/>
          </w:divBdr>
        </w:div>
      </w:divsChild>
    </w:div>
    <w:div w:id="1254899857">
      <w:bodyDiv w:val="1"/>
      <w:marLeft w:val="0"/>
      <w:marRight w:val="0"/>
      <w:marTop w:val="0"/>
      <w:marBottom w:val="0"/>
      <w:divBdr>
        <w:top w:val="none" w:sz="0" w:space="0" w:color="auto"/>
        <w:left w:val="none" w:sz="0" w:space="0" w:color="auto"/>
        <w:bottom w:val="none" w:sz="0" w:space="0" w:color="auto"/>
        <w:right w:val="none" w:sz="0" w:space="0" w:color="auto"/>
      </w:divBdr>
      <w:divsChild>
        <w:div w:id="1094665526">
          <w:marLeft w:val="0"/>
          <w:marRight w:val="0"/>
          <w:marTop w:val="0"/>
          <w:marBottom w:val="0"/>
          <w:divBdr>
            <w:top w:val="none" w:sz="0" w:space="0" w:color="auto"/>
            <w:left w:val="none" w:sz="0" w:space="0" w:color="auto"/>
            <w:bottom w:val="none" w:sz="0" w:space="0" w:color="auto"/>
            <w:right w:val="none" w:sz="0" w:space="0" w:color="auto"/>
          </w:divBdr>
        </w:div>
        <w:div w:id="1441610421">
          <w:marLeft w:val="0"/>
          <w:marRight w:val="0"/>
          <w:marTop w:val="0"/>
          <w:marBottom w:val="0"/>
          <w:divBdr>
            <w:top w:val="none" w:sz="0" w:space="0" w:color="auto"/>
            <w:left w:val="none" w:sz="0" w:space="0" w:color="auto"/>
            <w:bottom w:val="none" w:sz="0" w:space="0" w:color="auto"/>
            <w:right w:val="none" w:sz="0" w:space="0" w:color="auto"/>
          </w:divBdr>
        </w:div>
      </w:divsChild>
    </w:div>
    <w:div w:id="1255431821">
      <w:bodyDiv w:val="1"/>
      <w:marLeft w:val="0"/>
      <w:marRight w:val="0"/>
      <w:marTop w:val="0"/>
      <w:marBottom w:val="0"/>
      <w:divBdr>
        <w:top w:val="none" w:sz="0" w:space="0" w:color="auto"/>
        <w:left w:val="none" w:sz="0" w:space="0" w:color="auto"/>
        <w:bottom w:val="none" w:sz="0" w:space="0" w:color="auto"/>
        <w:right w:val="none" w:sz="0" w:space="0" w:color="auto"/>
      </w:divBdr>
      <w:divsChild>
        <w:div w:id="901333899">
          <w:marLeft w:val="0"/>
          <w:marRight w:val="0"/>
          <w:marTop w:val="0"/>
          <w:marBottom w:val="0"/>
          <w:divBdr>
            <w:top w:val="none" w:sz="0" w:space="0" w:color="auto"/>
            <w:left w:val="none" w:sz="0" w:space="0" w:color="auto"/>
            <w:bottom w:val="none" w:sz="0" w:space="0" w:color="auto"/>
            <w:right w:val="none" w:sz="0" w:space="0" w:color="auto"/>
          </w:divBdr>
        </w:div>
        <w:div w:id="1410925053">
          <w:marLeft w:val="0"/>
          <w:marRight w:val="0"/>
          <w:marTop w:val="0"/>
          <w:marBottom w:val="0"/>
          <w:divBdr>
            <w:top w:val="none" w:sz="0" w:space="0" w:color="auto"/>
            <w:left w:val="none" w:sz="0" w:space="0" w:color="auto"/>
            <w:bottom w:val="none" w:sz="0" w:space="0" w:color="auto"/>
            <w:right w:val="none" w:sz="0" w:space="0" w:color="auto"/>
          </w:divBdr>
        </w:div>
      </w:divsChild>
    </w:div>
    <w:div w:id="1300763938">
      <w:bodyDiv w:val="1"/>
      <w:marLeft w:val="0"/>
      <w:marRight w:val="0"/>
      <w:marTop w:val="0"/>
      <w:marBottom w:val="0"/>
      <w:divBdr>
        <w:top w:val="none" w:sz="0" w:space="0" w:color="auto"/>
        <w:left w:val="none" w:sz="0" w:space="0" w:color="auto"/>
        <w:bottom w:val="none" w:sz="0" w:space="0" w:color="auto"/>
        <w:right w:val="none" w:sz="0" w:space="0" w:color="auto"/>
      </w:divBdr>
    </w:div>
    <w:div w:id="1304850201">
      <w:bodyDiv w:val="1"/>
      <w:marLeft w:val="0"/>
      <w:marRight w:val="0"/>
      <w:marTop w:val="0"/>
      <w:marBottom w:val="0"/>
      <w:divBdr>
        <w:top w:val="none" w:sz="0" w:space="0" w:color="auto"/>
        <w:left w:val="none" w:sz="0" w:space="0" w:color="auto"/>
        <w:bottom w:val="none" w:sz="0" w:space="0" w:color="auto"/>
        <w:right w:val="none" w:sz="0" w:space="0" w:color="auto"/>
      </w:divBdr>
      <w:divsChild>
        <w:div w:id="293609360">
          <w:marLeft w:val="0"/>
          <w:marRight w:val="0"/>
          <w:marTop w:val="0"/>
          <w:marBottom w:val="0"/>
          <w:divBdr>
            <w:top w:val="none" w:sz="0" w:space="0" w:color="auto"/>
            <w:left w:val="none" w:sz="0" w:space="0" w:color="auto"/>
            <w:bottom w:val="none" w:sz="0" w:space="0" w:color="auto"/>
            <w:right w:val="none" w:sz="0" w:space="0" w:color="auto"/>
          </w:divBdr>
        </w:div>
        <w:div w:id="1191453944">
          <w:marLeft w:val="0"/>
          <w:marRight w:val="0"/>
          <w:marTop w:val="0"/>
          <w:marBottom w:val="0"/>
          <w:divBdr>
            <w:top w:val="none" w:sz="0" w:space="0" w:color="auto"/>
            <w:left w:val="none" w:sz="0" w:space="0" w:color="auto"/>
            <w:bottom w:val="none" w:sz="0" w:space="0" w:color="auto"/>
            <w:right w:val="none" w:sz="0" w:space="0" w:color="auto"/>
          </w:divBdr>
        </w:div>
        <w:div w:id="1898778447">
          <w:marLeft w:val="0"/>
          <w:marRight w:val="0"/>
          <w:marTop w:val="0"/>
          <w:marBottom w:val="0"/>
          <w:divBdr>
            <w:top w:val="none" w:sz="0" w:space="0" w:color="auto"/>
            <w:left w:val="none" w:sz="0" w:space="0" w:color="auto"/>
            <w:bottom w:val="none" w:sz="0" w:space="0" w:color="auto"/>
            <w:right w:val="none" w:sz="0" w:space="0" w:color="auto"/>
          </w:divBdr>
        </w:div>
      </w:divsChild>
    </w:div>
    <w:div w:id="1321538893">
      <w:bodyDiv w:val="1"/>
      <w:marLeft w:val="0"/>
      <w:marRight w:val="0"/>
      <w:marTop w:val="0"/>
      <w:marBottom w:val="0"/>
      <w:divBdr>
        <w:top w:val="none" w:sz="0" w:space="0" w:color="auto"/>
        <w:left w:val="none" w:sz="0" w:space="0" w:color="auto"/>
        <w:bottom w:val="none" w:sz="0" w:space="0" w:color="auto"/>
        <w:right w:val="none" w:sz="0" w:space="0" w:color="auto"/>
      </w:divBdr>
      <w:divsChild>
        <w:div w:id="95030535">
          <w:marLeft w:val="0"/>
          <w:marRight w:val="0"/>
          <w:marTop w:val="0"/>
          <w:marBottom w:val="0"/>
          <w:divBdr>
            <w:top w:val="none" w:sz="0" w:space="0" w:color="auto"/>
            <w:left w:val="none" w:sz="0" w:space="0" w:color="auto"/>
            <w:bottom w:val="none" w:sz="0" w:space="0" w:color="auto"/>
            <w:right w:val="none" w:sz="0" w:space="0" w:color="auto"/>
          </w:divBdr>
        </w:div>
        <w:div w:id="659504150">
          <w:marLeft w:val="0"/>
          <w:marRight w:val="0"/>
          <w:marTop w:val="0"/>
          <w:marBottom w:val="0"/>
          <w:divBdr>
            <w:top w:val="none" w:sz="0" w:space="0" w:color="auto"/>
            <w:left w:val="none" w:sz="0" w:space="0" w:color="auto"/>
            <w:bottom w:val="none" w:sz="0" w:space="0" w:color="auto"/>
            <w:right w:val="none" w:sz="0" w:space="0" w:color="auto"/>
          </w:divBdr>
        </w:div>
        <w:div w:id="711929101">
          <w:marLeft w:val="0"/>
          <w:marRight w:val="0"/>
          <w:marTop w:val="0"/>
          <w:marBottom w:val="0"/>
          <w:divBdr>
            <w:top w:val="none" w:sz="0" w:space="0" w:color="auto"/>
            <w:left w:val="none" w:sz="0" w:space="0" w:color="auto"/>
            <w:bottom w:val="none" w:sz="0" w:space="0" w:color="auto"/>
            <w:right w:val="none" w:sz="0" w:space="0" w:color="auto"/>
          </w:divBdr>
        </w:div>
        <w:div w:id="1590773195">
          <w:marLeft w:val="0"/>
          <w:marRight w:val="0"/>
          <w:marTop w:val="0"/>
          <w:marBottom w:val="0"/>
          <w:divBdr>
            <w:top w:val="none" w:sz="0" w:space="0" w:color="auto"/>
            <w:left w:val="none" w:sz="0" w:space="0" w:color="auto"/>
            <w:bottom w:val="none" w:sz="0" w:space="0" w:color="auto"/>
            <w:right w:val="none" w:sz="0" w:space="0" w:color="auto"/>
          </w:divBdr>
        </w:div>
        <w:div w:id="1660813951">
          <w:marLeft w:val="0"/>
          <w:marRight w:val="0"/>
          <w:marTop w:val="0"/>
          <w:marBottom w:val="0"/>
          <w:divBdr>
            <w:top w:val="none" w:sz="0" w:space="0" w:color="auto"/>
            <w:left w:val="none" w:sz="0" w:space="0" w:color="auto"/>
            <w:bottom w:val="none" w:sz="0" w:space="0" w:color="auto"/>
            <w:right w:val="none" w:sz="0" w:space="0" w:color="auto"/>
          </w:divBdr>
        </w:div>
      </w:divsChild>
    </w:div>
    <w:div w:id="1418676060">
      <w:bodyDiv w:val="1"/>
      <w:marLeft w:val="0"/>
      <w:marRight w:val="0"/>
      <w:marTop w:val="0"/>
      <w:marBottom w:val="0"/>
      <w:divBdr>
        <w:top w:val="none" w:sz="0" w:space="0" w:color="auto"/>
        <w:left w:val="none" w:sz="0" w:space="0" w:color="auto"/>
        <w:bottom w:val="none" w:sz="0" w:space="0" w:color="auto"/>
        <w:right w:val="none" w:sz="0" w:space="0" w:color="auto"/>
      </w:divBdr>
      <w:divsChild>
        <w:div w:id="79066184">
          <w:marLeft w:val="0"/>
          <w:marRight w:val="0"/>
          <w:marTop w:val="0"/>
          <w:marBottom w:val="0"/>
          <w:divBdr>
            <w:top w:val="none" w:sz="0" w:space="0" w:color="auto"/>
            <w:left w:val="none" w:sz="0" w:space="0" w:color="auto"/>
            <w:bottom w:val="none" w:sz="0" w:space="0" w:color="auto"/>
            <w:right w:val="none" w:sz="0" w:space="0" w:color="auto"/>
          </w:divBdr>
        </w:div>
        <w:div w:id="109784587">
          <w:marLeft w:val="0"/>
          <w:marRight w:val="0"/>
          <w:marTop w:val="0"/>
          <w:marBottom w:val="0"/>
          <w:divBdr>
            <w:top w:val="none" w:sz="0" w:space="0" w:color="auto"/>
            <w:left w:val="none" w:sz="0" w:space="0" w:color="auto"/>
            <w:bottom w:val="none" w:sz="0" w:space="0" w:color="auto"/>
            <w:right w:val="none" w:sz="0" w:space="0" w:color="auto"/>
          </w:divBdr>
        </w:div>
        <w:div w:id="137844250">
          <w:marLeft w:val="0"/>
          <w:marRight w:val="0"/>
          <w:marTop w:val="0"/>
          <w:marBottom w:val="0"/>
          <w:divBdr>
            <w:top w:val="none" w:sz="0" w:space="0" w:color="auto"/>
            <w:left w:val="none" w:sz="0" w:space="0" w:color="auto"/>
            <w:bottom w:val="none" w:sz="0" w:space="0" w:color="auto"/>
            <w:right w:val="none" w:sz="0" w:space="0" w:color="auto"/>
          </w:divBdr>
        </w:div>
        <w:div w:id="1916469498">
          <w:marLeft w:val="0"/>
          <w:marRight w:val="0"/>
          <w:marTop w:val="0"/>
          <w:marBottom w:val="0"/>
          <w:divBdr>
            <w:top w:val="none" w:sz="0" w:space="0" w:color="auto"/>
            <w:left w:val="none" w:sz="0" w:space="0" w:color="auto"/>
            <w:bottom w:val="none" w:sz="0" w:space="0" w:color="auto"/>
            <w:right w:val="none" w:sz="0" w:space="0" w:color="auto"/>
          </w:divBdr>
        </w:div>
      </w:divsChild>
    </w:div>
    <w:div w:id="1432774457">
      <w:bodyDiv w:val="1"/>
      <w:marLeft w:val="0"/>
      <w:marRight w:val="0"/>
      <w:marTop w:val="0"/>
      <w:marBottom w:val="0"/>
      <w:divBdr>
        <w:top w:val="none" w:sz="0" w:space="0" w:color="auto"/>
        <w:left w:val="none" w:sz="0" w:space="0" w:color="auto"/>
        <w:bottom w:val="none" w:sz="0" w:space="0" w:color="auto"/>
        <w:right w:val="none" w:sz="0" w:space="0" w:color="auto"/>
      </w:divBdr>
      <w:divsChild>
        <w:div w:id="186601169">
          <w:marLeft w:val="0"/>
          <w:marRight w:val="0"/>
          <w:marTop w:val="0"/>
          <w:marBottom w:val="0"/>
          <w:divBdr>
            <w:top w:val="none" w:sz="0" w:space="0" w:color="auto"/>
            <w:left w:val="none" w:sz="0" w:space="0" w:color="auto"/>
            <w:bottom w:val="none" w:sz="0" w:space="0" w:color="auto"/>
            <w:right w:val="none" w:sz="0" w:space="0" w:color="auto"/>
          </w:divBdr>
        </w:div>
        <w:div w:id="187108334">
          <w:marLeft w:val="0"/>
          <w:marRight w:val="0"/>
          <w:marTop w:val="0"/>
          <w:marBottom w:val="0"/>
          <w:divBdr>
            <w:top w:val="none" w:sz="0" w:space="0" w:color="auto"/>
            <w:left w:val="none" w:sz="0" w:space="0" w:color="auto"/>
            <w:bottom w:val="none" w:sz="0" w:space="0" w:color="auto"/>
            <w:right w:val="none" w:sz="0" w:space="0" w:color="auto"/>
          </w:divBdr>
        </w:div>
        <w:div w:id="253782794">
          <w:marLeft w:val="0"/>
          <w:marRight w:val="0"/>
          <w:marTop w:val="0"/>
          <w:marBottom w:val="0"/>
          <w:divBdr>
            <w:top w:val="none" w:sz="0" w:space="0" w:color="auto"/>
            <w:left w:val="none" w:sz="0" w:space="0" w:color="auto"/>
            <w:bottom w:val="none" w:sz="0" w:space="0" w:color="auto"/>
            <w:right w:val="none" w:sz="0" w:space="0" w:color="auto"/>
          </w:divBdr>
        </w:div>
        <w:div w:id="290483934">
          <w:marLeft w:val="0"/>
          <w:marRight w:val="0"/>
          <w:marTop w:val="0"/>
          <w:marBottom w:val="0"/>
          <w:divBdr>
            <w:top w:val="none" w:sz="0" w:space="0" w:color="auto"/>
            <w:left w:val="none" w:sz="0" w:space="0" w:color="auto"/>
            <w:bottom w:val="none" w:sz="0" w:space="0" w:color="auto"/>
            <w:right w:val="none" w:sz="0" w:space="0" w:color="auto"/>
          </w:divBdr>
        </w:div>
        <w:div w:id="457382839">
          <w:marLeft w:val="0"/>
          <w:marRight w:val="0"/>
          <w:marTop w:val="0"/>
          <w:marBottom w:val="0"/>
          <w:divBdr>
            <w:top w:val="none" w:sz="0" w:space="0" w:color="auto"/>
            <w:left w:val="none" w:sz="0" w:space="0" w:color="auto"/>
            <w:bottom w:val="none" w:sz="0" w:space="0" w:color="auto"/>
            <w:right w:val="none" w:sz="0" w:space="0" w:color="auto"/>
          </w:divBdr>
        </w:div>
        <w:div w:id="516308649">
          <w:marLeft w:val="0"/>
          <w:marRight w:val="0"/>
          <w:marTop w:val="0"/>
          <w:marBottom w:val="0"/>
          <w:divBdr>
            <w:top w:val="none" w:sz="0" w:space="0" w:color="auto"/>
            <w:left w:val="none" w:sz="0" w:space="0" w:color="auto"/>
            <w:bottom w:val="none" w:sz="0" w:space="0" w:color="auto"/>
            <w:right w:val="none" w:sz="0" w:space="0" w:color="auto"/>
          </w:divBdr>
        </w:div>
        <w:div w:id="670790006">
          <w:marLeft w:val="0"/>
          <w:marRight w:val="0"/>
          <w:marTop w:val="0"/>
          <w:marBottom w:val="0"/>
          <w:divBdr>
            <w:top w:val="none" w:sz="0" w:space="0" w:color="auto"/>
            <w:left w:val="none" w:sz="0" w:space="0" w:color="auto"/>
            <w:bottom w:val="none" w:sz="0" w:space="0" w:color="auto"/>
            <w:right w:val="none" w:sz="0" w:space="0" w:color="auto"/>
          </w:divBdr>
        </w:div>
        <w:div w:id="963149128">
          <w:marLeft w:val="0"/>
          <w:marRight w:val="0"/>
          <w:marTop w:val="0"/>
          <w:marBottom w:val="0"/>
          <w:divBdr>
            <w:top w:val="none" w:sz="0" w:space="0" w:color="auto"/>
            <w:left w:val="none" w:sz="0" w:space="0" w:color="auto"/>
            <w:bottom w:val="none" w:sz="0" w:space="0" w:color="auto"/>
            <w:right w:val="none" w:sz="0" w:space="0" w:color="auto"/>
          </w:divBdr>
        </w:div>
        <w:div w:id="1009480520">
          <w:marLeft w:val="0"/>
          <w:marRight w:val="0"/>
          <w:marTop w:val="0"/>
          <w:marBottom w:val="0"/>
          <w:divBdr>
            <w:top w:val="none" w:sz="0" w:space="0" w:color="auto"/>
            <w:left w:val="none" w:sz="0" w:space="0" w:color="auto"/>
            <w:bottom w:val="none" w:sz="0" w:space="0" w:color="auto"/>
            <w:right w:val="none" w:sz="0" w:space="0" w:color="auto"/>
          </w:divBdr>
        </w:div>
        <w:div w:id="1192452709">
          <w:marLeft w:val="0"/>
          <w:marRight w:val="0"/>
          <w:marTop w:val="0"/>
          <w:marBottom w:val="0"/>
          <w:divBdr>
            <w:top w:val="none" w:sz="0" w:space="0" w:color="auto"/>
            <w:left w:val="none" w:sz="0" w:space="0" w:color="auto"/>
            <w:bottom w:val="none" w:sz="0" w:space="0" w:color="auto"/>
            <w:right w:val="none" w:sz="0" w:space="0" w:color="auto"/>
          </w:divBdr>
        </w:div>
        <w:div w:id="1225946904">
          <w:marLeft w:val="0"/>
          <w:marRight w:val="0"/>
          <w:marTop w:val="0"/>
          <w:marBottom w:val="0"/>
          <w:divBdr>
            <w:top w:val="none" w:sz="0" w:space="0" w:color="auto"/>
            <w:left w:val="none" w:sz="0" w:space="0" w:color="auto"/>
            <w:bottom w:val="none" w:sz="0" w:space="0" w:color="auto"/>
            <w:right w:val="none" w:sz="0" w:space="0" w:color="auto"/>
          </w:divBdr>
        </w:div>
        <w:div w:id="1261403584">
          <w:marLeft w:val="0"/>
          <w:marRight w:val="0"/>
          <w:marTop w:val="0"/>
          <w:marBottom w:val="0"/>
          <w:divBdr>
            <w:top w:val="none" w:sz="0" w:space="0" w:color="auto"/>
            <w:left w:val="none" w:sz="0" w:space="0" w:color="auto"/>
            <w:bottom w:val="none" w:sz="0" w:space="0" w:color="auto"/>
            <w:right w:val="none" w:sz="0" w:space="0" w:color="auto"/>
          </w:divBdr>
        </w:div>
        <w:div w:id="1319457092">
          <w:marLeft w:val="0"/>
          <w:marRight w:val="0"/>
          <w:marTop w:val="0"/>
          <w:marBottom w:val="0"/>
          <w:divBdr>
            <w:top w:val="none" w:sz="0" w:space="0" w:color="auto"/>
            <w:left w:val="none" w:sz="0" w:space="0" w:color="auto"/>
            <w:bottom w:val="none" w:sz="0" w:space="0" w:color="auto"/>
            <w:right w:val="none" w:sz="0" w:space="0" w:color="auto"/>
          </w:divBdr>
        </w:div>
        <w:div w:id="1394693714">
          <w:marLeft w:val="0"/>
          <w:marRight w:val="0"/>
          <w:marTop w:val="0"/>
          <w:marBottom w:val="0"/>
          <w:divBdr>
            <w:top w:val="none" w:sz="0" w:space="0" w:color="auto"/>
            <w:left w:val="none" w:sz="0" w:space="0" w:color="auto"/>
            <w:bottom w:val="none" w:sz="0" w:space="0" w:color="auto"/>
            <w:right w:val="none" w:sz="0" w:space="0" w:color="auto"/>
          </w:divBdr>
        </w:div>
        <w:div w:id="1514565964">
          <w:marLeft w:val="0"/>
          <w:marRight w:val="0"/>
          <w:marTop w:val="0"/>
          <w:marBottom w:val="0"/>
          <w:divBdr>
            <w:top w:val="none" w:sz="0" w:space="0" w:color="auto"/>
            <w:left w:val="none" w:sz="0" w:space="0" w:color="auto"/>
            <w:bottom w:val="none" w:sz="0" w:space="0" w:color="auto"/>
            <w:right w:val="none" w:sz="0" w:space="0" w:color="auto"/>
          </w:divBdr>
        </w:div>
        <w:div w:id="1631672320">
          <w:marLeft w:val="0"/>
          <w:marRight w:val="0"/>
          <w:marTop w:val="0"/>
          <w:marBottom w:val="0"/>
          <w:divBdr>
            <w:top w:val="none" w:sz="0" w:space="0" w:color="auto"/>
            <w:left w:val="none" w:sz="0" w:space="0" w:color="auto"/>
            <w:bottom w:val="none" w:sz="0" w:space="0" w:color="auto"/>
            <w:right w:val="none" w:sz="0" w:space="0" w:color="auto"/>
          </w:divBdr>
        </w:div>
        <w:div w:id="1736053291">
          <w:marLeft w:val="0"/>
          <w:marRight w:val="0"/>
          <w:marTop w:val="0"/>
          <w:marBottom w:val="0"/>
          <w:divBdr>
            <w:top w:val="none" w:sz="0" w:space="0" w:color="auto"/>
            <w:left w:val="none" w:sz="0" w:space="0" w:color="auto"/>
            <w:bottom w:val="none" w:sz="0" w:space="0" w:color="auto"/>
            <w:right w:val="none" w:sz="0" w:space="0" w:color="auto"/>
          </w:divBdr>
        </w:div>
        <w:div w:id="1750417271">
          <w:marLeft w:val="0"/>
          <w:marRight w:val="0"/>
          <w:marTop w:val="0"/>
          <w:marBottom w:val="0"/>
          <w:divBdr>
            <w:top w:val="none" w:sz="0" w:space="0" w:color="auto"/>
            <w:left w:val="none" w:sz="0" w:space="0" w:color="auto"/>
            <w:bottom w:val="none" w:sz="0" w:space="0" w:color="auto"/>
            <w:right w:val="none" w:sz="0" w:space="0" w:color="auto"/>
          </w:divBdr>
        </w:div>
        <w:div w:id="1850677980">
          <w:marLeft w:val="0"/>
          <w:marRight w:val="0"/>
          <w:marTop w:val="0"/>
          <w:marBottom w:val="0"/>
          <w:divBdr>
            <w:top w:val="none" w:sz="0" w:space="0" w:color="auto"/>
            <w:left w:val="none" w:sz="0" w:space="0" w:color="auto"/>
            <w:bottom w:val="none" w:sz="0" w:space="0" w:color="auto"/>
            <w:right w:val="none" w:sz="0" w:space="0" w:color="auto"/>
          </w:divBdr>
        </w:div>
        <w:div w:id="1873569190">
          <w:marLeft w:val="0"/>
          <w:marRight w:val="0"/>
          <w:marTop w:val="0"/>
          <w:marBottom w:val="0"/>
          <w:divBdr>
            <w:top w:val="none" w:sz="0" w:space="0" w:color="auto"/>
            <w:left w:val="none" w:sz="0" w:space="0" w:color="auto"/>
            <w:bottom w:val="none" w:sz="0" w:space="0" w:color="auto"/>
            <w:right w:val="none" w:sz="0" w:space="0" w:color="auto"/>
          </w:divBdr>
        </w:div>
        <w:div w:id="2084596397">
          <w:marLeft w:val="0"/>
          <w:marRight w:val="0"/>
          <w:marTop w:val="0"/>
          <w:marBottom w:val="0"/>
          <w:divBdr>
            <w:top w:val="none" w:sz="0" w:space="0" w:color="auto"/>
            <w:left w:val="none" w:sz="0" w:space="0" w:color="auto"/>
            <w:bottom w:val="none" w:sz="0" w:space="0" w:color="auto"/>
            <w:right w:val="none" w:sz="0" w:space="0" w:color="auto"/>
          </w:divBdr>
        </w:div>
      </w:divsChild>
    </w:div>
    <w:div w:id="1433279570">
      <w:bodyDiv w:val="1"/>
      <w:marLeft w:val="0"/>
      <w:marRight w:val="0"/>
      <w:marTop w:val="0"/>
      <w:marBottom w:val="0"/>
      <w:divBdr>
        <w:top w:val="none" w:sz="0" w:space="0" w:color="auto"/>
        <w:left w:val="none" w:sz="0" w:space="0" w:color="auto"/>
        <w:bottom w:val="none" w:sz="0" w:space="0" w:color="auto"/>
        <w:right w:val="none" w:sz="0" w:space="0" w:color="auto"/>
      </w:divBdr>
      <w:divsChild>
        <w:div w:id="539828177">
          <w:marLeft w:val="0"/>
          <w:marRight w:val="0"/>
          <w:marTop w:val="0"/>
          <w:marBottom w:val="0"/>
          <w:divBdr>
            <w:top w:val="none" w:sz="0" w:space="0" w:color="auto"/>
            <w:left w:val="none" w:sz="0" w:space="0" w:color="auto"/>
            <w:bottom w:val="none" w:sz="0" w:space="0" w:color="auto"/>
            <w:right w:val="none" w:sz="0" w:space="0" w:color="auto"/>
          </w:divBdr>
        </w:div>
        <w:div w:id="889338600">
          <w:marLeft w:val="0"/>
          <w:marRight w:val="0"/>
          <w:marTop w:val="0"/>
          <w:marBottom w:val="0"/>
          <w:divBdr>
            <w:top w:val="none" w:sz="0" w:space="0" w:color="auto"/>
            <w:left w:val="none" w:sz="0" w:space="0" w:color="auto"/>
            <w:bottom w:val="none" w:sz="0" w:space="0" w:color="auto"/>
            <w:right w:val="none" w:sz="0" w:space="0" w:color="auto"/>
          </w:divBdr>
        </w:div>
        <w:div w:id="1637680260">
          <w:marLeft w:val="0"/>
          <w:marRight w:val="0"/>
          <w:marTop w:val="0"/>
          <w:marBottom w:val="0"/>
          <w:divBdr>
            <w:top w:val="none" w:sz="0" w:space="0" w:color="auto"/>
            <w:left w:val="none" w:sz="0" w:space="0" w:color="auto"/>
            <w:bottom w:val="none" w:sz="0" w:space="0" w:color="auto"/>
            <w:right w:val="none" w:sz="0" w:space="0" w:color="auto"/>
          </w:divBdr>
        </w:div>
      </w:divsChild>
    </w:div>
    <w:div w:id="1448354996">
      <w:bodyDiv w:val="1"/>
      <w:marLeft w:val="0"/>
      <w:marRight w:val="0"/>
      <w:marTop w:val="0"/>
      <w:marBottom w:val="0"/>
      <w:divBdr>
        <w:top w:val="none" w:sz="0" w:space="0" w:color="auto"/>
        <w:left w:val="none" w:sz="0" w:space="0" w:color="auto"/>
        <w:bottom w:val="none" w:sz="0" w:space="0" w:color="auto"/>
        <w:right w:val="none" w:sz="0" w:space="0" w:color="auto"/>
      </w:divBdr>
      <w:divsChild>
        <w:div w:id="111902284">
          <w:marLeft w:val="0"/>
          <w:marRight w:val="0"/>
          <w:marTop w:val="0"/>
          <w:marBottom w:val="0"/>
          <w:divBdr>
            <w:top w:val="none" w:sz="0" w:space="0" w:color="auto"/>
            <w:left w:val="none" w:sz="0" w:space="0" w:color="auto"/>
            <w:bottom w:val="none" w:sz="0" w:space="0" w:color="auto"/>
            <w:right w:val="none" w:sz="0" w:space="0" w:color="auto"/>
          </w:divBdr>
        </w:div>
        <w:div w:id="216623466">
          <w:marLeft w:val="0"/>
          <w:marRight w:val="0"/>
          <w:marTop w:val="0"/>
          <w:marBottom w:val="0"/>
          <w:divBdr>
            <w:top w:val="none" w:sz="0" w:space="0" w:color="auto"/>
            <w:left w:val="none" w:sz="0" w:space="0" w:color="auto"/>
            <w:bottom w:val="none" w:sz="0" w:space="0" w:color="auto"/>
            <w:right w:val="none" w:sz="0" w:space="0" w:color="auto"/>
          </w:divBdr>
        </w:div>
        <w:div w:id="615797161">
          <w:marLeft w:val="0"/>
          <w:marRight w:val="0"/>
          <w:marTop w:val="0"/>
          <w:marBottom w:val="0"/>
          <w:divBdr>
            <w:top w:val="none" w:sz="0" w:space="0" w:color="auto"/>
            <w:left w:val="none" w:sz="0" w:space="0" w:color="auto"/>
            <w:bottom w:val="none" w:sz="0" w:space="0" w:color="auto"/>
            <w:right w:val="none" w:sz="0" w:space="0" w:color="auto"/>
          </w:divBdr>
        </w:div>
        <w:div w:id="1519351349">
          <w:marLeft w:val="0"/>
          <w:marRight w:val="0"/>
          <w:marTop w:val="0"/>
          <w:marBottom w:val="0"/>
          <w:divBdr>
            <w:top w:val="none" w:sz="0" w:space="0" w:color="auto"/>
            <w:left w:val="none" w:sz="0" w:space="0" w:color="auto"/>
            <w:bottom w:val="none" w:sz="0" w:space="0" w:color="auto"/>
            <w:right w:val="none" w:sz="0" w:space="0" w:color="auto"/>
          </w:divBdr>
        </w:div>
        <w:div w:id="1815366016">
          <w:marLeft w:val="0"/>
          <w:marRight w:val="0"/>
          <w:marTop w:val="0"/>
          <w:marBottom w:val="0"/>
          <w:divBdr>
            <w:top w:val="none" w:sz="0" w:space="0" w:color="auto"/>
            <w:left w:val="none" w:sz="0" w:space="0" w:color="auto"/>
            <w:bottom w:val="none" w:sz="0" w:space="0" w:color="auto"/>
            <w:right w:val="none" w:sz="0" w:space="0" w:color="auto"/>
          </w:divBdr>
        </w:div>
      </w:divsChild>
    </w:div>
    <w:div w:id="1473332750">
      <w:bodyDiv w:val="1"/>
      <w:marLeft w:val="0"/>
      <w:marRight w:val="0"/>
      <w:marTop w:val="0"/>
      <w:marBottom w:val="0"/>
      <w:divBdr>
        <w:top w:val="none" w:sz="0" w:space="0" w:color="auto"/>
        <w:left w:val="none" w:sz="0" w:space="0" w:color="auto"/>
        <w:bottom w:val="none" w:sz="0" w:space="0" w:color="auto"/>
        <w:right w:val="none" w:sz="0" w:space="0" w:color="auto"/>
      </w:divBdr>
      <w:divsChild>
        <w:div w:id="316151151">
          <w:marLeft w:val="0"/>
          <w:marRight w:val="0"/>
          <w:marTop w:val="0"/>
          <w:marBottom w:val="0"/>
          <w:divBdr>
            <w:top w:val="none" w:sz="0" w:space="0" w:color="auto"/>
            <w:left w:val="none" w:sz="0" w:space="0" w:color="auto"/>
            <w:bottom w:val="none" w:sz="0" w:space="0" w:color="auto"/>
            <w:right w:val="none" w:sz="0" w:space="0" w:color="auto"/>
          </w:divBdr>
        </w:div>
        <w:div w:id="881673224">
          <w:marLeft w:val="0"/>
          <w:marRight w:val="0"/>
          <w:marTop w:val="0"/>
          <w:marBottom w:val="0"/>
          <w:divBdr>
            <w:top w:val="none" w:sz="0" w:space="0" w:color="auto"/>
            <w:left w:val="none" w:sz="0" w:space="0" w:color="auto"/>
            <w:bottom w:val="none" w:sz="0" w:space="0" w:color="auto"/>
            <w:right w:val="none" w:sz="0" w:space="0" w:color="auto"/>
          </w:divBdr>
        </w:div>
        <w:div w:id="1264343499">
          <w:marLeft w:val="0"/>
          <w:marRight w:val="0"/>
          <w:marTop w:val="0"/>
          <w:marBottom w:val="0"/>
          <w:divBdr>
            <w:top w:val="none" w:sz="0" w:space="0" w:color="auto"/>
            <w:left w:val="none" w:sz="0" w:space="0" w:color="auto"/>
            <w:bottom w:val="none" w:sz="0" w:space="0" w:color="auto"/>
            <w:right w:val="none" w:sz="0" w:space="0" w:color="auto"/>
          </w:divBdr>
        </w:div>
        <w:div w:id="1586381747">
          <w:marLeft w:val="0"/>
          <w:marRight w:val="0"/>
          <w:marTop w:val="0"/>
          <w:marBottom w:val="0"/>
          <w:divBdr>
            <w:top w:val="none" w:sz="0" w:space="0" w:color="auto"/>
            <w:left w:val="none" w:sz="0" w:space="0" w:color="auto"/>
            <w:bottom w:val="none" w:sz="0" w:space="0" w:color="auto"/>
            <w:right w:val="none" w:sz="0" w:space="0" w:color="auto"/>
          </w:divBdr>
        </w:div>
        <w:div w:id="1875576271">
          <w:marLeft w:val="0"/>
          <w:marRight w:val="0"/>
          <w:marTop w:val="0"/>
          <w:marBottom w:val="0"/>
          <w:divBdr>
            <w:top w:val="none" w:sz="0" w:space="0" w:color="auto"/>
            <w:left w:val="none" w:sz="0" w:space="0" w:color="auto"/>
            <w:bottom w:val="none" w:sz="0" w:space="0" w:color="auto"/>
            <w:right w:val="none" w:sz="0" w:space="0" w:color="auto"/>
          </w:divBdr>
        </w:div>
      </w:divsChild>
    </w:div>
    <w:div w:id="1508910104">
      <w:bodyDiv w:val="1"/>
      <w:marLeft w:val="0"/>
      <w:marRight w:val="0"/>
      <w:marTop w:val="0"/>
      <w:marBottom w:val="0"/>
      <w:divBdr>
        <w:top w:val="none" w:sz="0" w:space="0" w:color="auto"/>
        <w:left w:val="none" w:sz="0" w:space="0" w:color="auto"/>
        <w:bottom w:val="none" w:sz="0" w:space="0" w:color="auto"/>
        <w:right w:val="none" w:sz="0" w:space="0" w:color="auto"/>
      </w:divBdr>
      <w:divsChild>
        <w:div w:id="41057923">
          <w:marLeft w:val="0"/>
          <w:marRight w:val="0"/>
          <w:marTop w:val="0"/>
          <w:marBottom w:val="0"/>
          <w:divBdr>
            <w:top w:val="none" w:sz="0" w:space="0" w:color="auto"/>
            <w:left w:val="none" w:sz="0" w:space="0" w:color="auto"/>
            <w:bottom w:val="none" w:sz="0" w:space="0" w:color="auto"/>
            <w:right w:val="none" w:sz="0" w:space="0" w:color="auto"/>
          </w:divBdr>
        </w:div>
        <w:div w:id="106970309">
          <w:marLeft w:val="0"/>
          <w:marRight w:val="0"/>
          <w:marTop w:val="0"/>
          <w:marBottom w:val="0"/>
          <w:divBdr>
            <w:top w:val="none" w:sz="0" w:space="0" w:color="auto"/>
            <w:left w:val="none" w:sz="0" w:space="0" w:color="auto"/>
            <w:bottom w:val="none" w:sz="0" w:space="0" w:color="auto"/>
            <w:right w:val="none" w:sz="0" w:space="0" w:color="auto"/>
          </w:divBdr>
        </w:div>
        <w:div w:id="292103770">
          <w:marLeft w:val="0"/>
          <w:marRight w:val="0"/>
          <w:marTop w:val="0"/>
          <w:marBottom w:val="0"/>
          <w:divBdr>
            <w:top w:val="none" w:sz="0" w:space="0" w:color="auto"/>
            <w:left w:val="none" w:sz="0" w:space="0" w:color="auto"/>
            <w:bottom w:val="none" w:sz="0" w:space="0" w:color="auto"/>
            <w:right w:val="none" w:sz="0" w:space="0" w:color="auto"/>
          </w:divBdr>
        </w:div>
        <w:div w:id="794367020">
          <w:marLeft w:val="0"/>
          <w:marRight w:val="0"/>
          <w:marTop w:val="0"/>
          <w:marBottom w:val="0"/>
          <w:divBdr>
            <w:top w:val="none" w:sz="0" w:space="0" w:color="auto"/>
            <w:left w:val="none" w:sz="0" w:space="0" w:color="auto"/>
            <w:bottom w:val="none" w:sz="0" w:space="0" w:color="auto"/>
            <w:right w:val="none" w:sz="0" w:space="0" w:color="auto"/>
          </w:divBdr>
        </w:div>
        <w:div w:id="990017841">
          <w:marLeft w:val="0"/>
          <w:marRight w:val="0"/>
          <w:marTop w:val="0"/>
          <w:marBottom w:val="0"/>
          <w:divBdr>
            <w:top w:val="none" w:sz="0" w:space="0" w:color="auto"/>
            <w:left w:val="none" w:sz="0" w:space="0" w:color="auto"/>
            <w:bottom w:val="none" w:sz="0" w:space="0" w:color="auto"/>
            <w:right w:val="none" w:sz="0" w:space="0" w:color="auto"/>
          </w:divBdr>
        </w:div>
        <w:div w:id="1112474679">
          <w:marLeft w:val="0"/>
          <w:marRight w:val="0"/>
          <w:marTop w:val="0"/>
          <w:marBottom w:val="0"/>
          <w:divBdr>
            <w:top w:val="none" w:sz="0" w:space="0" w:color="auto"/>
            <w:left w:val="none" w:sz="0" w:space="0" w:color="auto"/>
            <w:bottom w:val="none" w:sz="0" w:space="0" w:color="auto"/>
            <w:right w:val="none" w:sz="0" w:space="0" w:color="auto"/>
          </w:divBdr>
        </w:div>
        <w:div w:id="1169953570">
          <w:marLeft w:val="0"/>
          <w:marRight w:val="0"/>
          <w:marTop w:val="0"/>
          <w:marBottom w:val="0"/>
          <w:divBdr>
            <w:top w:val="none" w:sz="0" w:space="0" w:color="auto"/>
            <w:left w:val="none" w:sz="0" w:space="0" w:color="auto"/>
            <w:bottom w:val="none" w:sz="0" w:space="0" w:color="auto"/>
            <w:right w:val="none" w:sz="0" w:space="0" w:color="auto"/>
          </w:divBdr>
        </w:div>
        <w:div w:id="1419328968">
          <w:marLeft w:val="0"/>
          <w:marRight w:val="0"/>
          <w:marTop w:val="0"/>
          <w:marBottom w:val="0"/>
          <w:divBdr>
            <w:top w:val="none" w:sz="0" w:space="0" w:color="auto"/>
            <w:left w:val="none" w:sz="0" w:space="0" w:color="auto"/>
            <w:bottom w:val="none" w:sz="0" w:space="0" w:color="auto"/>
            <w:right w:val="none" w:sz="0" w:space="0" w:color="auto"/>
          </w:divBdr>
        </w:div>
        <w:div w:id="1562791087">
          <w:marLeft w:val="0"/>
          <w:marRight w:val="0"/>
          <w:marTop w:val="0"/>
          <w:marBottom w:val="0"/>
          <w:divBdr>
            <w:top w:val="none" w:sz="0" w:space="0" w:color="auto"/>
            <w:left w:val="none" w:sz="0" w:space="0" w:color="auto"/>
            <w:bottom w:val="none" w:sz="0" w:space="0" w:color="auto"/>
            <w:right w:val="none" w:sz="0" w:space="0" w:color="auto"/>
          </w:divBdr>
        </w:div>
        <w:div w:id="1587570284">
          <w:marLeft w:val="0"/>
          <w:marRight w:val="0"/>
          <w:marTop w:val="0"/>
          <w:marBottom w:val="0"/>
          <w:divBdr>
            <w:top w:val="none" w:sz="0" w:space="0" w:color="auto"/>
            <w:left w:val="none" w:sz="0" w:space="0" w:color="auto"/>
            <w:bottom w:val="none" w:sz="0" w:space="0" w:color="auto"/>
            <w:right w:val="none" w:sz="0" w:space="0" w:color="auto"/>
          </w:divBdr>
        </w:div>
        <w:div w:id="1820003360">
          <w:marLeft w:val="0"/>
          <w:marRight w:val="0"/>
          <w:marTop w:val="0"/>
          <w:marBottom w:val="0"/>
          <w:divBdr>
            <w:top w:val="none" w:sz="0" w:space="0" w:color="auto"/>
            <w:left w:val="none" w:sz="0" w:space="0" w:color="auto"/>
            <w:bottom w:val="none" w:sz="0" w:space="0" w:color="auto"/>
            <w:right w:val="none" w:sz="0" w:space="0" w:color="auto"/>
          </w:divBdr>
        </w:div>
        <w:div w:id="2109232685">
          <w:marLeft w:val="0"/>
          <w:marRight w:val="0"/>
          <w:marTop w:val="0"/>
          <w:marBottom w:val="0"/>
          <w:divBdr>
            <w:top w:val="none" w:sz="0" w:space="0" w:color="auto"/>
            <w:left w:val="none" w:sz="0" w:space="0" w:color="auto"/>
            <w:bottom w:val="none" w:sz="0" w:space="0" w:color="auto"/>
            <w:right w:val="none" w:sz="0" w:space="0" w:color="auto"/>
          </w:divBdr>
        </w:div>
      </w:divsChild>
    </w:div>
    <w:div w:id="1516993697">
      <w:bodyDiv w:val="1"/>
      <w:marLeft w:val="0"/>
      <w:marRight w:val="0"/>
      <w:marTop w:val="0"/>
      <w:marBottom w:val="0"/>
      <w:divBdr>
        <w:top w:val="none" w:sz="0" w:space="0" w:color="auto"/>
        <w:left w:val="none" w:sz="0" w:space="0" w:color="auto"/>
        <w:bottom w:val="none" w:sz="0" w:space="0" w:color="auto"/>
        <w:right w:val="none" w:sz="0" w:space="0" w:color="auto"/>
      </w:divBdr>
      <w:divsChild>
        <w:div w:id="267154212">
          <w:marLeft w:val="0"/>
          <w:marRight w:val="0"/>
          <w:marTop w:val="0"/>
          <w:marBottom w:val="0"/>
          <w:divBdr>
            <w:top w:val="none" w:sz="0" w:space="0" w:color="auto"/>
            <w:left w:val="none" w:sz="0" w:space="0" w:color="auto"/>
            <w:bottom w:val="none" w:sz="0" w:space="0" w:color="auto"/>
            <w:right w:val="none" w:sz="0" w:space="0" w:color="auto"/>
          </w:divBdr>
        </w:div>
        <w:div w:id="377247232">
          <w:marLeft w:val="0"/>
          <w:marRight w:val="0"/>
          <w:marTop w:val="0"/>
          <w:marBottom w:val="0"/>
          <w:divBdr>
            <w:top w:val="none" w:sz="0" w:space="0" w:color="auto"/>
            <w:left w:val="none" w:sz="0" w:space="0" w:color="auto"/>
            <w:bottom w:val="none" w:sz="0" w:space="0" w:color="auto"/>
            <w:right w:val="none" w:sz="0" w:space="0" w:color="auto"/>
          </w:divBdr>
        </w:div>
        <w:div w:id="537084506">
          <w:marLeft w:val="0"/>
          <w:marRight w:val="0"/>
          <w:marTop w:val="0"/>
          <w:marBottom w:val="0"/>
          <w:divBdr>
            <w:top w:val="none" w:sz="0" w:space="0" w:color="auto"/>
            <w:left w:val="none" w:sz="0" w:space="0" w:color="auto"/>
            <w:bottom w:val="none" w:sz="0" w:space="0" w:color="auto"/>
            <w:right w:val="none" w:sz="0" w:space="0" w:color="auto"/>
          </w:divBdr>
        </w:div>
        <w:div w:id="553779611">
          <w:marLeft w:val="0"/>
          <w:marRight w:val="0"/>
          <w:marTop w:val="0"/>
          <w:marBottom w:val="0"/>
          <w:divBdr>
            <w:top w:val="none" w:sz="0" w:space="0" w:color="auto"/>
            <w:left w:val="none" w:sz="0" w:space="0" w:color="auto"/>
            <w:bottom w:val="none" w:sz="0" w:space="0" w:color="auto"/>
            <w:right w:val="none" w:sz="0" w:space="0" w:color="auto"/>
          </w:divBdr>
        </w:div>
        <w:div w:id="1615864405">
          <w:marLeft w:val="0"/>
          <w:marRight w:val="0"/>
          <w:marTop w:val="0"/>
          <w:marBottom w:val="0"/>
          <w:divBdr>
            <w:top w:val="none" w:sz="0" w:space="0" w:color="auto"/>
            <w:left w:val="none" w:sz="0" w:space="0" w:color="auto"/>
            <w:bottom w:val="none" w:sz="0" w:space="0" w:color="auto"/>
            <w:right w:val="none" w:sz="0" w:space="0" w:color="auto"/>
          </w:divBdr>
        </w:div>
      </w:divsChild>
    </w:div>
    <w:div w:id="1518495887">
      <w:bodyDiv w:val="1"/>
      <w:marLeft w:val="0"/>
      <w:marRight w:val="0"/>
      <w:marTop w:val="0"/>
      <w:marBottom w:val="0"/>
      <w:divBdr>
        <w:top w:val="none" w:sz="0" w:space="0" w:color="auto"/>
        <w:left w:val="none" w:sz="0" w:space="0" w:color="auto"/>
        <w:bottom w:val="none" w:sz="0" w:space="0" w:color="auto"/>
        <w:right w:val="none" w:sz="0" w:space="0" w:color="auto"/>
      </w:divBdr>
      <w:divsChild>
        <w:div w:id="296838230">
          <w:marLeft w:val="0"/>
          <w:marRight w:val="0"/>
          <w:marTop w:val="0"/>
          <w:marBottom w:val="0"/>
          <w:divBdr>
            <w:top w:val="none" w:sz="0" w:space="0" w:color="auto"/>
            <w:left w:val="none" w:sz="0" w:space="0" w:color="auto"/>
            <w:bottom w:val="none" w:sz="0" w:space="0" w:color="auto"/>
            <w:right w:val="none" w:sz="0" w:space="0" w:color="auto"/>
          </w:divBdr>
        </w:div>
        <w:div w:id="1213351397">
          <w:marLeft w:val="0"/>
          <w:marRight w:val="0"/>
          <w:marTop w:val="0"/>
          <w:marBottom w:val="0"/>
          <w:divBdr>
            <w:top w:val="none" w:sz="0" w:space="0" w:color="auto"/>
            <w:left w:val="none" w:sz="0" w:space="0" w:color="auto"/>
            <w:bottom w:val="none" w:sz="0" w:space="0" w:color="auto"/>
            <w:right w:val="none" w:sz="0" w:space="0" w:color="auto"/>
          </w:divBdr>
        </w:div>
        <w:div w:id="1645116955">
          <w:marLeft w:val="0"/>
          <w:marRight w:val="0"/>
          <w:marTop w:val="0"/>
          <w:marBottom w:val="0"/>
          <w:divBdr>
            <w:top w:val="none" w:sz="0" w:space="0" w:color="auto"/>
            <w:left w:val="none" w:sz="0" w:space="0" w:color="auto"/>
            <w:bottom w:val="none" w:sz="0" w:space="0" w:color="auto"/>
            <w:right w:val="none" w:sz="0" w:space="0" w:color="auto"/>
          </w:divBdr>
        </w:div>
        <w:div w:id="1653211989">
          <w:marLeft w:val="0"/>
          <w:marRight w:val="0"/>
          <w:marTop w:val="0"/>
          <w:marBottom w:val="0"/>
          <w:divBdr>
            <w:top w:val="none" w:sz="0" w:space="0" w:color="auto"/>
            <w:left w:val="none" w:sz="0" w:space="0" w:color="auto"/>
            <w:bottom w:val="none" w:sz="0" w:space="0" w:color="auto"/>
            <w:right w:val="none" w:sz="0" w:space="0" w:color="auto"/>
          </w:divBdr>
        </w:div>
        <w:div w:id="1812361720">
          <w:marLeft w:val="0"/>
          <w:marRight w:val="0"/>
          <w:marTop w:val="0"/>
          <w:marBottom w:val="0"/>
          <w:divBdr>
            <w:top w:val="none" w:sz="0" w:space="0" w:color="auto"/>
            <w:left w:val="none" w:sz="0" w:space="0" w:color="auto"/>
            <w:bottom w:val="none" w:sz="0" w:space="0" w:color="auto"/>
            <w:right w:val="none" w:sz="0" w:space="0" w:color="auto"/>
          </w:divBdr>
        </w:div>
      </w:divsChild>
    </w:div>
    <w:div w:id="1549680755">
      <w:bodyDiv w:val="1"/>
      <w:marLeft w:val="0"/>
      <w:marRight w:val="0"/>
      <w:marTop w:val="0"/>
      <w:marBottom w:val="0"/>
      <w:divBdr>
        <w:top w:val="none" w:sz="0" w:space="0" w:color="auto"/>
        <w:left w:val="none" w:sz="0" w:space="0" w:color="auto"/>
        <w:bottom w:val="none" w:sz="0" w:space="0" w:color="auto"/>
        <w:right w:val="none" w:sz="0" w:space="0" w:color="auto"/>
      </w:divBdr>
      <w:divsChild>
        <w:div w:id="99029339">
          <w:marLeft w:val="0"/>
          <w:marRight w:val="0"/>
          <w:marTop w:val="0"/>
          <w:marBottom w:val="0"/>
          <w:divBdr>
            <w:top w:val="none" w:sz="0" w:space="0" w:color="auto"/>
            <w:left w:val="none" w:sz="0" w:space="0" w:color="auto"/>
            <w:bottom w:val="none" w:sz="0" w:space="0" w:color="auto"/>
            <w:right w:val="none" w:sz="0" w:space="0" w:color="auto"/>
          </w:divBdr>
        </w:div>
        <w:div w:id="1721200921">
          <w:marLeft w:val="0"/>
          <w:marRight w:val="0"/>
          <w:marTop w:val="0"/>
          <w:marBottom w:val="0"/>
          <w:divBdr>
            <w:top w:val="none" w:sz="0" w:space="0" w:color="auto"/>
            <w:left w:val="none" w:sz="0" w:space="0" w:color="auto"/>
            <w:bottom w:val="none" w:sz="0" w:space="0" w:color="auto"/>
            <w:right w:val="none" w:sz="0" w:space="0" w:color="auto"/>
          </w:divBdr>
        </w:div>
        <w:div w:id="1889610888">
          <w:marLeft w:val="0"/>
          <w:marRight w:val="0"/>
          <w:marTop w:val="0"/>
          <w:marBottom w:val="0"/>
          <w:divBdr>
            <w:top w:val="none" w:sz="0" w:space="0" w:color="auto"/>
            <w:left w:val="none" w:sz="0" w:space="0" w:color="auto"/>
            <w:bottom w:val="none" w:sz="0" w:space="0" w:color="auto"/>
            <w:right w:val="none" w:sz="0" w:space="0" w:color="auto"/>
          </w:divBdr>
        </w:div>
        <w:div w:id="2034500287">
          <w:marLeft w:val="0"/>
          <w:marRight w:val="0"/>
          <w:marTop w:val="0"/>
          <w:marBottom w:val="0"/>
          <w:divBdr>
            <w:top w:val="none" w:sz="0" w:space="0" w:color="auto"/>
            <w:left w:val="none" w:sz="0" w:space="0" w:color="auto"/>
            <w:bottom w:val="none" w:sz="0" w:space="0" w:color="auto"/>
            <w:right w:val="none" w:sz="0" w:space="0" w:color="auto"/>
          </w:divBdr>
        </w:div>
      </w:divsChild>
    </w:div>
    <w:div w:id="1555391580">
      <w:bodyDiv w:val="1"/>
      <w:marLeft w:val="0"/>
      <w:marRight w:val="0"/>
      <w:marTop w:val="0"/>
      <w:marBottom w:val="0"/>
      <w:divBdr>
        <w:top w:val="none" w:sz="0" w:space="0" w:color="auto"/>
        <w:left w:val="none" w:sz="0" w:space="0" w:color="auto"/>
        <w:bottom w:val="none" w:sz="0" w:space="0" w:color="auto"/>
        <w:right w:val="none" w:sz="0" w:space="0" w:color="auto"/>
      </w:divBdr>
      <w:divsChild>
        <w:div w:id="85619991">
          <w:marLeft w:val="0"/>
          <w:marRight w:val="0"/>
          <w:marTop w:val="0"/>
          <w:marBottom w:val="0"/>
          <w:divBdr>
            <w:top w:val="none" w:sz="0" w:space="0" w:color="auto"/>
            <w:left w:val="none" w:sz="0" w:space="0" w:color="auto"/>
            <w:bottom w:val="none" w:sz="0" w:space="0" w:color="auto"/>
            <w:right w:val="none" w:sz="0" w:space="0" w:color="auto"/>
          </w:divBdr>
        </w:div>
        <w:div w:id="533538623">
          <w:marLeft w:val="0"/>
          <w:marRight w:val="0"/>
          <w:marTop w:val="0"/>
          <w:marBottom w:val="0"/>
          <w:divBdr>
            <w:top w:val="none" w:sz="0" w:space="0" w:color="auto"/>
            <w:left w:val="none" w:sz="0" w:space="0" w:color="auto"/>
            <w:bottom w:val="none" w:sz="0" w:space="0" w:color="auto"/>
            <w:right w:val="none" w:sz="0" w:space="0" w:color="auto"/>
          </w:divBdr>
        </w:div>
        <w:div w:id="923998706">
          <w:marLeft w:val="0"/>
          <w:marRight w:val="0"/>
          <w:marTop w:val="0"/>
          <w:marBottom w:val="0"/>
          <w:divBdr>
            <w:top w:val="none" w:sz="0" w:space="0" w:color="auto"/>
            <w:left w:val="none" w:sz="0" w:space="0" w:color="auto"/>
            <w:bottom w:val="none" w:sz="0" w:space="0" w:color="auto"/>
            <w:right w:val="none" w:sz="0" w:space="0" w:color="auto"/>
          </w:divBdr>
        </w:div>
      </w:divsChild>
    </w:div>
    <w:div w:id="1600258592">
      <w:bodyDiv w:val="1"/>
      <w:marLeft w:val="0"/>
      <w:marRight w:val="0"/>
      <w:marTop w:val="0"/>
      <w:marBottom w:val="0"/>
      <w:divBdr>
        <w:top w:val="none" w:sz="0" w:space="0" w:color="auto"/>
        <w:left w:val="none" w:sz="0" w:space="0" w:color="auto"/>
        <w:bottom w:val="none" w:sz="0" w:space="0" w:color="auto"/>
        <w:right w:val="none" w:sz="0" w:space="0" w:color="auto"/>
      </w:divBdr>
    </w:div>
    <w:div w:id="1610232237">
      <w:bodyDiv w:val="1"/>
      <w:marLeft w:val="0"/>
      <w:marRight w:val="0"/>
      <w:marTop w:val="0"/>
      <w:marBottom w:val="0"/>
      <w:divBdr>
        <w:top w:val="none" w:sz="0" w:space="0" w:color="auto"/>
        <w:left w:val="none" w:sz="0" w:space="0" w:color="auto"/>
        <w:bottom w:val="none" w:sz="0" w:space="0" w:color="auto"/>
        <w:right w:val="none" w:sz="0" w:space="0" w:color="auto"/>
      </w:divBdr>
      <w:divsChild>
        <w:div w:id="37122296">
          <w:marLeft w:val="0"/>
          <w:marRight w:val="0"/>
          <w:marTop w:val="0"/>
          <w:marBottom w:val="0"/>
          <w:divBdr>
            <w:top w:val="none" w:sz="0" w:space="0" w:color="auto"/>
            <w:left w:val="none" w:sz="0" w:space="0" w:color="auto"/>
            <w:bottom w:val="none" w:sz="0" w:space="0" w:color="auto"/>
            <w:right w:val="none" w:sz="0" w:space="0" w:color="auto"/>
          </w:divBdr>
        </w:div>
        <w:div w:id="131602240">
          <w:marLeft w:val="0"/>
          <w:marRight w:val="0"/>
          <w:marTop w:val="0"/>
          <w:marBottom w:val="0"/>
          <w:divBdr>
            <w:top w:val="none" w:sz="0" w:space="0" w:color="auto"/>
            <w:left w:val="none" w:sz="0" w:space="0" w:color="auto"/>
            <w:bottom w:val="none" w:sz="0" w:space="0" w:color="auto"/>
            <w:right w:val="none" w:sz="0" w:space="0" w:color="auto"/>
          </w:divBdr>
        </w:div>
        <w:div w:id="189153067">
          <w:marLeft w:val="0"/>
          <w:marRight w:val="0"/>
          <w:marTop w:val="0"/>
          <w:marBottom w:val="0"/>
          <w:divBdr>
            <w:top w:val="none" w:sz="0" w:space="0" w:color="auto"/>
            <w:left w:val="none" w:sz="0" w:space="0" w:color="auto"/>
            <w:bottom w:val="none" w:sz="0" w:space="0" w:color="auto"/>
            <w:right w:val="none" w:sz="0" w:space="0" w:color="auto"/>
          </w:divBdr>
        </w:div>
        <w:div w:id="202598582">
          <w:marLeft w:val="0"/>
          <w:marRight w:val="0"/>
          <w:marTop w:val="0"/>
          <w:marBottom w:val="0"/>
          <w:divBdr>
            <w:top w:val="none" w:sz="0" w:space="0" w:color="auto"/>
            <w:left w:val="none" w:sz="0" w:space="0" w:color="auto"/>
            <w:bottom w:val="none" w:sz="0" w:space="0" w:color="auto"/>
            <w:right w:val="none" w:sz="0" w:space="0" w:color="auto"/>
          </w:divBdr>
        </w:div>
        <w:div w:id="277838702">
          <w:marLeft w:val="0"/>
          <w:marRight w:val="0"/>
          <w:marTop w:val="0"/>
          <w:marBottom w:val="0"/>
          <w:divBdr>
            <w:top w:val="none" w:sz="0" w:space="0" w:color="auto"/>
            <w:left w:val="none" w:sz="0" w:space="0" w:color="auto"/>
            <w:bottom w:val="none" w:sz="0" w:space="0" w:color="auto"/>
            <w:right w:val="none" w:sz="0" w:space="0" w:color="auto"/>
          </w:divBdr>
        </w:div>
        <w:div w:id="557595101">
          <w:marLeft w:val="0"/>
          <w:marRight w:val="0"/>
          <w:marTop w:val="0"/>
          <w:marBottom w:val="0"/>
          <w:divBdr>
            <w:top w:val="none" w:sz="0" w:space="0" w:color="auto"/>
            <w:left w:val="none" w:sz="0" w:space="0" w:color="auto"/>
            <w:bottom w:val="none" w:sz="0" w:space="0" w:color="auto"/>
            <w:right w:val="none" w:sz="0" w:space="0" w:color="auto"/>
          </w:divBdr>
        </w:div>
        <w:div w:id="782578120">
          <w:marLeft w:val="0"/>
          <w:marRight w:val="0"/>
          <w:marTop w:val="0"/>
          <w:marBottom w:val="0"/>
          <w:divBdr>
            <w:top w:val="none" w:sz="0" w:space="0" w:color="auto"/>
            <w:left w:val="none" w:sz="0" w:space="0" w:color="auto"/>
            <w:bottom w:val="none" w:sz="0" w:space="0" w:color="auto"/>
            <w:right w:val="none" w:sz="0" w:space="0" w:color="auto"/>
          </w:divBdr>
        </w:div>
        <w:div w:id="1148549669">
          <w:marLeft w:val="0"/>
          <w:marRight w:val="0"/>
          <w:marTop w:val="0"/>
          <w:marBottom w:val="0"/>
          <w:divBdr>
            <w:top w:val="none" w:sz="0" w:space="0" w:color="auto"/>
            <w:left w:val="none" w:sz="0" w:space="0" w:color="auto"/>
            <w:bottom w:val="none" w:sz="0" w:space="0" w:color="auto"/>
            <w:right w:val="none" w:sz="0" w:space="0" w:color="auto"/>
          </w:divBdr>
        </w:div>
        <w:div w:id="1247223317">
          <w:marLeft w:val="0"/>
          <w:marRight w:val="0"/>
          <w:marTop w:val="0"/>
          <w:marBottom w:val="0"/>
          <w:divBdr>
            <w:top w:val="none" w:sz="0" w:space="0" w:color="auto"/>
            <w:left w:val="none" w:sz="0" w:space="0" w:color="auto"/>
            <w:bottom w:val="none" w:sz="0" w:space="0" w:color="auto"/>
            <w:right w:val="none" w:sz="0" w:space="0" w:color="auto"/>
          </w:divBdr>
        </w:div>
        <w:div w:id="1369724614">
          <w:marLeft w:val="0"/>
          <w:marRight w:val="0"/>
          <w:marTop w:val="0"/>
          <w:marBottom w:val="0"/>
          <w:divBdr>
            <w:top w:val="none" w:sz="0" w:space="0" w:color="auto"/>
            <w:left w:val="none" w:sz="0" w:space="0" w:color="auto"/>
            <w:bottom w:val="none" w:sz="0" w:space="0" w:color="auto"/>
            <w:right w:val="none" w:sz="0" w:space="0" w:color="auto"/>
          </w:divBdr>
        </w:div>
        <w:div w:id="1792285284">
          <w:marLeft w:val="0"/>
          <w:marRight w:val="0"/>
          <w:marTop w:val="0"/>
          <w:marBottom w:val="0"/>
          <w:divBdr>
            <w:top w:val="none" w:sz="0" w:space="0" w:color="auto"/>
            <w:left w:val="none" w:sz="0" w:space="0" w:color="auto"/>
            <w:bottom w:val="none" w:sz="0" w:space="0" w:color="auto"/>
            <w:right w:val="none" w:sz="0" w:space="0" w:color="auto"/>
          </w:divBdr>
        </w:div>
        <w:div w:id="1870337699">
          <w:marLeft w:val="0"/>
          <w:marRight w:val="0"/>
          <w:marTop w:val="0"/>
          <w:marBottom w:val="0"/>
          <w:divBdr>
            <w:top w:val="none" w:sz="0" w:space="0" w:color="auto"/>
            <w:left w:val="none" w:sz="0" w:space="0" w:color="auto"/>
            <w:bottom w:val="none" w:sz="0" w:space="0" w:color="auto"/>
            <w:right w:val="none" w:sz="0" w:space="0" w:color="auto"/>
          </w:divBdr>
        </w:div>
        <w:div w:id="1896625825">
          <w:marLeft w:val="0"/>
          <w:marRight w:val="0"/>
          <w:marTop w:val="0"/>
          <w:marBottom w:val="0"/>
          <w:divBdr>
            <w:top w:val="none" w:sz="0" w:space="0" w:color="auto"/>
            <w:left w:val="none" w:sz="0" w:space="0" w:color="auto"/>
            <w:bottom w:val="none" w:sz="0" w:space="0" w:color="auto"/>
            <w:right w:val="none" w:sz="0" w:space="0" w:color="auto"/>
          </w:divBdr>
        </w:div>
        <w:div w:id="2103989335">
          <w:marLeft w:val="0"/>
          <w:marRight w:val="0"/>
          <w:marTop w:val="0"/>
          <w:marBottom w:val="0"/>
          <w:divBdr>
            <w:top w:val="none" w:sz="0" w:space="0" w:color="auto"/>
            <w:left w:val="none" w:sz="0" w:space="0" w:color="auto"/>
            <w:bottom w:val="none" w:sz="0" w:space="0" w:color="auto"/>
            <w:right w:val="none" w:sz="0" w:space="0" w:color="auto"/>
          </w:divBdr>
        </w:div>
      </w:divsChild>
    </w:div>
    <w:div w:id="1613901000">
      <w:bodyDiv w:val="1"/>
      <w:marLeft w:val="0"/>
      <w:marRight w:val="0"/>
      <w:marTop w:val="0"/>
      <w:marBottom w:val="0"/>
      <w:divBdr>
        <w:top w:val="none" w:sz="0" w:space="0" w:color="auto"/>
        <w:left w:val="none" w:sz="0" w:space="0" w:color="auto"/>
        <w:bottom w:val="none" w:sz="0" w:space="0" w:color="auto"/>
        <w:right w:val="none" w:sz="0" w:space="0" w:color="auto"/>
      </w:divBdr>
      <w:divsChild>
        <w:div w:id="34696926">
          <w:marLeft w:val="0"/>
          <w:marRight w:val="0"/>
          <w:marTop w:val="0"/>
          <w:marBottom w:val="0"/>
          <w:divBdr>
            <w:top w:val="none" w:sz="0" w:space="0" w:color="auto"/>
            <w:left w:val="none" w:sz="0" w:space="0" w:color="auto"/>
            <w:bottom w:val="none" w:sz="0" w:space="0" w:color="auto"/>
            <w:right w:val="none" w:sz="0" w:space="0" w:color="auto"/>
          </w:divBdr>
        </w:div>
        <w:div w:id="101416652">
          <w:marLeft w:val="0"/>
          <w:marRight w:val="0"/>
          <w:marTop w:val="0"/>
          <w:marBottom w:val="0"/>
          <w:divBdr>
            <w:top w:val="none" w:sz="0" w:space="0" w:color="auto"/>
            <w:left w:val="none" w:sz="0" w:space="0" w:color="auto"/>
            <w:bottom w:val="none" w:sz="0" w:space="0" w:color="auto"/>
            <w:right w:val="none" w:sz="0" w:space="0" w:color="auto"/>
          </w:divBdr>
        </w:div>
        <w:div w:id="102112632">
          <w:marLeft w:val="0"/>
          <w:marRight w:val="0"/>
          <w:marTop w:val="0"/>
          <w:marBottom w:val="0"/>
          <w:divBdr>
            <w:top w:val="none" w:sz="0" w:space="0" w:color="auto"/>
            <w:left w:val="none" w:sz="0" w:space="0" w:color="auto"/>
            <w:bottom w:val="none" w:sz="0" w:space="0" w:color="auto"/>
            <w:right w:val="none" w:sz="0" w:space="0" w:color="auto"/>
          </w:divBdr>
        </w:div>
        <w:div w:id="137915096">
          <w:marLeft w:val="0"/>
          <w:marRight w:val="0"/>
          <w:marTop w:val="0"/>
          <w:marBottom w:val="0"/>
          <w:divBdr>
            <w:top w:val="none" w:sz="0" w:space="0" w:color="auto"/>
            <w:left w:val="none" w:sz="0" w:space="0" w:color="auto"/>
            <w:bottom w:val="none" w:sz="0" w:space="0" w:color="auto"/>
            <w:right w:val="none" w:sz="0" w:space="0" w:color="auto"/>
          </w:divBdr>
        </w:div>
        <w:div w:id="156116043">
          <w:marLeft w:val="0"/>
          <w:marRight w:val="0"/>
          <w:marTop w:val="0"/>
          <w:marBottom w:val="0"/>
          <w:divBdr>
            <w:top w:val="none" w:sz="0" w:space="0" w:color="auto"/>
            <w:left w:val="none" w:sz="0" w:space="0" w:color="auto"/>
            <w:bottom w:val="none" w:sz="0" w:space="0" w:color="auto"/>
            <w:right w:val="none" w:sz="0" w:space="0" w:color="auto"/>
          </w:divBdr>
        </w:div>
        <w:div w:id="161703124">
          <w:marLeft w:val="0"/>
          <w:marRight w:val="0"/>
          <w:marTop w:val="0"/>
          <w:marBottom w:val="0"/>
          <w:divBdr>
            <w:top w:val="none" w:sz="0" w:space="0" w:color="auto"/>
            <w:left w:val="none" w:sz="0" w:space="0" w:color="auto"/>
            <w:bottom w:val="none" w:sz="0" w:space="0" w:color="auto"/>
            <w:right w:val="none" w:sz="0" w:space="0" w:color="auto"/>
          </w:divBdr>
        </w:div>
        <w:div w:id="249240483">
          <w:marLeft w:val="0"/>
          <w:marRight w:val="0"/>
          <w:marTop w:val="0"/>
          <w:marBottom w:val="0"/>
          <w:divBdr>
            <w:top w:val="none" w:sz="0" w:space="0" w:color="auto"/>
            <w:left w:val="none" w:sz="0" w:space="0" w:color="auto"/>
            <w:bottom w:val="none" w:sz="0" w:space="0" w:color="auto"/>
            <w:right w:val="none" w:sz="0" w:space="0" w:color="auto"/>
          </w:divBdr>
        </w:div>
        <w:div w:id="259917333">
          <w:marLeft w:val="0"/>
          <w:marRight w:val="0"/>
          <w:marTop w:val="0"/>
          <w:marBottom w:val="0"/>
          <w:divBdr>
            <w:top w:val="none" w:sz="0" w:space="0" w:color="auto"/>
            <w:left w:val="none" w:sz="0" w:space="0" w:color="auto"/>
            <w:bottom w:val="none" w:sz="0" w:space="0" w:color="auto"/>
            <w:right w:val="none" w:sz="0" w:space="0" w:color="auto"/>
          </w:divBdr>
        </w:div>
        <w:div w:id="284239039">
          <w:marLeft w:val="0"/>
          <w:marRight w:val="0"/>
          <w:marTop w:val="0"/>
          <w:marBottom w:val="0"/>
          <w:divBdr>
            <w:top w:val="none" w:sz="0" w:space="0" w:color="auto"/>
            <w:left w:val="none" w:sz="0" w:space="0" w:color="auto"/>
            <w:bottom w:val="none" w:sz="0" w:space="0" w:color="auto"/>
            <w:right w:val="none" w:sz="0" w:space="0" w:color="auto"/>
          </w:divBdr>
        </w:div>
        <w:div w:id="292637970">
          <w:marLeft w:val="0"/>
          <w:marRight w:val="0"/>
          <w:marTop w:val="0"/>
          <w:marBottom w:val="0"/>
          <w:divBdr>
            <w:top w:val="none" w:sz="0" w:space="0" w:color="auto"/>
            <w:left w:val="none" w:sz="0" w:space="0" w:color="auto"/>
            <w:bottom w:val="none" w:sz="0" w:space="0" w:color="auto"/>
            <w:right w:val="none" w:sz="0" w:space="0" w:color="auto"/>
          </w:divBdr>
        </w:div>
        <w:div w:id="300617047">
          <w:marLeft w:val="0"/>
          <w:marRight w:val="0"/>
          <w:marTop w:val="0"/>
          <w:marBottom w:val="0"/>
          <w:divBdr>
            <w:top w:val="none" w:sz="0" w:space="0" w:color="auto"/>
            <w:left w:val="none" w:sz="0" w:space="0" w:color="auto"/>
            <w:bottom w:val="none" w:sz="0" w:space="0" w:color="auto"/>
            <w:right w:val="none" w:sz="0" w:space="0" w:color="auto"/>
          </w:divBdr>
        </w:div>
        <w:div w:id="350035426">
          <w:marLeft w:val="0"/>
          <w:marRight w:val="0"/>
          <w:marTop w:val="0"/>
          <w:marBottom w:val="0"/>
          <w:divBdr>
            <w:top w:val="none" w:sz="0" w:space="0" w:color="auto"/>
            <w:left w:val="none" w:sz="0" w:space="0" w:color="auto"/>
            <w:bottom w:val="none" w:sz="0" w:space="0" w:color="auto"/>
            <w:right w:val="none" w:sz="0" w:space="0" w:color="auto"/>
          </w:divBdr>
        </w:div>
        <w:div w:id="362903344">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616058903">
          <w:marLeft w:val="0"/>
          <w:marRight w:val="0"/>
          <w:marTop w:val="0"/>
          <w:marBottom w:val="0"/>
          <w:divBdr>
            <w:top w:val="none" w:sz="0" w:space="0" w:color="auto"/>
            <w:left w:val="none" w:sz="0" w:space="0" w:color="auto"/>
            <w:bottom w:val="none" w:sz="0" w:space="0" w:color="auto"/>
            <w:right w:val="none" w:sz="0" w:space="0" w:color="auto"/>
          </w:divBdr>
        </w:div>
        <w:div w:id="618873767">
          <w:marLeft w:val="0"/>
          <w:marRight w:val="0"/>
          <w:marTop w:val="0"/>
          <w:marBottom w:val="0"/>
          <w:divBdr>
            <w:top w:val="none" w:sz="0" w:space="0" w:color="auto"/>
            <w:left w:val="none" w:sz="0" w:space="0" w:color="auto"/>
            <w:bottom w:val="none" w:sz="0" w:space="0" w:color="auto"/>
            <w:right w:val="none" w:sz="0" w:space="0" w:color="auto"/>
          </w:divBdr>
        </w:div>
        <w:div w:id="624896872">
          <w:marLeft w:val="0"/>
          <w:marRight w:val="0"/>
          <w:marTop w:val="0"/>
          <w:marBottom w:val="0"/>
          <w:divBdr>
            <w:top w:val="none" w:sz="0" w:space="0" w:color="auto"/>
            <w:left w:val="none" w:sz="0" w:space="0" w:color="auto"/>
            <w:bottom w:val="none" w:sz="0" w:space="0" w:color="auto"/>
            <w:right w:val="none" w:sz="0" w:space="0" w:color="auto"/>
          </w:divBdr>
        </w:div>
        <w:div w:id="658078913">
          <w:marLeft w:val="0"/>
          <w:marRight w:val="0"/>
          <w:marTop w:val="0"/>
          <w:marBottom w:val="0"/>
          <w:divBdr>
            <w:top w:val="none" w:sz="0" w:space="0" w:color="auto"/>
            <w:left w:val="none" w:sz="0" w:space="0" w:color="auto"/>
            <w:bottom w:val="none" w:sz="0" w:space="0" w:color="auto"/>
            <w:right w:val="none" w:sz="0" w:space="0" w:color="auto"/>
          </w:divBdr>
        </w:div>
        <w:div w:id="699358587">
          <w:marLeft w:val="0"/>
          <w:marRight w:val="0"/>
          <w:marTop w:val="0"/>
          <w:marBottom w:val="0"/>
          <w:divBdr>
            <w:top w:val="none" w:sz="0" w:space="0" w:color="auto"/>
            <w:left w:val="none" w:sz="0" w:space="0" w:color="auto"/>
            <w:bottom w:val="none" w:sz="0" w:space="0" w:color="auto"/>
            <w:right w:val="none" w:sz="0" w:space="0" w:color="auto"/>
          </w:divBdr>
        </w:div>
        <w:div w:id="838737194">
          <w:marLeft w:val="0"/>
          <w:marRight w:val="0"/>
          <w:marTop w:val="0"/>
          <w:marBottom w:val="0"/>
          <w:divBdr>
            <w:top w:val="none" w:sz="0" w:space="0" w:color="auto"/>
            <w:left w:val="none" w:sz="0" w:space="0" w:color="auto"/>
            <w:bottom w:val="none" w:sz="0" w:space="0" w:color="auto"/>
            <w:right w:val="none" w:sz="0" w:space="0" w:color="auto"/>
          </w:divBdr>
        </w:div>
        <w:div w:id="857087760">
          <w:marLeft w:val="0"/>
          <w:marRight w:val="0"/>
          <w:marTop w:val="0"/>
          <w:marBottom w:val="0"/>
          <w:divBdr>
            <w:top w:val="none" w:sz="0" w:space="0" w:color="auto"/>
            <w:left w:val="none" w:sz="0" w:space="0" w:color="auto"/>
            <w:bottom w:val="none" w:sz="0" w:space="0" w:color="auto"/>
            <w:right w:val="none" w:sz="0" w:space="0" w:color="auto"/>
          </w:divBdr>
        </w:div>
        <w:div w:id="864711671">
          <w:marLeft w:val="0"/>
          <w:marRight w:val="0"/>
          <w:marTop w:val="0"/>
          <w:marBottom w:val="0"/>
          <w:divBdr>
            <w:top w:val="none" w:sz="0" w:space="0" w:color="auto"/>
            <w:left w:val="none" w:sz="0" w:space="0" w:color="auto"/>
            <w:bottom w:val="none" w:sz="0" w:space="0" w:color="auto"/>
            <w:right w:val="none" w:sz="0" w:space="0" w:color="auto"/>
          </w:divBdr>
        </w:div>
        <w:div w:id="900945534">
          <w:marLeft w:val="0"/>
          <w:marRight w:val="0"/>
          <w:marTop w:val="0"/>
          <w:marBottom w:val="0"/>
          <w:divBdr>
            <w:top w:val="none" w:sz="0" w:space="0" w:color="auto"/>
            <w:left w:val="none" w:sz="0" w:space="0" w:color="auto"/>
            <w:bottom w:val="none" w:sz="0" w:space="0" w:color="auto"/>
            <w:right w:val="none" w:sz="0" w:space="0" w:color="auto"/>
          </w:divBdr>
        </w:div>
        <w:div w:id="931084731">
          <w:marLeft w:val="0"/>
          <w:marRight w:val="0"/>
          <w:marTop w:val="0"/>
          <w:marBottom w:val="0"/>
          <w:divBdr>
            <w:top w:val="none" w:sz="0" w:space="0" w:color="auto"/>
            <w:left w:val="none" w:sz="0" w:space="0" w:color="auto"/>
            <w:bottom w:val="none" w:sz="0" w:space="0" w:color="auto"/>
            <w:right w:val="none" w:sz="0" w:space="0" w:color="auto"/>
          </w:divBdr>
        </w:div>
        <w:div w:id="1055859813">
          <w:marLeft w:val="0"/>
          <w:marRight w:val="0"/>
          <w:marTop w:val="0"/>
          <w:marBottom w:val="0"/>
          <w:divBdr>
            <w:top w:val="none" w:sz="0" w:space="0" w:color="auto"/>
            <w:left w:val="none" w:sz="0" w:space="0" w:color="auto"/>
            <w:bottom w:val="none" w:sz="0" w:space="0" w:color="auto"/>
            <w:right w:val="none" w:sz="0" w:space="0" w:color="auto"/>
          </w:divBdr>
        </w:div>
        <w:div w:id="1056198131">
          <w:marLeft w:val="0"/>
          <w:marRight w:val="0"/>
          <w:marTop w:val="0"/>
          <w:marBottom w:val="0"/>
          <w:divBdr>
            <w:top w:val="none" w:sz="0" w:space="0" w:color="auto"/>
            <w:left w:val="none" w:sz="0" w:space="0" w:color="auto"/>
            <w:bottom w:val="none" w:sz="0" w:space="0" w:color="auto"/>
            <w:right w:val="none" w:sz="0" w:space="0" w:color="auto"/>
          </w:divBdr>
        </w:div>
        <w:div w:id="1058283270">
          <w:marLeft w:val="0"/>
          <w:marRight w:val="0"/>
          <w:marTop w:val="0"/>
          <w:marBottom w:val="0"/>
          <w:divBdr>
            <w:top w:val="none" w:sz="0" w:space="0" w:color="auto"/>
            <w:left w:val="none" w:sz="0" w:space="0" w:color="auto"/>
            <w:bottom w:val="none" w:sz="0" w:space="0" w:color="auto"/>
            <w:right w:val="none" w:sz="0" w:space="0" w:color="auto"/>
          </w:divBdr>
        </w:div>
        <w:div w:id="1059942190">
          <w:marLeft w:val="0"/>
          <w:marRight w:val="0"/>
          <w:marTop w:val="0"/>
          <w:marBottom w:val="0"/>
          <w:divBdr>
            <w:top w:val="none" w:sz="0" w:space="0" w:color="auto"/>
            <w:left w:val="none" w:sz="0" w:space="0" w:color="auto"/>
            <w:bottom w:val="none" w:sz="0" w:space="0" w:color="auto"/>
            <w:right w:val="none" w:sz="0" w:space="0" w:color="auto"/>
          </w:divBdr>
        </w:div>
        <w:div w:id="1097561877">
          <w:marLeft w:val="0"/>
          <w:marRight w:val="0"/>
          <w:marTop w:val="0"/>
          <w:marBottom w:val="0"/>
          <w:divBdr>
            <w:top w:val="none" w:sz="0" w:space="0" w:color="auto"/>
            <w:left w:val="none" w:sz="0" w:space="0" w:color="auto"/>
            <w:bottom w:val="none" w:sz="0" w:space="0" w:color="auto"/>
            <w:right w:val="none" w:sz="0" w:space="0" w:color="auto"/>
          </w:divBdr>
        </w:div>
        <w:div w:id="1111165322">
          <w:marLeft w:val="0"/>
          <w:marRight w:val="0"/>
          <w:marTop w:val="0"/>
          <w:marBottom w:val="0"/>
          <w:divBdr>
            <w:top w:val="none" w:sz="0" w:space="0" w:color="auto"/>
            <w:left w:val="none" w:sz="0" w:space="0" w:color="auto"/>
            <w:bottom w:val="none" w:sz="0" w:space="0" w:color="auto"/>
            <w:right w:val="none" w:sz="0" w:space="0" w:color="auto"/>
          </w:divBdr>
        </w:div>
        <w:div w:id="1157381783">
          <w:marLeft w:val="0"/>
          <w:marRight w:val="0"/>
          <w:marTop w:val="0"/>
          <w:marBottom w:val="0"/>
          <w:divBdr>
            <w:top w:val="none" w:sz="0" w:space="0" w:color="auto"/>
            <w:left w:val="none" w:sz="0" w:space="0" w:color="auto"/>
            <w:bottom w:val="none" w:sz="0" w:space="0" w:color="auto"/>
            <w:right w:val="none" w:sz="0" w:space="0" w:color="auto"/>
          </w:divBdr>
        </w:div>
        <w:div w:id="1159270144">
          <w:marLeft w:val="0"/>
          <w:marRight w:val="0"/>
          <w:marTop w:val="0"/>
          <w:marBottom w:val="0"/>
          <w:divBdr>
            <w:top w:val="none" w:sz="0" w:space="0" w:color="auto"/>
            <w:left w:val="none" w:sz="0" w:space="0" w:color="auto"/>
            <w:bottom w:val="none" w:sz="0" w:space="0" w:color="auto"/>
            <w:right w:val="none" w:sz="0" w:space="0" w:color="auto"/>
          </w:divBdr>
        </w:div>
        <w:div w:id="1161313674">
          <w:marLeft w:val="0"/>
          <w:marRight w:val="0"/>
          <w:marTop w:val="0"/>
          <w:marBottom w:val="0"/>
          <w:divBdr>
            <w:top w:val="none" w:sz="0" w:space="0" w:color="auto"/>
            <w:left w:val="none" w:sz="0" w:space="0" w:color="auto"/>
            <w:bottom w:val="none" w:sz="0" w:space="0" w:color="auto"/>
            <w:right w:val="none" w:sz="0" w:space="0" w:color="auto"/>
          </w:divBdr>
        </w:div>
        <w:div w:id="1197543954">
          <w:marLeft w:val="0"/>
          <w:marRight w:val="0"/>
          <w:marTop w:val="0"/>
          <w:marBottom w:val="0"/>
          <w:divBdr>
            <w:top w:val="none" w:sz="0" w:space="0" w:color="auto"/>
            <w:left w:val="none" w:sz="0" w:space="0" w:color="auto"/>
            <w:bottom w:val="none" w:sz="0" w:space="0" w:color="auto"/>
            <w:right w:val="none" w:sz="0" w:space="0" w:color="auto"/>
          </w:divBdr>
        </w:div>
        <w:div w:id="1211847574">
          <w:marLeft w:val="0"/>
          <w:marRight w:val="0"/>
          <w:marTop w:val="0"/>
          <w:marBottom w:val="0"/>
          <w:divBdr>
            <w:top w:val="none" w:sz="0" w:space="0" w:color="auto"/>
            <w:left w:val="none" w:sz="0" w:space="0" w:color="auto"/>
            <w:bottom w:val="none" w:sz="0" w:space="0" w:color="auto"/>
            <w:right w:val="none" w:sz="0" w:space="0" w:color="auto"/>
          </w:divBdr>
        </w:div>
        <w:div w:id="1212885562">
          <w:marLeft w:val="0"/>
          <w:marRight w:val="0"/>
          <w:marTop w:val="0"/>
          <w:marBottom w:val="0"/>
          <w:divBdr>
            <w:top w:val="none" w:sz="0" w:space="0" w:color="auto"/>
            <w:left w:val="none" w:sz="0" w:space="0" w:color="auto"/>
            <w:bottom w:val="none" w:sz="0" w:space="0" w:color="auto"/>
            <w:right w:val="none" w:sz="0" w:space="0" w:color="auto"/>
          </w:divBdr>
        </w:div>
        <w:div w:id="1224213722">
          <w:marLeft w:val="0"/>
          <w:marRight w:val="0"/>
          <w:marTop w:val="0"/>
          <w:marBottom w:val="0"/>
          <w:divBdr>
            <w:top w:val="none" w:sz="0" w:space="0" w:color="auto"/>
            <w:left w:val="none" w:sz="0" w:space="0" w:color="auto"/>
            <w:bottom w:val="none" w:sz="0" w:space="0" w:color="auto"/>
            <w:right w:val="none" w:sz="0" w:space="0" w:color="auto"/>
          </w:divBdr>
        </w:div>
        <w:div w:id="1232883779">
          <w:marLeft w:val="0"/>
          <w:marRight w:val="0"/>
          <w:marTop w:val="0"/>
          <w:marBottom w:val="0"/>
          <w:divBdr>
            <w:top w:val="none" w:sz="0" w:space="0" w:color="auto"/>
            <w:left w:val="none" w:sz="0" w:space="0" w:color="auto"/>
            <w:bottom w:val="none" w:sz="0" w:space="0" w:color="auto"/>
            <w:right w:val="none" w:sz="0" w:space="0" w:color="auto"/>
          </w:divBdr>
        </w:div>
        <w:div w:id="1286425274">
          <w:marLeft w:val="0"/>
          <w:marRight w:val="0"/>
          <w:marTop w:val="0"/>
          <w:marBottom w:val="0"/>
          <w:divBdr>
            <w:top w:val="none" w:sz="0" w:space="0" w:color="auto"/>
            <w:left w:val="none" w:sz="0" w:space="0" w:color="auto"/>
            <w:bottom w:val="none" w:sz="0" w:space="0" w:color="auto"/>
            <w:right w:val="none" w:sz="0" w:space="0" w:color="auto"/>
          </w:divBdr>
        </w:div>
        <w:div w:id="1352495154">
          <w:marLeft w:val="0"/>
          <w:marRight w:val="0"/>
          <w:marTop w:val="0"/>
          <w:marBottom w:val="0"/>
          <w:divBdr>
            <w:top w:val="none" w:sz="0" w:space="0" w:color="auto"/>
            <w:left w:val="none" w:sz="0" w:space="0" w:color="auto"/>
            <w:bottom w:val="none" w:sz="0" w:space="0" w:color="auto"/>
            <w:right w:val="none" w:sz="0" w:space="0" w:color="auto"/>
          </w:divBdr>
        </w:div>
        <w:div w:id="1424255975">
          <w:marLeft w:val="0"/>
          <w:marRight w:val="0"/>
          <w:marTop w:val="0"/>
          <w:marBottom w:val="0"/>
          <w:divBdr>
            <w:top w:val="none" w:sz="0" w:space="0" w:color="auto"/>
            <w:left w:val="none" w:sz="0" w:space="0" w:color="auto"/>
            <w:bottom w:val="none" w:sz="0" w:space="0" w:color="auto"/>
            <w:right w:val="none" w:sz="0" w:space="0" w:color="auto"/>
          </w:divBdr>
        </w:div>
        <w:div w:id="1524392139">
          <w:marLeft w:val="0"/>
          <w:marRight w:val="0"/>
          <w:marTop w:val="0"/>
          <w:marBottom w:val="0"/>
          <w:divBdr>
            <w:top w:val="none" w:sz="0" w:space="0" w:color="auto"/>
            <w:left w:val="none" w:sz="0" w:space="0" w:color="auto"/>
            <w:bottom w:val="none" w:sz="0" w:space="0" w:color="auto"/>
            <w:right w:val="none" w:sz="0" w:space="0" w:color="auto"/>
          </w:divBdr>
        </w:div>
        <w:div w:id="1530339115">
          <w:marLeft w:val="0"/>
          <w:marRight w:val="0"/>
          <w:marTop w:val="0"/>
          <w:marBottom w:val="0"/>
          <w:divBdr>
            <w:top w:val="none" w:sz="0" w:space="0" w:color="auto"/>
            <w:left w:val="none" w:sz="0" w:space="0" w:color="auto"/>
            <w:bottom w:val="none" w:sz="0" w:space="0" w:color="auto"/>
            <w:right w:val="none" w:sz="0" w:space="0" w:color="auto"/>
          </w:divBdr>
        </w:div>
        <w:div w:id="1584950926">
          <w:marLeft w:val="0"/>
          <w:marRight w:val="0"/>
          <w:marTop w:val="0"/>
          <w:marBottom w:val="0"/>
          <w:divBdr>
            <w:top w:val="none" w:sz="0" w:space="0" w:color="auto"/>
            <w:left w:val="none" w:sz="0" w:space="0" w:color="auto"/>
            <w:bottom w:val="none" w:sz="0" w:space="0" w:color="auto"/>
            <w:right w:val="none" w:sz="0" w:space="0" w:color="auto"/>
          </w:divBdr>
        </w:div>
        <w:div w:id="1614677497">
          <w:marLeft w:val="0"/>
          <w:marRight w:val="0"/>
          <w:marTop w:val="0"/>
          <w:marBottom w:val="0"/>
          <w:divBdr>
            <w:top w:val="none" w:sz="0" w:space="0" w:color="auto"/>
            <w:left w:val="none" w:sz="0" w:space="0" w:color="auto"/>
            <w:bottom w:val="none" w:sz="0" w:space="0" w:color="auto"/>
            <w:right w:val="none" w:sz="0" w:space="0" w:color="auto"/>
          </w:divBdr>
        </w:div>
        <w:div w:id="1614747356">
          <w:marLeft w:val="0"/>
          <w:marRight w:val="0"/>
          <w:marTop w:val="0"/>
          <w:marBottom w:val="0"/>
          <w:divBdr>
            <w:top w:val="none" w:sz="0" w:space="0" w:color="auto"/>
            <w:left w:val="none" w:sz="0" w:space="0" w:color="auto"/>
            <w:bottom w:val="none" w:sz="0" w:space="0" w:color="auto"/>
            <w:right w:val="none" w:sz="0" w:space="0" w:color="auto"/>
          </w:divBdr>
        </w:div>
        <w:div w:id="1680884738">
          <w:marLeft w:val="0"/>
          <w:marRight w:val="0"/>
          <w:marTop w:val="0"/>
          <w:marBottom w:val="0"/>
          <w:divBdr>
            <w:top w:val="none" w:sz="0" w:space="0" w:color="auto"/>
            <w:left w:val="none" w:sz="0" w:space="0" w:color="auto"/>
            <w:bottom w:val="none" w:sz="0" w:space="0" w:color="auto"/>
            <w:right w:val="none" w:sz="0" w:space="0" w:color="auto"/>
          </w:divBdr>
        </w:div>
        <w:div w:id="1795948618">
          <w:marLeft w:val="0"/>
          <w:marRight w:val="0"/>
          <w:marTop w:val="0"/>
          <w:marBottom w:val="0"/>
          <w:divBdr>
            <w:top w:val="none" w:sz="0" w:space="0" w:color="auto"/>
            <w:left w:val="none" w:sz="0" w:space="0" w:color="auto"/>
            <w:bottom w:val="none" w:sz="0" w:space="0" w:color="auto"/>
            <w:right w:val="none" w:sz="0" w:space="0" w:color="auto"/>
          </w:divBdr>
        </w:div>
        <w:div w:id="1802844798">
          <w:marLeft w:val="0"/>
          <w:marRight w:val="0"/>
          <w:marTop w:val="0"/>
          <w:marBottom w:val="0"/>
          <w:divBdr>
            <w:top w:val="none" w:sz="0" w:space="0" w:color="auto"/>
            <w:left w:val="none" w:sz="0" w:space="0" w:color="auto"/>
            <w:bottom w:val="none" w:sz="0" w:space="0" w:color="auto"/>
            <w:right w:val="none" w:sz="0" w:space="0" w:color="auto"/>
          </w:divBdr>
        </w:div>
        <w:div w:id="1837451814">
          <w:marLeft w:val="0"/>
          <w:marRight w:val="0"/>
          <w:marTop w:val="0"/>
          <w:marBottom w:val="0"/>
          <w:divBdr>
            <w:top w:val="none" w:sz="0" w:space="0" w:color="auto"/>
            <w:left w:val="none" w:sz="0" w:space="0" w:color="auto"/>
            <w:bottom w:val="none" w:sz="0" w:space="0" w:color="auto"/>
            <w:right w:val="none" w:sz="0" w:space="0" w:color="auto"/>
          </w:divBdr>
        </w:div>
        <w:div w:id="1849713983">
          <w:marLeft w:val="0"/>
          <w:marRight w:val="0"/>
          <w:marTop w:val="0"/>
          <w:marBottom w:val="0"/>
          <w:divBdr>
            <w:top w:val="none" w:sz="0" w:space="0" w:color="auto"/>
            <w:left w:val="none" w:sz="0" w:space="0" w:color="auto"/>
            <w:bottom w:val="none" w:sz="0" w:space="0" w:color="auto"/>
            <w:right w:val="none" w:sz="0" w:space="0" w:color="auto"/>
          </w:divBdr>
        </w:div>
        <w:div w:id="1865441009">
          <w:marLeft w:val="0"/>
          <w:marRight w:val="0"/>
          <w:marTop w:val="0"/>
          <w:marBottom w:val="0"/>
          <w:divBdr>
            <w:top w:val="none" w:sz="0" w:space="0" w:color="auto"/>
            <w:left w:val="none" w:sz="0" w:space="0" w:color="auto"/>
            <w:bottom w:val="none" w:sz="0" w:space="0" w:color="auto"/>
            <w:right w:val="none" w:sz="0" w:space="0" w:color="auto"/>
          </w:divBdr>
        </w:div>
        <w:div w:id="1900898371">
          <w:marLeft w:val="0"/>
          <w:marRight w:val="0"/>
          <w:marTop w:val="0"/>
          <w:marBottom w:val="0"/>
          <w:divBdr>
            <w:top w:val="none" w:sz="0" w:space="0" w:color="auto"/>
            <w:left w:val="none" w:sz="0" w:space="0" w:color="auto"/>
            <w:bottom w:val="none" w:sz="0" w:space="0" w:color="auto"/>
            <w:right w:val="none" w:sz="0" w:space="0" w:color="auto"/>
          </w:divBdr>
        </w:div>
        <w:div w:id="1902590660">
          <w:marLeft w:val="0"/>
          <w:marRight w:val="0"/>
          <w:marTop w:val="0"/>
          <w:marBottom w:val="0"/>
          <w:divBdr>
            <w:top w:val="none" w:sz="0" w:space="0" w:color="auto"/>
            <w:left w:val="none" w:sz="0" w:space="0" w:color="auto"/>
            <w:bottom w:val="none" w:sz="0" w:space="0" w:color="auto"/>
            <w:right w:val="none" w:sz="0" w:space="0" w:color="auto"/>
          </w:divBdr>
        </w:div>
        <w:div w:id="1960916646">
          <w:marLeft w:val="0"/>
          <w:marRight w:val="0"/>
          <w:marTop w:val="0"/>
          <w:marBottom w:val="0"/>
          <w:divBdr>
            <w:top w:val="none" w:sz="0" w:space="0" w:color="auto"/>
            <w:left w:val="none" w:sz="0" w:space="0" w:color="auto"/>
            <w:bottom w:val="none" w:sz="0" w:space="0" w:color="auto"/>
            <w:right w:val="none" w:sz="0" w:space="0" w:color="auto"/>
          </w:divBdr>
        </w:div>
        <w:div w:id="2076855861">
          <w:marLeft w:val="0"/>
          <w:marRight w:val="0"/>
          <w:marTop w:val="0"/>
          <w:marBottom w:val="0"/>
          <w:divBdr>
            <w:top w:val="none" w:sz="0" w:space="0" w:color="auto"/>
            <w:left w:val="none" w:sz="0" w:space="0" w:color="auto"/>
            <w:bottom w:val="none" w:sz="0" w:space="0" w:color="auto"/>
            <w:right w:val="none" w:sz="0" w:space="0" w:color="auto"/>
          </w:divBdr>
        </w:div>
        <w:div w:id="2132821481">
          <w:marLeft w:val="0"/>
          <w:marRight w:val="0"/>
          <w:marTop w:val="0"/>
          <w:marBottom w:val="0"/>
          <w:divBdr>
            <w:top w:val="none" w:sz="0" w:space="0" w:color="auto"/>
            <w:left w:val="none" w:sz="0" w:space="0" w:color="auto"/>
            <w:bottom w:val="none" w:sz="0" w:space="0" w:color="auto"/>
            <w:right w:val="none" w:sz="0" w:space="0" w:color="auto"/>
          </w:divBdr>
        </w:div>
        <w:div w:id="2143188588">
          <w:marLeft w:val="0"/>
          <w:marRight w:val="0"/>
          <w:marTop w:val="0"/>
          <w:marBottom w:val="0"/>
          <w:divBdr>
            <w:top w:val="none" w:sz="0" w:space="0" w:color="auto"/>
            <w:left w:val="none" w:sz="0" w:space="0" w:color="auto"/>
            <w:bottom w:val="none" w:sz="0" w:space="0" w:color="auto"/>
            <w:right w:val="none" w:sz="0" w:space="0" w:color="auto"/>
          </w:divBdr>
        </w:div>
      </w:divsChild>
    </w:div>
    <w:div w:id="1632786630">
      <w:bodyDiv w:val="1"/>
      <w:marLeft w:val="0"/>
      <w:marRight w:val="0"/>
      <w:marTop w:val="0"/>
      <w:marBottom w:val="0"/>
      <w:divBdr>
        <w:top w:val="none" w:sz="0" w:space="0" w:color="auto"/>
        <w:left w:val="none" w:sz="0" w:space="0" w:color="auto"/>
        <w:bottom w:val="none" w:sz="0" w:space="0" w:color="auto"/>
        <w:right w:val="none" w:sz="0" w:space="0" w:color="auto"/>
      </w:divBdr>
    </w:div>
    <w:div w:id="1637448738">
      <w:bodyDiv w:val="1"/>
      <w:marLeft w:val="0"/>
      <w:marRight w:val="0"/>
      <w:marTop w:val="0"/>
      <w:marBottom w:val="0"/>
      <w:divBdr>
        <w:top w:val="none" w:sz="0" w:space="0" w:color="auto"/>
        <w:left w:val="none" w:sz="0" w:space="0" w:color="auto"/>
        <w:bottom w:val="none" w:sz="0" w:space="0" w:color="auto"/>
        <w:right w:val="none" w:sz="0" w:space="0" w:color="auto"/>
      </w:divBdr>
    </w:div>
    <w:div w:id="1704985463">
      <w:bodyDiv w:val="1"/>
      <w:marLeft w:val="0"/>
      <w:marRight w:val="0"/>
      <w:marTop w:val="0"/>
      <w:marBottom w:val="0"/>
      <w:divBdr>
        <w:top w:val="none" w:sz="0" w:space="0" w:color="auto"/>
        <w:left w:val="none" w:sz="0" w:space="0" w:color="auto"/>
        <w:bottom w:val="none" w:sz="0" w:space="0" w:color="auto"/>
        <w:right w:val="none" w:sz="0" w:space="0" w:color="auto"/>
      </w:divBdr>
      <w:divsChild>
        <w:div w:id="832834257">
          <w:marLeft w:val="0"/>
          <w:marRight w:val="0"/>
          <w:marTop w:val="0"/>
          <w:marBottom w:val="0"/>
          <w:divBdr>
            <w:top w:val="none" w:sz="0" w:space="0" w:color="auto"/>
            <w:left w:val="none" w:sz="0" w:space="0" w:color="auto"/>
            <w:bottom w:val="none" w:sz="0" w:space="0" w:color="auto"/>
            <w:right w:val="none" w:sz="0" w:space="0" w:color="auto"/>
          </w:divBdr>
        </w:div>
        <w:div w:id="1080250058">
          <w:marLeft w:val="0"/>
          <w:marRight w:val="0"/>
          <w:marTop w:val="0"/>
          <w:marBottom w:val="0"/>
          <w:divBdr>
            <w:top w:val="none" w:sz="0" w:space="0" w:color="auto"/>
            <w:left w:val="none" w:sz="0" w:space="0" w:color="auto"/>
            <w:bottom w:val="none" w:sz="0" w:space="0" w:color="auto"/>
            <w:right w:val="none" w:sz="0" w:space="0" w:color="auto"/>
          </w:divBdr>
        </w:div>
        <w:div w:id="1138456397">
          <w:marLeft w:val="0"/>
          <w:marRight w:val="0"/>
          <w:marTop w:val="0"/>
          <w:marBottom w:val="0"/>
          <w:divBdr>
            <w:top w:val="none" w:sz="0" w:space="0" w:color="auto"/>
            <w:left w:val="none" w:sz="0" w:space="0" w:color="auto"/>
            <w:bottom w:val="none" w:sz="0" w:space="0" w:color="auto"/>
            <w:right w:val="none" w:sz="0" w:space="0" w:color="auto"/>
          </w:divBdr>
        </w:div>
        <w:div w:id="1909726512">
          <w:marLeft w:val="0"/>
          <w:marRight w:val="0"/>
          <w:marTop w:val="0"/>
          <w:marBottom w:val="0"/>
          <w:divBdr>
            <w:top w:val="none" w:sz="0" w:space="0" w:color="auto"/>
            <w:left w:val="none" w:sz="0" w:space="0" w:color="auto"/>
            <w:bottom w:val="none" w:sz="0" w:space="0" w:color="auto"/>
            <w:right w:val="none" w:sz="0" w:space="0" w:color="auto"/>
          </w:divBdr>
        </w:div>
        <w:div w:id="2104690064">
          <w:marLeft w:val="0"/>
          <w:marRight w:val="0"/>
          <w:marTop w:val="0"/>
          <w:marBottom w:val="0"/>
          <w:divBdr>
            <w:top w:val="none" w:sz="0" w:space="0" w:color="auto"/>
            <w:left w:val="none" w:sz="0" w:space="0" w:color="auto"/>
            <w:bottom w:val="none" w:sz="0" w:space="0" w:color="auto"/>
            <w:right w:val="none" w:sz="0" w:space="0" w:color="auto"/>
          </w:divBdr>
        </w:div>
      </w:divsChild>
    </w:div>
    <w:div w:id="1721439534">
      <w:bodyDiv w:val="1"/>
      <w:marLeft w:val="0"/>
      <w:marRight w:val="0"/>
      <w:marTop w:val="0"/>
      <w:marBottom w:val="0"/>
      <w:divBdr>
        <w:top w:val="none" w:sz="0" w:space="0" w:color="auto"/>
        <w:left w:val="none" w:sz="0" w:space="0" w:color="auto"/>
        <w:bottom w:val="none" w:sz="0" w:space="0" w:color="auto"/>
        <w:right w:val="none" w:sz="0" w:space="0" w:color="auto"/>
      </w:divBdr>
      <w:divsChild>
        <w:div w:id="290674767">
          <w:marLeft w:val="0"/>
          <w:marRight w:val="0"/>
          <w:marTop w:val="0"/>
          <w:marBottom w:val="0"/>
          <w:divBdr>
            <w:top w:val="none" w:sz="0" w:space="0" w:color="auto"/>
            <w:left w:val="none" w:sz="0" w:space="0" w:color="auto"/>
            <w:bottom w:val="none" w:sz="0" w:space="0" w:color="auto"/>
            <w:right w:val="none" w:sz="0" w:space="0" w:color="auto"/>
          </w:divBdr>
        </w:div>
        <w:div w:id="797256379">
          <w:marLeft w:val="0"/>
          <w:marRight w:val="0"/>
          <w:marTop w:val="0"/>
          <w:marBottom w:val="0"/>
          <w:divBdr>
            <w:top w:val="none" w:sz="0" w:space="0" w:color="auto"/>
            <w:left w:val="none" w:sz="0" w:space="0" w:color="auto"/>
            <w:bottom w:val="none" w:sz="0" w:space="0" w:color="auto"/>
            <w:right w:val="none" w:sz="0" w:space="0" w:color="auto"/>
          </w:divBdr>
        </w:div>
        <w:div w:id="1304042809">
          <w:marLeft w:val="0"/>
          <w:marRight w:val="0"/>
          <w:marTop w:val="0"/>
          <w:marBottom w:val="0"/>
          <w:divBdr>
            <w:top w:val="none" w:sz="0" w:space="0" w:color="auto"/>
            <w:left w:val="none" w:sz="0" w:space="0" w:color="auto"/>
            <w:bottom w:val="none" w:sz="0" w:space="0" w:color="auto"/>
            <w:right w:val="none" w:sz="0" w:space="0" w:color="auto"/>
          </w:divBdr>
        </w:div>
      </w:divsChild>
    </w:div>
    <w:div w:id="1739132770">
      <w:bodyDiv w:val="1"/>
      <w:marLeft w:val="0"/>
      <w:marRight w:val="0"/>
      <w:marTop w:val="0"/>
      <w:marBottom w:val="0"/>
      <w:divBdr>
        <w:top w:val="none" w:sz="0" w:space="0" w:color="auto"/>
        <w:left w:val="none" w:sz="0" w:space="0" w:color="auto"/>
        <w:bottom w:val="none" w:sz="0" w:space="0" w:color="auto"/>
        <w:right w:val="none" w:sz="0" w:space="0" w:color="auto"/>
      </w:divBdr>
      <w:divsChild>
        <w:div w:id="165218300">
          <w:marLeft w:val="0"/>
          <w:marRight w:val="0"/>
          <w:marTop w:val="0"/>
          <w:marBottom w:val="0"/>
          <w:divBdr>
            <w:top w:val="none" w:sz="0" w:space="0" w:color="auto"/>
            <w:left w:val="none" w:sz="0" w:space="0" w:color="auto"/>
            <w:bottom w:val="none" w:sz="0" w:space="0" w:color="auto"/>
            <w:right w:val="none" w:sz="0" w:space="0" w:color="auto"/>
          </w:divBdr>
        </w:div>
        <w:div w:id="812672444">
          <w:marLeft w:val="0"/>
          <w:marRight w:val="0"/>
          <w:marTop w:val="0"/>
          <w:marBottom w:val="0"/>
          <w:divBdr>
            <w:top w:val="none" w:sz="0" w:space="0" w:color="auto"/>
            <w:left w:val="none" w:sz="0" w:space="0" w:color="auto"/>
            <w:bottom w:val="none" w:sz="0" w:space="0" w:color="auto"/>
            <w:right w:val="none" w:sz="0" w:space="0" w:color="auto"/>
          </w:divBdr>
        </w:div>
      </w:divsChild>
    </w:div>
    <w:div w:id="1739211086">
      <w:bodyDiv w:val="1"/>
      <w:marLeft w:val="0"/>
      <w:marRight w:val="0"/>
      <w:marTop w:val="0"/>
      <w:marBottom w:val="0"/>
      <w:divBdr>
        <w:top w:val="none" w:sz="0" w:space="0" w:color="auto"/>
        <w:left w:val="none" w:sz="0" w:space="0" w:color="auto"/>
        <w:bottom w:val="none" w:sz="0" w:space="0" w:color="auto"/>
        <w:right w:val="none" w:sz="0" w:space="0" w:color="auto"/>
      </w:divBdr>
      <w:divsChild>
        <w:div w:id="139345658">
          <w:marLeft w:val="0"/>
          <w:marRight w:val="0"/>
          <w:marTop w:val="0"/>
          <w:marBottom w:val="0"/>
          <w:divBdr>
            <w:top w:val="none" w:sz="0" w:space="0" w:color="auto"/>
            <w:left w:val="none" w:sz="0" w:space="0" w:color="auto"/>
            <w:bottom w:val="none" w:sz="0" w:space="0" w:color="auto"/>
            <w:right w:val="none" w:sz="0" w:space="0" w:color="auto"/>
          </w:divBdr>
        </w:div>
        <w:div w:id="442923866">
          <w:marLeft w:val="0"/>
          <w:marRight w:val="0"/>
          <w:marTop w:val="0"/>
          <w:marBottom w:val="0"/>
          <w:divBdr>
            <w:top w:val="none" w:sz="0" w:space="0" w:color="auto"/>
            <w:left w:val="none" w:sz="0" w:space="0" w:color="auto"/>
            <w:bottom w:val="none" w:sz="0" w:space="0" w:color="auto"/>
            <w:right w:val="none" w:sz="0" w:space="0" w:color="auto"/>
          </w:divBdr>
        </w:div>
        <w:div w:id="445395812">
          <w:marLeft w:val="0"/>
          <w:marRight w:val="0"/>
          <w:marTop w:val="0"/>
          <w:marBottom w:val="0"/>
          <w:divBdr>
            <w:top w:val="none" w:sz="0" w:space="0" w:color="auto"/>
            <w:left w:val="none" w:sz="0" w:space="0" w:color="auto"/>
            <w:bottom w:val="none" w:sz="0" w:space="0" w:color="auto"/>
            <w:right w:val="none" w:sz="0" w:space="0" w:color="auto"/>
          </w:divBdr>
        </w:div>
        <w:div w:id="949433615">
          <w:marLeft w:val="0"/>
          <w:marRight w:val="0"/>
          <w:marTop w:val="0"/>
          <w:marBottom w:val="0"/>
          <w:divBdr>
            <w:top w:val="none" w:sz="0" w:space="0" w:color="auto"/>
            <w:left w:val="none" w:sz="0" w:space="0" w:color="auto"/>
            <w:bottom w:val="none" w:sz="0" w:space="0" w:color="auto"/>
            <w:right w:val="none" w:sz="0" w:space="0" w:color="auto"/>
          </w:divBdr>
        </w:div>
        <w:div w:id="1407723792">
          <w:marLeft w:val="0"/>
          <w:marRight w:val="0"/>
          <w:marTop w:val="0"/>
          <w:marBottom w:val="0"/>
          <w:divBdr>
            <w:top w:val="none" w:sz="0" w:space="0" w:color="auto"/>
            <w:left w:val="none" w:sz="0" w:space="0" w:color="auto"/>
            <w:bottom w:val="none" w:sz="0" w:space="0" w:color="auto"/>
            <w:right w:val="none" w:sz="0" w:space="0" w:color="auto"/>
          </w:divBdr>
        </w:div>
      </w:divsChild>
    </w:div>
    <w:div w:id="1743748088">
      <w:bodyDiv w:val="1"/>
      <w:marLeft w:val="0"/>
      <w:marRight w:val="0"/>
      <w:marTop w:val="0"/>
      <w:marBottom w:val="0"/>
      <w:divBdr>
        <w:top w:val="none" w:sz="0" w:space="0" w:color="auto"/>
        <w:left w:val="none" w:sz="0" w:space="0" w:color="auto"/>
        <w:bottom w:val="none" w:sz="0" w:space="0" w:color="auto"/>
        <w:right w:val="none" w:sz="0" w:space="0" w:color="auto"/>
      </w:divBdr>
      <w:divsChild>
        <w:div w:id="324091660">
          <w:marLeft w:val="0"/>
          <w:marRight w:val="0"/>
          <w:marTop w:val="0"/>
          <w:marBottom w:val="0"/>
          <w:divBdr>
            <w:top w:val="none" w:sz="0" w:space="0" w:color="auto"/>
            <w:left w:val="none" w:sz="0" w:space="0" w:color="auto"/>
            <w:bottom w:val="none" w:sz="0" w:space="0" w:color="auto"/>
            <w:right w:val="none" w:sz="0" w:space="0" w:color="auto"/>
          </w:divBdr>
        </w:div>
        <w:div w:id="1180662882">
          <w:marLeft w:val="0"/>
          <w:marRight w:val="0"/>
          <w:marTop w:val="0"/>
          <w:marBottom w:val="0"/>
          <w:divBdr>
            <w:top w:val="none" w:sz="0" w:space="0" w:color="auto"/>
            <w:left w:val="none" w:sz="0" w:space="0" w:color="auto"/>
            <w:bottom w:val="none" w:sz="0" w:space="0" w:color="auto"/>
            <w:right w:val="none" w:sz="0" w:space="0" w:color="auto"/>
          </w:divBdr>
        </w:div>
      </w:divsChild>
    </w:div>
    <w:div w:id="1747070614">
      <w:bodyDiv w:val="1"/>
      <w:marLeft w:val="0"/>
      <w:marRight w:val="0"/>
      <w:marTop w:val="0"/>
      <w:marBottom w:val="0"/>
      <w:divBdr>
        <w:top w:val="none" w:sz="0" w:space="0" w:color="auto"/>
        <w:left w:val="none" w:sz="0" w:space="0" w:color="auto"/>
        <w:bottom w:val="none" w:sz="0" w:space="0" w:color="auto"/>
        <w:right w:val="none" w:sz="0" w:space="0" w:color="auto"/>
      </w:divBdr>
      <w:divsChild>
        <w:div w:id="15233770">
          <w:marLeft w:val="0"/>
          <w:marRight w:val="0"/>
          <w:marTop w:val="0"/>
          <w:marBottom w:val="0"/>
          <w:divBdr>
            <w:top w:val="none" w:sz="0" w:space="0" w:color="auto"/>
            <w:left w:val="none" w:sz="0" w:space="0" w:color="auto"/>
            <w:bottom w:val="none" w:sz="0" w:space="0" w:color="auto"/>
            <w:right w:val="none" w:sz="0" w:space="0" w:color="auto"/>
          </w:divBdr>
        </w:div>
        <w:div w:id="396440425">
          <w:marLeft w:val="0"/>
          <w:marRight w:val="0"/>
          <w:marTop w:val="0"/>
          <w:marBottom w:val="0"/>
          <w:divBdr>
            <w:top w:val="none" w:sz="0" w:space="0" w:color="auto"/>
            <w:left w:val="none" w:sz="0" w:space="0" w:color="auto"/>
            <w:bottom w:val="none" w:sz="0" w:space="0" w:color="auto"/>
            <w:right w:val="none" w:sz="0" w:space="0" w:color="auto"/>
          </w:divBdr>
        </w:div>
        <w:div w:id="729764559">
          <w:marLeft w:val="0"/>
          <w:marRight w:val="0"/>
          <w:marTop w:val="0"/>
          <w:marBottom w:val="0"/>
          <w:divBdr>
            <w:top w:val="none" w:sz="0" w:space="0" w:color="auto"/>
            <w:left w:val="none" w:sz="0" w:space="0" w:color="auto"/>
            <w:bottom w:val="none" w:sz="0" w:space="0" w:color="auto"/>
            <w:right w:val="none" w:sz="0" w:space="0" w:color="auto"/>
          </w:divBdr>
        </w:div>
        <w:div w:id="906769356">
          <w:marLeft w:val="0"/>
          <w:marRight w:val="0"/>
          <w:marTop w:val="0"/>
          <w:marBottom w:val="0"/>
          <w:divBdr>
            <w:top w:val="none" w:sz="0" w:space="0" w:color="auto"/>
            <w:left w:val="none" w:sz="0" w:space="0" w:color="auto"/>
            <w:bottom w:val="none" w:sz="0" w:space="0" w:color="auto"/>
            <w:right w:val="none" w:sz="0" w:space="0" w:color="auto"/>
          </w:divBdr>
        </w:div>
        <w:div w:id="1410423137">
          <w:marLeft w:val="0"/>
          <w:marRight w:val="0"/>
          <w:marTop w:val="0"/>
          <w:marBottom w:val="0"/>
          <w:divBdr>
            <w:top w:val="none" w:sz="0" w:space="0" w:color="auto"/>
            <w:left w:val="none" w:sz="0" w:space="0" w:color="auto"/>
            <w:bottom w:val="none" w:sz="0" w:space="0" w:color="auto"/>
            <w:right w:val="none" w:sz="0" w:space="0" w:color="auto"/>
          </w:divBdr>
        </w:div>
        <w:div w:id="1700619760">
          <w:marLeft w:val="0"/>
          <w:marRight w:val="0"/>
          <w:marTop w:val="0"/>
          <w:marBottom w:val="0"/>
          <w:divBdr>
            <w:top w:val="none" w:sz="0" w:space="0" w:color="auto"/>
            <w:left w:val="none" w:sz="0" w:space="0" w:color="auto"/>
            <w:bottom w:val="none" w:sz="0" w:space="0" w:color="auto"/>
            <w:right w:val="none" w:sz="0" w:space="0" w:color="auto"/>
          </w:divBdr>
        </w:div>
        <w:div w:id="1935740502">
          <w:marLeft w:val="0"/>
          <w:marRight w:val="0"/>
          <w:marTop w:val="0"/>
          <w:marBottom w:val="0"/>
          <w:divBdr>
            <w:top w:val="none" w:sz="0" w:space="0" w:color="auto"/>
            <w:left w:val="none" w:sz="0" w:space="0" w:color="auto"/>
            <w:bottom w:val="none" w:sz="0" w:space="0" w:color="auto"/>
            <w:right w:val="none" w:sz="0" w:space="0" w:color="auto"/>
          </w:divBdr>
        </w:div>
        <w:div w:id="1964387232">
          <w:marLeft w:val="0"/>
          <w:marRight w:val="0"/>
          <w:marTop w:val="0"/>
          <w:marBottom w:val="0"/>
          <w:divBdr>
            <w:top w:val="none" w:sz="0" w:space="0" w:color="auto"/>
            <w:left w:val="none" w:sz="0" w:space="0" w:color="auto"/>
            <w:bottom w:val="none" w:sz="0" w:space="0" w:color="auto"/>
            <w:right w:val="none" w:sz="0" w:space="0" w:color="auto"/>
          </w:divBdr>
        </w:div>
      </w:divsChild>
    </w:div>
    <w:div w:id="1775831042">
      <w:bodyDiv w:val="1"/>
      <w:marLeft w:val="0"/>
      <w:marRight w:val="0"/>
      <w:marTop w:val="0"/>
      <w:marBottom w:val="0"/>
      <w:divBdr>
        <w:top w:val="none" w:sz="0" w:space="0" w:color="auto"/>
        <w:left w:val="none" w:sz="0" w:space="0" w:color="auto"/>
        <w:bottom w:val="none" w:sz="0" w:space="0" w:color="auto"/>
        <w:right w:val="none" w:sz="0" w:space="0" w:color="auto"/>
      </w:divBdr>
    </w:div>
    <w:div w:id="1813982616">
      <w:bodyDiv w:val="1"/>
      <w:marLeft w:val="0"/>
      <w:marRight w:val="0"/>
      <w:marTop w:val="0"/>
      <w:marBottom w:val="0"/>
      <w:divBdr>
        <w:top w:val="none" w:sz="0" w:space="0" w:color="auto"/>
        <w:left w:val="none" w:sz="0" w:space="0" w:color="auto"/>
        <w:bottom w:val="none" w:sz="0" w:space="0" w:color="auto"/>
        <w:right w:val="none" w:sz="0" w:space="0" w:color="auto"/>
      </w:divBdr>
      <w:divsChild>
        <w:div w:id="188295314">
          <w:marLeft w:val="0"/>
          <w:marRight w:val="0"/>
          <w:marTop w:val="0"/>
          <w:marBottom w:val="0"/>
          <w:divBdr>
            <w:top w:val="none" w:sz="0" w:space="0" w:color="auto"/>
            <w:left w:val="none" w:sz="0" w:space="0" w:color="auto"/>
            <w:bottom w:val="none" w:sz="0" w:space="0" w:color="auto"/>
            <w:right w:val="none" w:sz="0" w:space="0" w:color="auto"/>
          </w:divBdr>
        </w:div>
        <w:div w:id="227888673">
          <w:marLeft w:val="0"/>
          <w:marRight w:val="0"/>
          <w:marTop w:val="0"/>
          <w:marBottom w:val="0"/>
          <w:divBdr>
            <w:top w:val="none" w:sz="0" w:space="0" w:color="auto"/>
            <w:left w:val="none" w:sz="0" w:space="0" w:color="auto"/>
            <w:bottom w:val="none" w:sz="0" w:space="0" w:color="auto"/>
            <w:right w:val="none" w:sz="0" w:space="0" w:color="auto"/>
          </w:divBdr>
        </w:div>
        <w:div w:id="1277953434">
          <w:marLeft w:val="0"/>
          <w:marRight w:val="0"/>
          <w:marTop w:val="0"/>
          <w:marBottom w:val="0"/>
          <w:divBdr>
            <w:top w:val="none" w:sz="0" w:space="0" w:color="auto"/>
            <w:left w:val="none" w:sz="0" w:space="0" w:color="auto"/>
            <w:bottom w:val="none" w:sz="0" w:space="0" w:color="auto"/>
            <w:right w:val="none" w:sz="0" w:space="0" w:color="auto"/>
          </w:divBdr>
        </w:div>
        <w:div w:id="1717315312">
          <w:marLeft w:val="0"/>
          <w:marRight w:val="0"/>
          <w:marTop w:val="0"/>
          <w:marBottom w:val="0"/>
          <w:divBdr>
            <w:top w:val="none" w:sz="0" w:space="0" w:color="auto"/>
            <w:left w:val="none" w:sz="0" w:space="0" w:color="auto"/>
            <w:bottom w:val="none" w:sz="0" w:space="0" w:color="auto"/>
            <w:right w:val="none" w:sz="0" w:space="0" w:color="auto"/>
          </w:divBdr>
        </w:div>
        <w:div w:id="2128547484">
          <w:marLeft w:val="0"/>
          <w:marRight w:val="0"/>
          <w:marTop w:val="0"/>
          <w:marBottom w:val="0"/>
          <w:divBdr>
            <w:top w:val="none" w:sz="0" w:space="0" w:color="auto"/>
            <w:left w:val="none" w:sz="0" w:space="0" w:color="auto"/>
            <w:bottom w:val="none" w:sz="0" w:space="0" w:color="auto"/>
            <w:right w:val="none" w:sz="0" w:space="0" w:color="auto"/>
          </w:divBdr>
        </w:div>
      </w:divsChild>
    </w:div>
    <w:div w:id="1849976852">
      <w:bodyDiv w:val="1"/>
      <w:marLeft w:val="0"/>
      <w:marRight w:val="0"/>
      <w:marTop w:val="0"/>
      <w:marBottom w:val="0"/>
      <w:divBdr>
        <w:top w:val="none" w:sz="0" w:space="0" w:color="auto"/>
        <w:left w:val="none" w:sz="0" w:space="0" w:color="auto"/>
        <w:bottom w:val="none" w:sz="0" w:space="0" w:color="auto"/>
        <w:right w:val="none" w:sz="0" w:space="0" w:color="auto"/>
      </w:divBdr>
      <w:divsChild>
        <w:div w:id="86730191">
          <w:marLeft w:val="0"/>
          <w:marRight w:val="0"/>
          <w:marTop w:val="0"/>
          <w:marBottom w:val="0"/>
          <w:divBdr>
            <w:top w:val="none" w:sz="0" w:space="0" w:color="auto"/>
            <w:left w:val="none" w:sz="0" w:space="0" w:color="auto"/>
            <w:bottom w:val="none" w:sz="0" w:space="0" w:color="auto"/>
            <w:right w:val="none" w:sz="0" w:space="0" w:color="auto"/>
          </w:divBdr>
        </w:div>
        <w:div w:id="1318458906">
          <w:marLeft w:val="0"/>
          <w:marRight w:val="0"/>
          <w:marTop w:val="0"/>
          <w:marBottom w:val="0"/>
          <w:divBdr>
            <w:top w:val="none" w:sz="0" w:space="0" w:color="auto"/>
            <w:left w:val="none" w:sz="0" w:space="0" w:color="auto"/>
            <w:bottom w:val="none" w:sz="0" w:space="0" w:color="auto"/>
            <w:right w:val="none" w:sz="0" w:space="0" w:color="auto"/>
          </w:divBdr>
        </w:div>
        <w:div w:id="2010474927">
          <w:marLeft w:val="0"/>
          <w:marRight w:val="0"/>
          <w:marTop w:val="0"/>
          <w:marBottom w:val="0"/>
          <w:divBdr>
            <w:top w:val="none" w:sz="0" w:space="0" w:color="auto"/>
            <w:left w:val="none" w:sz="0" w:space="0" w:color="auto"/>
            <w:bottom w:val="none" w:sz="0" w:space="0" w:color="auto"/>
            <w:right w:val="none" w:sz="0" w:space="0" w:color="auto"/>
          </w:divBdr>
        </w:div>
      </w:divsChild>
    </w:div>
    <w:div w:id="1869218678">
      <w:bodyDiv w:val="1"/>
      <w:marLeft w:val="0"/>
      <w:marRight w:val="0"/>
      <w:marTop w:val="0"/>
      <w:marBottom w:val="0"/>
      <w:divBdr>
        <w:top w:val="none" w:sz="0" w:space="0" w:color="auto"/>
        <w:left w:val="none" w:sz="0" w:space="0" w:color="auto"/>
        <w:bottom w:val="none" w:sz="0" w:space="0" w:color="auto"/>
        <w:right w:val="none" w:sz="0" w:space="0" w:color="auto"/>
      </w:divBdr>
      <w:divsChild>
        <w:div w:id="176693722">
          <w:marLeft w:val="0"/>
          <w:marRight w:val="0"/>
          <w:marTop w:val="0"/>
          <w:marBottom w:val="0"/>
          <w:divBdr>
            <w:top w:val="none" w:sz="0" w:space="0" w:color="auto"/>
            <w:left w:val="none" w:sz="0" w:space="0" w:color="auto"/>
            <w:bottom w:val="none" w:sz="0" w:space="0" w:color="auto"/>
            <w:right w:val="none" w:sz="0" w:space="0" w:color="auto"/>
          </w:divBdr>
        </w:div>
        <w:div w:id="835417516">
          <w:marLeft w:val="0"/>
          <w:marRight w:val="0"/>
          <w:marTop w:val="0"/>
          <w:marBottom w:val="0"/>
          <w:divBdr>
            <w:top w:val="none" w:sz="0" w:space="0" w:color="auto"/>
            <w:left w:val="none" w:sz="0" w:space="0" w:color="auto"/>
            <w:bottom w:val="none" w:sz="0" w:space="0" w:color="auto"/>
            <w:right w:val="none" w:sz="0" w:space="0" w:color="auto"/>
          </w:divBdr>
        </w:div>
        <w:div w:id="1759404479">
          <w:marLeft w:val="0"/>
          <w:marRight w:val="0"/>
          <w:marTop w:val="0"/>
          <w:marBottom w:val="0"/>
          <w:divBdr>
            <w:top w:val="none" w:sz="0" w:space="0" w:color="auto"/>
            <w:left w:val="none" w:sz="0" w:space="0" w:color="auto"/>
            <w:bottom w:val="none" w:sz="0" w:space="0" w:color="auto"/>
            <w:right w:val="none" w:sz="0" w:space="0" w:color="auto"/>
          </w:divBdr>
        </w:div>
      </w:divsChild>
    </w:div>
    <w:div w:id="1869292684">
      <w:bodyDiv w:val="1"/>
      <w:marLeft w:val="0"/>
      <w:marRight w:val="0"/>
      <w:marTop w:val="0"/>
      <w:marBottom w:val="0"/>
      <w:divBdr>
        <w:top w:val="none" w:sz="0" w:space="0" w:color="auto"/>
        <w:left w:val="none" w:sz="0" w:space="0" w:color="auto"/>
        <w:bottom w:val="none" w:sz="0" w:space="0" w:color="auto"/>
        <w:right w:val="none" w:sz="0" w:space="0" w:color="auto"/>
      </w:divBdr>
      <w:divsChild>
        <w:div w:id="1823109958">
          <w:marLeft w:val="0"/>
          <w:marRight w:val="0"/>
          <w:marTop w:val="0"/>
          <w:marBottom w:val="0"/>
          <w:divBdr>
            <w:top w:val="none" w:sz="0" w:space="0" w:color="auto"/>
            <w:left w:val="none" w:sz="0" w:space="0" w:color="auto"/>
            <w:bottom w:val="none" w:sz="0" w:space="0" w:color="auto"/>
            <w:right w:val="none" w:sz="0" w:space="0" w:color="auto"/>
          </w:divBdr>
          <w:divsChild>
            <w:div w:id="160195046">
              <w:marLeft w:val="0"/>
              <w:marRight w:val="0"/>
              <w:marTop w:val="0"/>
              <w:marBottom w:val="0"/>
              <w:divBdr>
                <w:top w:val="none" w:sz="0" w:space="0" w:color="auto"/>
                <w:left w:val="none" w:sz="0" w:space="0" w:color="auto"/>
                <w:bottom w:val="none" w:sz="0" w:space="0" w:color="auto"/>
                <w:right w:val="none" w:sz="0" w:space="0" w:color="auto"/>
              </w:divBdr>
            </w:div>
            <w:div w:id="185364033">
              <w:marLeft w:val="0"/>
              <w:marRight w:val="0"/>
              <w:marTop w:val="0"/>
              <w:marBottom w:val="0"/>
              <w:divBdr>
                <w:top w:val="none" w:sz="0" w:space="0" w:color="auto"/>
                <w:left w:val="none" w:sz="0" w:space="0" w:color="auto"/>
                <w:bottom w:val="none" w:sz="0" w:space="0" w:color="auto"/>
                <w:right w:val="none" w:sz="0" w:space="0" w:color="auto"/>
              </w:divBdr>
            </w:div>
            <w:div w:id="246227787">
              <w:marLeft w:val="0"/>
              <w:marRight w:val="0"/>
              <w:marTop w:val="0"/>
              <w:marBottom w:val="0"/>
              <w:divBdr>
                <w:top w:val="none" w:sz="0" w:space="0" w:color="auto"/>
                <w:left w:val="none" w:sz="0" w:space="0" w:color="auto"/>
                <w:bottom w:val="none" w:sz="0" w:space="0" w:color="auto"/>
                <w:right w:val="none" w:sz="0" w:space="0" w:color="auto"/>
              </w:divBdr>
            </w:div>
            <w:div w:id="285934447">
              <w:marLeft w:val="0"/>
              <w:marRight w:val="0"/>
              <w:marTop w:val="0"/>
              <w:marBottom w:val="0"/>
              <w:divBdr>
                <w:top w:val="none" w:sz="0" w:space="0" w:color="auto"/>
                <w:left w:val="none" w:sz="0" w:space="0" w:color="auto"/>
                <w:bottom w:val="none" w:sz="0" w:space="0" w:color="auto"/>
                <w:right w:val="none" w:sz="0" w:space="0" w:color="auto"/>
              </w:divBdr>
            </w:div>
            <w:div w:id="307514377">
              <w:marLeft w:val="0"/>
              <w:marRight w:val="0"/>
              <w:marTop w:val="0"/>
              <w:marBottom w:val="0"/>
              <w:divBdr>
                <w:top w:val="none" w:sz="0" w:space="0" w:color="auto"/>
                <w:left w:val="none" w:sz="0" w:space="0" w:color="auto"/>
                <w:bottom w:val="none" w:sz="0" w:space="0" w:color="auto"/>
                <w:right w:val="none" w:sz="0" w:space="0" w:color="auto"/>
              </w:divBdr>
            </w:div>
            <w:div w:id="625892385">
              <w:marLeft w:val="0"/>
              <w:marRight w:val="0"/>
              <w:marTop w:val="0"/>
              <w:marBottom w:val="0"/>
              <w:divBdr>
                <w:top w:val="none" w:sz="0" w:space="0" w:color="auto"/>
                <w:left w:val="none" w:sz="0" w:space="0" w:color="auto"/>
                <w:bottom w:val="none" w:sz="0" w:space="0" w:color="auto"/>
                <w:right w:val="none" w:sz="0" w:space="0" w:color="auto"/>
              </w:divBdr>
            </w:div>
            <w:div w:id="647786538">
              <w:marLeft w:val="0"/>
              <w:marRight w:val="0"/>
              <w:marTop w:val="0"/>
              <w:marBottom w:val="0"/>
              <w:divBdr>
                <w:top w:val="none" w:sz="0" w:space="0" w:color="auto"/>
                <w:left w:val="none" w:sz="0" w:space="0" w:color="auto"/>
                <w:bottom w:val="none" w:sz="0" w:space="0" w:color="auto"/>
                <w:right w:val="none" w:sz="0" w:space="0" w:color="auto"/>
              </w:divBdr>
            </w:div>
            <w:div w:id="813327184">
              <w:marLeft w:val="0"/>
              <w:marRight w:val="0"/>
              <w:marTop w:val="0"/>
              <w:marBottom w:val="0"/>
              <w:divBdr>
                <w:top w:val="none" w:sz="0" w:space="0" w:color="auto"/>
                <w:left w:val="none" w:sz="0" w:space="0" w:color="auto"/>
                <w:bottom w:val="none" w:sz="0" w:space="0" w:color="auto"/>
                <w:right w:val="none" w:sz="0" w:space="0" w:color="auto"/>
              </w:divBdr>
            </w:div>
            <w:div w:id="1016466451">
              <w:marLeft w:val="0"/>
              <w:marRight w:val="0"/>
              <w:marTop w:val="0"/>
              <w:marBottom w:val="0"/>
              <w:divBdr>
                <w:top w:val="none" w:sz="0" w:space="0" w:color="auto"/>
                <w:left w:val="none" w:sz="0" w:space="0" w:color="auto"/>
                <w:bottom w:val="none" w:sz="0" w:space="0" w:color="auto"/>
                <w:right w:val="none" w:sz="0" w:space="0" w:color="auto"/>
              </w:divBdr>
            </w:div>
            <w:div w:id="1189946249">
              <w:marLeft w:val="0"/>
              <w:marRight w:val="0"/>
              <w:marTop w:val="0"/>
              <w:marBottom w:val="0"/>
              <w:divBdr>
                <w:top w:val="none" w:sz="0" w:space="0" w:color="auto"/>
                <w:left w:val="none" w:sz="0" w:space="0" w:color="auto"/>
                <w:bottom w:val="none" w:sz="0" w:space="0" w:color="auto"/>
                <w:right w:val="none" w:sz="0" w:space="0" w:color="auto"/>
              </w:divBdr>
            </w:div>
            <w:div w:id="1267886101">
              <w:marLeft w:val="0"/>
              <w:marRight w:val="0"/>
              <w:marTop w:val="0"/>
              <w:marBottom w:val="0"/>
              <w:divBdr>
                <w:top w:val="none" w:sz="0" w:space="0" w:color="auto"/>
                <w:left w:val="none" w:sz="0" w:space="0" w:color="auto"/>
                <w:bottom w:val="none" w:sz="0" w:space="0" w:color="auto"/>
                <w:right w:val="none" w:sz="0" w:space="0" w:color="auto"/>
              </w:divBdr>
            </w:div>
            <w:div w:id="1274899104">
              <w:marLeft w:val="0"/>
              <w:marRight w:val="0"/>
              <w:marTop w:val="0"/>
              <w:marBottom w:val="0"/>
              <w:divBdr>
                <w:top w:val="none" w:sz="0" w:space="0" w:color="auto"/>
                <w:left w:val="none" w:sz="0" w:space="0" w:color="auto"/>
                <w:bottom w:val="none" w:sz="0" w:space="0" w:color="auto"/>
                <w:right w:val="none" w:sz="0" w:space="0" w:color="auto"/>
              </w:divBdr>
            </w:div>
            <w:div w:id="1412967480">
              <w:marLeft w:val="0"/>
              <w:marRight w:val="0"/>
              <w:marTop w:val="0"/>
              <w:marBottom w:val="0"/>
              <w:divBdr>
                <w:top w:val="none" w:sz="0" w:space="0" w:color="auto"/>
                <w:left w:val="none" w:sz="0" w:space="0" w:color="auto"/>
                <w:bottom w:val="none" w:sz="0" w:space="0" w:color="auto"/>
                <w:right w:val="none" w:sz="0" w:space="0" w:color="auto"/>
              </w:divBdr>
            </w:div>
            <w:div w:id="1496383763">
              <w:marLeft w:val="0"/>
              <w:marRight w:val="0"/>
              <w:marTop w:val="0"/>
              <w:marBottom w:val="0"/>
              <w:divBdr>
                <w:top w:val="none" w:sz="0" w:space="0" w:color="auto"/>
                <w:left w:val="none" w:sz="0" w:space="0" w:color="auto"/>
                <w:bottom w:val="none" w:sz="0" w:space="0" w:color="auto"/>
                <w:right w:val="none" w:sz="0" w:space="0" w:color="auto"/>
              </w:divBdr>
            </w:div>
            <w:div w:id="1497650593">
              <w:marLeft w:val="0"/>
              <w:marRight w:val="0"/>
              <w:marTop w:val="0"/>
              <w:marBottom w:val="0"/>
              <w:divBdr>
                <w:top w:val="none" w:sz="0" w:space="0" w:color="auto"/>
                <w:left w:val="none" w:sz="0" w:space="0" w:color="auto"/>
                <w:bottom w:val="none" w:sz="0" w:space="0" w:color="auto"/>
                <w:right w:val="none" w:sz="0" w:space="0" w:color="auto"/>
              </w:divBdr>
            </w:div>
            <w:div w:id="1732729214">
              <w:marLeft w:val="0"/>
              <w:marRight w:val="0"/>
              <w:marTop w:val="0"/>
              <w:marBottom w:val="0"/>
              <w:divBdr>
                <w:top w:val="none" w:sz="0" w:space="0" w:color="auto"/>
                <w:left w:val="none" w:sz="0" w:space="0" w:color="auto"/>
                <w:bottom w:val="none" w:sz="0" w:space="0" w:color="auto"/>
                <w:right w:val="none" w:sz="0" w:space="0" w:color="auto"/>
              </w:divBdr>
            </w:div>
            <w:div w:id="181386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651018">
      <w:bodyDiv w:val="1"/>
      <w:marLeft w:val="0"/>
      <w:marRight w:val="0"/>
      <w:marTop w:val="0"/>
      <w:marBottom w:val="0"/>
      <w:divBdr>
        <w:top w:val="none" w:sz="0" w:space="0" w:color="auto"/>
        <w:left w:val="none" w:sz="0" w:space="0" w:color="auto"/>
        <w:bottom w:val="none" w:sz="0" w:space="0" w:color="auto"/>
        <w:right w:val="none" w:sz="0" w:space="0" w:color="auto"/>
      </w:divBdr>
      <w:divsChild>
        <w:div w:id="115490321">
          <w:marLeft w:val="0"/>
          <w:marRight w:val="0"/>
          <w:marTop w:val="0"/>
          <w:marBottom w:val="0"/>
          <w:divBdr>
            <w:top w:val="none" w:sz="0" w:space="0" w:color="auto"/>
            <w:left w:val="none" w:sz="0" w:space="0" w:color="auto"/>
            <w:bottom w:val="none" w:sz="0" w:space="0" w:color="auto"/>
            <w:right w:val="none" w:sz="0" w:space="0" w:color="auto"/>
          </w:divBdr>
        </w:div>
        <w:div w:id="573517741">
          <w:marLeft w:val="0"/>
          <w:marRight w:val="0"/>
          <w:marTop w:val="0"/>
          <w:marBottom w:val="0"/>
          <w:divBdr>
            <w:top w:val="none" w:sz="0" w:space="0" w:color="auto"/>
            <w:left w:val="none" w:sz="0" w:space="0" w:color="auto"/>
            <w:bottom w:val="none" w:sz="0" w:space="0" w:color="auto"/>
            <w:right w:val="none" w:sz="0" w:space="0" w:color="auto"/>
          </w:divBdr>
        </w:div>
        <w:div w:id="972366573">
          <w:marLeft w:val="0"/>
          <w:marRight w:val="0"/>
          <w:marTop w:val="0"/>
          <w:marBottom w:val="0"/>
          <w:divBdr>
            <w:top w:val="none" w:sz="0" w:space="0" w:color="auto"/>
            <w:left w:val="none" w:sz="0" w:space="0" w:color="auto"/>
            <w:bottom w:val="none" w:sz="0" w:space="0" w:color="auto"/>
            <w:right w:val="none" w:sz="0" w:space="0" w:color="auto"/>
          </w:divBdr>
        </w:div>
      </w:divsChild>
    </w:div>
    <w:div w:id="1960187898">
      <w:bodyDiv w:val="1"/>
      <w:marLeft w:val="0"/>
      <w:marRight w:val="0"/>
      <w:marTop w:val="0"/>
      <w:marBottom w:val="0"/>
      <w:divBdr>
        <w:top w:val="none" w:sz="0" w:space="0" w:color="auto"/>
        <w:left w:val="none" w:sz="0" w:space="0" w:color="auto"/>
        <w:bottom w:val="none" w:sz="0" w:space="0" w:color="auto"/>
        <w:right w:val="none" w:sz="0" w:space="0" w:color="auto"/>
      </w:divBdr>
    </w:div>
    <w:div w:id="1982542757">
      <w:bodyDiv w:val="1"/>
      <w:marLeft w:val="0"/>
      <w:marRight w:val="0"/>
      <w:marTop w:val="0"/>
      <w:marBottom w:val="0"/>
      <w:divBdr>
        <w:top w:val="none" w:sz="0" w:space="0" w:color="auto"/>
        <w:left w:val="none" w:sz="0" w:space="0" w:color="auto"/>
        <w:bottom w:val="none" w:sz="0" w:space="0" w:color="auto"/>
        <w:right w:val="none" w:sz="0" w:space="0" w:color="auto"/>
      </w:divBdr>
    </w:div>
    <w:div w:id="2012835929">
      <w:bodyDiv w:val="1"/>
      <w:marLeft w:val="0"/>
      <w:marRight w:val="0"/>
      <w:marTop w:val="0"/>
      <w:marBottom w:val="0"/>
      <w:divBdr>
        <w:top w:val="none" w:sz="0" w:space="0" w:color="auto"/>
        <w:left w:val="none" w:sz="0" w:space="0" w:color="auto"/>
        <w:bottom w:val="none" w:sz="0" w:space="0" w:color="auto"/>
        <w:right w:val="none" w:sz="0" w:space="0" w:color="auto"/>
      </w:divBdr>
    </w:div>
    <w:div w:id="2026470996">
      <w:bodyDiv w:val="1"/>
      <w:marLeft w:val="0"/>
      <w:marRight w:val="0"/>
      <w:marTop w:val="0"/>
      <w:marBottom w:val="0"/>
      <w:divBdr>
        <w:top w:val="none" w:sz="0" w:space="0" w:color="auto"/>
        <w:left w:val="none" w:sz="0" w:space="0" w:color="auto"/>
        <w:bottom w:val="none" w:sz="0" w:space="0" w:color="auto"/>
        <w:right w:val="none" w:sz="0" w:space="0" w:color="auto"/>
      </w:divBdr>
    </w:div>
    <w:div w:id="2057655322">
      <w:bodyDiv w:val="1"/>
      <w:marLeft w:val="0"/>
      <w:marRight w:val="0"/>
      <w:marTop w:val="0"/>
      <w:marBottom w:val="0"/>
      <w:divBdr>
        <w:top w:val="none" w:sz="0" w:space="0" w:color="auto"/>
        <w:left w:val="none" w:sz="0" w:space="0" w:color="auto"/>
        <w:bottom w:val="none" w:sz="0" w:space="0" w:color="auto"/>
        <w:right w:val="none" w:sz="0" w:space="0" w:color="auto"/>
      </w:divBdr>
      <w:divsChild>
        <w:div w:id="77941622">
          <w:marLeft w:val="0"/>
          <w:marRight w:val="0"/>
          <w:marTop w:val="0"/>
          <w:marBottom w:val="0"/>
          <w:divBdr>
            <w:top w:val="none" w:sz="0" w:space="0" w:color="auto"/>
            <w:left w:val="none" w:sz="0" w:space="0" w:color="auto"/>
            <w:bottom w:val="none" w:sz="0" w:space="0" w:color="auto"/>
            <w:right w:val="none" w:sz="0" w:space="0" w:color="auto"/>
          </w:divBdr>
        </w:div>
        <w:div w:id="246620757">
          <w:marLeft w:val="0"/>
          <w:marRight w:val="0"/>
          <w:marTop w:val="0"/>
          <w:marBottom w:val="0"/>
          <w:divBdr>
            <w:top w:val="none" w:sz="0" w:space="0" w:color="auto"/>
            <w:left w:val="none" w:sz="0" w:space="0" w:color="auto"/>
            <w:bottom w:val="none" w:sz="0" w:space="0" w:color="auto"/>
            <w:right w:val="none" w:sz="0" w:space="0" w:color="auto"/>
          </w:divBdr>
        </w:div>
        <w:div w:id="533737886">
          <w:marLeft w:val="0"/>
          <w:marRight w:val="0"/>
          <w:marTop w:val="0"/>
          <w:marBottom w:val="0"/>
          <w:divBdr>
            <w:top w:val="none" w:sz="0" w:space="0" w:color="auto"/>
            <w:left w:val="none" w:sz="0" w:space="0" w:color="auto"/>
            <w:bottom w:val="none" w:sz="0" w:space="0" w:color="auto"/>
            <w:right w:val="none" w:sz="0" w:space="0" w:color="auto"/>
          </w:divBdr>
        </w:div>
        <w:div w:id="594443184">
          <w:marLeft w:val="0"/>
          <w:marRight w:val="0"/>
          <w:marTop w:val="0"/>
          <w:marBottom w:val="0"/>
          <w:divBdr>
            <w:top w:val="none" w:sz="0" w:space="0" w:color="auto"/>
            <w:left w:val="none" w:sz="0" w:space="0" w:color="auto"/>
            <w:bottom w:val="none" w:sz="0" w:space="0" w:color="auto"/>
            <w:right w:val="none" w:sz="0" w:space="0" w:color="auto"/>
          </w:divBdr>
        </w:div>
        <w:div w:id="645475912">
          <w:marLeft w:val="0"/>
          <w:marRight w:val="0"/>
          <w:marTop w:val="0"/>
          <w:marBottom w:val="0"/>
          <w:divBdr>
            <w:top w:val="none" w:sz="0" w:space="0" w:color="auto"/>
            <w:left w:val="none" w:sz="0" w:space="0" w:color="auto"/>
            <w:bottom w:val="none" w:sz="0" w:space="0" w:color="auto"/>
            <w:right w:val="none" w:sz="0" w:space="0" w:color="auto"/>
          </w:divBdr>
        </w:div>
        <w:div w:id="997728522">
          <w:marLeft w:val="0"/>
          <w:marRight w:val="0"/>
          <w:marTop w:val="0"/>
          <w:marBottom w:val="0"/>
          <w:divBdr>
            <w:top w:val="none" w:sz="0" w:space="0" w:color="auto"/>
            <w:left w:val="none" w:sz="0" w:space="0" w:color="auto"/>
            <w:bottom w:val="none" w:sz="0" w:space="0" w:color="auto"/>
            <w:right w:val="none" w:sz="0" w:space="0" w:color="auto"/>
          </w:divBdr>
        </w:div>
        <w:div w:id="1007320621">
          <w:marLeft w:val="0"/>
          <w:marRight w:val="0"/>
          <w:marTop w:val="0"/>
          <w:marBottom w:val="0"/>
          <w:divBdr>
            <w:top w:val="none" w:sz="0" w:space="0" w:color="auto"/>
            <w:left w:val="none" w:sz="0" w:space="0" w:color="auto"/>
            <w:bottom w:val="none" w:sz="0" w:space="0" w:color="auto"/>
            <w:right w:val="none" w:sz="0" w:space="0" w:color="auto"/>
          </w:divBdr>
        </w:div>
      </w:divsChild>
    </w:div>
    <w:div w:id="2072460864">
      <w:bodyDiv w:val="1"/>
      <w:marLeft w:val="0"/>
      <w:marRight w:val="0"/>
      <w:marTop w:val="0"/>
      <w:marBottom w:val="0"/>
      <w:divBdr>
        <w:top w:val="none" w:sz="0" w:space="0" w:color="auto"/>
        <w:left w:val="none" w:sz="0" w:space="0" w:color="auto"/>
        <w:bottom w:val="none" w:sz="0" w:space="0" w:color="auto"/>
        <w:right w:val="none" w:sz="0" w:space="0" w:color="auto"/>
      </w:divBdr>
    </w:div>
    <w:div w:id="2095470528">
      <w:bodyDiv w:val="1"/>
      <w:marLeft w:val="0"/>
      <w:marRight w:val="0"/>
      <w:marTop w:val="0"/>
      <w:marBottom w:val="0"/>
      <w:divBdr>
        <w:top w:val="none" w:sz="0" w:space="0" w:color="auto"/>
        <w:left w:val="none" w:sz="0" w:space="0" w:color="auto"/>
        <w:bottom w:val="none" w:sz="0" w:space="0" w:color="auto"/>
        <w:right w:val="none" w:sz="0" w:space="0" w:color="auto"/>
      </w:divBdr>
    </w:div>
    <w:div w:id="2114781998">
      <w:bodyDiv w:val="1"/>
      <w:marLeft w:val="0"/>
      <w:marRight w:val="0"/>
      <w:marTop w:val="0"/>
      <w:marBottom w:val="0"/>
      <w:divBdr>
        <w:top w:val="none" w:sz="0" w:space="0" w:color="auto"/>
        <w:left w:val="none" w:sz="0" w:space="0" w:color="auto"/>
        <w:bottom w:val="none" w:sz="0" w:space="0" w:color="auto"/>
        <w:right w:val="none" w:sz="0" w:space="0" w:color="auto"/>
      </w:divBdr>
      <w:divsChild>
        <w:div w:id="113184531">
          <w:marLeft w:val="0"/>
          <w:marRight w:val="0"/>
          <w:marTop w:val="0"/>
          <w:marBottom w:val="0"/>
          <w:divBdr>
            <w:top w:val="none" w:sz="0" w:space="0" w:color="auto"/>
            <w:left w:val="none" w:sz="0" w:space="0" w:color="auto"/>
            <w:bottom w:val="none" w:sz="0" w:space="0" w:color="auto"/>
            <w:right w:val="none" w:sz="0" w:space="0" w:color="auto"/>
          </w:divBdr>
        </w:div>
        <w:div w:id="226963840">
          <w:marLeft w:val="0"/>
          <w:marRight w:val="0"/>
          <w:marTop w:val="0"/>
          <w:marBottom w:val="0"/>
          <w:divBdr>
            <w:top w:val="none" w:sz="0" w:space="0" w:color="auto"/>
            <w:left w:val="none" w:sz="0" w:space="0" w:color="auto"/>
            <w:bottom w:val="none" w:sz="0" w:space="0" w:color="auto"/>
            <w:right w:val="none" w:sz="0" w:space="0" w:color="auto"/>
          </w:divBdr>
        </w:div>
        <w:div w:id="367611784">
          <w:marLeft w:val="0"/>
          <w:marRight w:val="0"/>
          <w:marTop w:val="0"/>
          <w:marBottom w:val="0"/>
          <w:divBdr>
            <w:top w:val="none" w:sz="0" w:space="0" w:color="auto"/>
            <w:left w:val="none" w:sz="0" w:space="0" w:color="auto"/>
            <w:bottom w:val="none" w:sz="0" w:space="0" w:color="auto"/>
            <w:right w:val="none" w:sz="0" w:space="0" w:color="auto"/>
          </w:divBdr>
        </w:div>
        <w:div w:id="385495914">
          <w:marLeft w:val="0"/>
          <w:marRight w:val="0"/>
          <w:marTop w:val="0"/>
          <w:marBottom w:val="0"/>
          <w:divBdr>
            <w:top w:val="none" w:sz="0" w:space="0" w:color="auto"/>
            <w:left w:val="none" w:sz="0" w:space="0" w:color="auto"/>
            <w:bottom w:val="none" w:sz="0" w:space="0" w:color="auto"/>
            <w:right w:val="none" w:sz="0" w:space="0" w:color="auto"/>
          </w:divBdr>
        </w:div>
        <w:div w:id="652562440">
          <w:marLeft w:val="0"/>
          <w:marRight w:val="0"/>
          <w:marTop w:val="0"/>
          <w:marBottom w:val="0"/>
          <w:divBdr>
            <w:top w:val="none" w:sz="0" w:space="0" w:color="auto"/>
            <w:left w:val="none" w:sz="0" w:space="0" w:color="auto"/>
            <w:bottom w:val="none" w:sz="0" w:space="0" w:color="auto"/>
            <w:right w:val="none" w:sz="0" w:space="0" w:color="auto"/>
          </w:divBdr>
        </w:div>
        <w:div w:id="1165171127">
          <w:marLeft w:val="0"/>
          <w:marRight w:val="0"/>
          <w:marTop w:val="0"/>
          <w:marBottom w:val="0"/>
          <w:divBdr>
            <w:top w:val="none" w:sz="0" w:space="0" w:color="auto"/>
            <w:left w:val="none" w:sz="0" w:space="0" w:color="auto"/>
            <w:bottom w:val="none" w:sz="0" w:space="0" w:color="auto"/>
            <w:right w:val="none" w:sz="0" w:space="0" w:color="auto"/>
          </w:divBdr>
        </w:div>
        <w:div w:id="1405032783">
          <w:marLeft w:val="0"/>
          <w:marRight w:val="0"/>
          <w:marTop w:val="0"/>
          <w:marBottom w:val="0"/>
          <w:divBdr>
            <w:top w:val="none" w:sz="0" w:space="0" w:color="auto"/>
            <w:left w:val="none" w:sz="0" w:space="0" w:color="auto"/>
            <w:bottom w:val="none" w:sz="0" w:space="0" w:color="auto"/>
            <w:right w:val="none" w:sz="0" w:space="0" w:color="auto"/>
          </w:divBdr>
        </w:div>
        <w:div w:id="1746340931">
          <w:marLeft w:val="0"/>
          <w:marRight w:val="0"/>
          <w:marTop w:val="0"/>
          <w:marBottom w:val="0"/>
          <w:divBdr>
            <w:top w:val="none" w:sz="0" w:space="0" w:color="auto"/>
            <w:left w:val="none" w:sz="0" w:space="0" w:color="auto"/>
            <w:bottom w:val="none" w:sz="0" w:space="0" w:color="auto"/>
            <w:right w:val="none" w:sz="0" w:space="0" w:color="auto"/>
          </w:divBdr>
        </w:div>
        <w:div w:id="1869372189">
          <w:marLeft w:val="0"/>
          <w:marRight w:val="0"/>
          <w:marTop w:val="0"/>
          <w:marBottom w:val="0"/>
          <w:divBdr>
            <w:top w:val="none" w:sz="0" w:space="0" w:color="auto"/>
            <w:left w:val="none" w:sz="0" w:space="0" w:color="auto"/>
            <w:bottom w:val="none" w:sz="0" w:space="0" w:color="auto"/>
            <w:right w:val="none" w:sz="0" w:space="0" w:color="auto"/>
          </w:divBdr>
        </w:div>
        <w:div w:id="20656416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obiernobogota.gov.co/atencion-a-la-ciudadania/tramites/autorizacion-de-actividades-de-aglomeracion-de-publico-en-el-distrito" TargetMode="External"/><Relationship Id="rId21" Type="http://schemas.openxmlformats.org/officeDocument/2006/relationships/diagramQuickStyle" Target="diagrams/quickStyle1.xml"/><Relationship Id="rId42" Type="http://schemas.openxmlformats.org/officeDocument/2006/relationships/hyperlink" Target="http://www.gobiernobogota.gov.co/atencion-a-la-ciudadania/servicios/recepcion-y-tramite-de-quejas-y-soluciones" TargetMode="External"/><Relationship Id="rId47" Type="http://schemas.openxmlformats.org/officeDocument/2006/relationships/diagramLayout" Target="diagrams/layout2.xml"/><Relationship Id="rId63" Type="http://schemas.microsoft.com/office/2007/relationships/diagramDrawing" Target="diagrams/drawing4.xml"/><Relationship Id="rId68" Type="http://schemas.openxmlformats.org/officeDocument/2006/relationships/image" Target="media/image19.emf"/><Relationship Id="rId16" Type="http://schemas.openxmlformats.org/officeDocument/2006/relationships/image" Target="media/image7.jpeg"/><Relationship Id="rId11" Type="http://schemas.openxmlformats.org/officeDocument/2006/relationships/image" Target="media/image3.jpeg"/><Relationship Id="rId24" Type="http://schemas.openxmlformats.org/officeDocument/2006/relationships/hyperlink" Target="http://www.gobiernobogota.gov.co/atencion-a-la-ciudadania/tramites/aprobacion-para-la-realizacion-de-concursos" TargetMode="External"/><Relationship Id="rId32" Type="http://schemas.openxmlformats.org/officeDocument/2006/relationships/hyperlink" Target="http://www.gobiernobogota.gov.co/atencion-a-la-ciudadania/tramites/toma-de-juramento-como-colombiano-por-adopcion" TargetMode="External"/><Relationship Id="rId37" Type="http://schemas.openxmlformats.org/officeDocument/2006/relationships/hyperlink" Target="http://www.gobiernobogota.gov.co/atencion-a-la-ciudadania/servicios/indebida-ocupacion-del-espacio-publico" TargetMode="External"/><Relationship Id="rId40" Type="http://schemas.openxmlformats.org/officeDocument/2006/relationships/hyperlink" Target="http://www.gobiernobogota.gov.co/atencion-a-la-ciudadania/servicios/jueces-de-paz" TargetMode="External"/><Relationship Id="rId45" Type="http://schemas.openxmlformats.org/officeDocument/2006/relationships/image" Target="media/image11.png"/><Relationship Id="rId53" Type="http://schemas.openxmlformats.org/officeDocument/2006/relationships/image" Target="media/image14.jpeg"/><Relationship Id="rId58" Type="http://schemas.microsoft.com/office/2007/relationships/diagramDrawing" Target="diagrams/drawing3.xml"/><Relationship Id="rId66" Type="http://schemas.openxmlformats.org/officeDocument/2006/relationships/image" Target="media/image17.emf"/><Relationship Id="rId74" Type="http://schemas.openxmlformats.org/officeDocument/2006/relationships/image" Target="media/image25.e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diagramQuickStyle" Target="diagrams/quickStyle4.xml"/><Relationship Id="rId19" Type="http://schemas.openxmlformats.org/officeDocument/2006/relationships/diagramData" Target="diagrams/data1.xml"/><Relationship Id="rId14" Type="http://schemas.openxmlformats.org/officeDocument/2006/relationships/header" Target="header1.xml"/><Relationship Id="rId22" Type="http://schemas.openxmlformats.org/officeDocument/2006/relationships/diagramColors" Target="diagrams/colors1.xml"/><Relationship Id="rId27" Type="http://schemas.openxmlformats.org/officeDocument/2006/relationships/hyperlink" Target="http://www.gobiernobogota.gov.co/atencion-a-la-ciudadania/tramites/certificado-de-propiedad-horizontal-2" TargetMode="External"/><Relationship Id="rId30" Type="http://schemas.openxmlformats.org/officeDocument/2006/relationships/hyperlink" Target="http://www.gobiernobogota.gov.co/atencion-a-la-ciudadania/tramites/registro-para-juegos-localizados-de-habilidad-y-destreza" TargetMode="External"/><Relationship Id="rId35" Type="http://schemas.openxmlformats.org/officeDocument/2006/relationships/hyperlink" Target="http://www.gobiernobogota.gov.co/atencion-a-la-ciudadania/servicios/acompanamiento-a-las-marchas-manifestaciones-y-concentraciones-en-vias-o-espacios-publicos" TargetMode="External"/><Relationship Id="rId43" Type="http://schemas.openxmlformats.org/officeDocument/2006/relationships/hyperlink" Target="http://www.gobiernobogota.gov.co/atencion-a-la-ciudadania/servicios/trasteos-dentro-y-fuera-de-bogota-d-c" TargetMode="External"/><Relationship Id="rId48" Type="http://schemas.openxmlformats.org/officeDocument/2006/relationships/diagramQuickStyle" Target="diagrams/quickStyle2.xml"/><Relationship Id="rId56" Type="http://schemas.openxmlformats.org/officeDocument/2006/relationships/diagramQuickStyle" Target="diagrams/quickStyle3.xml"/><Relationship Id="rId64" Type="http://schemas.openxmlformats.org/officeDocument/2006/relationships/image" Target="media/image15.png"/><Relationship Id="rId69" Type="http://schemas.openxmlformats.org/officeDocument/2006/relationships/image" Target="media/image20.emf"/><Relationship Id="rId77" Type="http://schemas.openxmlformats.org/officeDocument/2006/relationships/image" Target="media/image27.png"/><Relationship Id="rId8" Type="http://schemas.openxmlformats.org/officeDocument/2006/relationships/image" Target="media/image1.png"/><Relationship Id="rId51" Type="http://schemas.openxmlformats.org/officeDocument/2006/relationships/image" Target="media/image12.jpeg"/><Relationship Id="rId72" Type="http://schemas.openxmlformats.org/officeDocument/2006/relationships/image" Target="media/image23.em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hyperlink" Target="http://www.gobiernobogota.gov.co/atencion-a-la-ciudadania/tramites/asignacion-de-delegados-para-la-supervision-de-sorteos-y-concursos" TargetMode="External"/><Relationship Id="rId33" Type="http://schemas.openxmlformats.org/officeDocument/2006/relationships/hyperlink" Target="http://www.gobiernobogota.gov.co/atencion-a-la-ciudadania/tramites/registro-de-extincion-de-la-propiedad-horizontal" TargetMode="External"/><Relationship Id="rId38" Type="http://schemas.openxmlformats.org/officeDocument/2006/relationships/hyperlink" Target="http://www.gobiernobogota.gov.co/atencion-a-la-ciudadania/servicios/infracciones-al-regimen-de-obras-y-urbanismo" TargetMode="External"/><Relationship Id="rId46" Type="http://schemas.openxmlformats.org/officeDocument/2006/relationships/diagramData" Target="diagrams/data2.xml"/><Relationship Id="rId59" Type="http://schemas.openxmlformats.org/officeDocument/2006/relationships/diagramData" Target="diagrams/data4.xml"/><Relationship Id="rId67" Type="http://schemas.openxmlformats.org/officeDocument/2006/relationships/image" Target="media/image18.emf"/><Relationship Id="rId20" Type="http://schemas.openxmlformats.org/officeDocument/2006/relationships/diagramLayout" Target="diagrams/layout1.xml"/><Relationship Id="rId41" Type="http://schemas.openxmlformats.org/officeDocument/2006/relationships/hyperlink" Target="http://www.gobiernobogota.gov.co/atencion-a-la-ciudadania/servicios/radicacion-de-documentos-para-tramites-ante-las-20-localidades-y-nivel-central" TargetMode="External"/><Relationship Id="rId54" Type="http://schemas.openxmlformats.org/officeDocument/2006/relationships/diagramData" Target="diagrams/data3.xml"/><Relationship Id="rId62" Type="http://schemas.openxmlformats.org/officeDocument/2006/relationships/diagramColors" Target="diagrams/colors4.xml"/><Relationship Id="rId70" Type="http://schemas.openxmlformats.org/officeDocument/2006/relationships/image" Target="media/image21.emf"/><Relationship Id="rId75"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microsoft.com/office/2007/relationships/diagramDrawing" Target="diagrams/drawing1.xml"/><Relationship Id="rId28" Type="http://schemas.openxmlformats.org/officeDocument/2006/relationships/hyperlink" Target="http://www.gobiernobogota.gov.co/atencion-a-la-ciudadania/429-certificado-de-residencia" TargetMode="External"/><Relationship Id="rId36" Type="http://schemas.openxmlformats.org/officeDocument/2006/relationships/hyperlink" Target="http://www.gobiernobogota.gov.co/atencion-a-la-ciudadania/servicios/precedentes-del-consejo-de-justicia" TargetMode="External"/><Relationship Id="rId49" Type="http://schemas.openxmlformats.org/officeDocument/2006/relationships/diagramColors" Target="diagrams/colors2.xml"/><Relationship Id="rId57" Type="http://schemas.openxmlformats.org/officeDocument/2006/relationships/diagramColors" Target="diagrams/colors3.xml"/><Relationship Id="rId10" Type="http://schemas.openxmlformats.org/officeDocument/2006/relationships/image" Target="media/image2.jpeg"/><Relationship Id="rId31" Type="http://schemas.openxmlformats.org/officeDocument/2006/relationships/hyperlink" Target="http://www.gobiernobogota.gov.co/atencion-a-la-ciudadania/tramites/solicitud-de-concepto-previo-para-la-operacion-de-juegos-localizacion-de-suerte-y-azar" TargetMode="External"/><Relationship Id="rId44" Type="http://schemas.openxmlformats.org/officeDocument/2006/relationships/image" Target="media/image10.png"/><Relationship Id="rId52" Type="http://schemas.openxmlformats.org/officeDocument/2006/relationships/image" Target="media/image13.jpeg"/><Relationship Id="rId60" Type="http://schemas.openxmlformats.org/officeDocument/2006/relationships/diagramLayout" Target="diagrams/layout4.xml"/><Relationship Id="rId65" Type="http://schemas.openxmlformats.org/officeDocument/2006/relationships/image" Target="media/image16.emf"/><Relationship Id="rId73" Type="http://schemas.openxmlformats.org/officeDocument/2006/relationships/image" Target="media/image24.em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lcaldiabogota.gov.co/sisjur/normas/Norma1.jsp?i=22553" TargetMode="External"/><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hyperlink" Target="http://www.gobiernobogota.gov.co/atencion-a-la-ciudadania/servicios/instructivo-para-las-visitas-en-la-carcel-distrital" TargetMode="External"/><Relationship Id="rId34" Type="http://schemas.openxmlformats.org/officeDocument/2006/relationships/hyperlink" Target="http://www.gobiernobogota.gov.co/atencion-a-la-ciudadania/507-recepcion-de-documentos-de-identificacion-extraviados" TargetMode="External"/><Relationship Id="rId50" Type="http://schemas.microsoft.com/office/2007/relationships/diagramDrawing" Target="diagrams/drawing2.xml"/><Relationship Id="rId55" Type="http://schemas.openxmlformats.org/officeDocument/2006/relationships/diagramLayout" Target="diagrams/layout3.xml"/><Relationship Id="rId76" Type="http://schemas.openxmlformats.org/officeDocument/2006/relationships/chart" Target="charts/chart1.xml"/><Relationship Id="rId7" Type="http://schemas.openxmlformats.org/officeDocument/2006/relationships/endnotes" Target="endnotes.xml"/><Relationship Id="rId71" Type="http://schemas.openxmlformats.org/officeDocument/2006/relationships/image" Target="media/image22.emf"/><Relationship Id="rId2" Type="http://schemas.openxmlformats.org/officeDocument/2006/relationships/numbering" Target="numbering.xml"/><Relationship Id="rId29" Type="http://schemas.openxmlformats.org/officeDocument/2006/relationships/hyperlink" Target="http://www.gobiernobogota.gov.co/atencion-a-la-ciudadania/tramites/registro-de-perros-potencialmente-peligros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ruby.cruz\Mis%20documentos\PROCESO%20DE%20ARMONIZACI&#211;N\Formulaci&#243;n\TECHOS-PRESUPUESTA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b="1"/>
            </a:pPr>
            <a:r>
              <a:rPr lang="es-ES" sz="1200" b="1"/>
              <a:t>Presupuesto Anual por Programa</a:t>
            </a:r>
          </a:p>
          <a:p>
            <a:pPr>
              <a:defRPr sz="1200" b="1"/>
            </a:pPr>
            <a:r>
              <a:rPr lang="es-ES" sz="1200" b="1"/>
              <a:t>Secretaría Distrital de Gobierno</a:t>
            </a:r>
          </a:p>
        </c:rich>
      </c:tx>
      <c:overlay val="0"/>
    </c:title>
    <c:autoTitleDeleted val="0"/>
    <c:plotArea>
      <c:layout/>
      <c:barChart>
        <c:barDir val="col"/>
        <c:grouping val="clustered"/>
        <c:varyColors val="0"/>
        <c:ser>
          <c:idx val="0"/>
          <c:order val="0"/>
          <c:invertIfNegative val="0"/>
          <c:dPt>
            <c:idx val="5"/>
            <c:invertIfNegative val="0"/>
            <c:bubble3D val="0"/>
            <c:spPr>
              <a:solidFill>
                <a:schemeClr val="accent5"/>
              </a:solidFill>
            </c:spPr>
            <c:extLst>
              <c:ext xmlns:c16="http://schemas.microsoft.com/office/drawing/2014/chart" uri="{C3380CC4-5D6E-409C-BE32-E72D297353CC}">
                <c16:uniqueId val="{00000000-429B-42B4-9284-37EC2D6552E2}"/>
              </c:ext>
            </c:extLst>
          </c:dPt>
          <c:dPt>
            <c:idx val="6"/>
            <c:invertIfNegative val="0"/>
            <c:bubble3D val="0"/>
            <c:spPr>
              <a:solidFill>
                <a:schemeClr val="accent5"/>
              </a:solidFill>
            </c:spPr>
            <c:extLst>
              <c:ext xmlns:c16="http://schemas.microsoft.com/office/drawing/2014/chart" uri="{C3380CC4-5D6E-409C-BE32-E72D297353CC}">
                <c16:uniqueId val="{00000001-429B-42B4-9284-37EC2D6552E2}"/>
              </c:ext>
            </c:extLst>
          </c:dPt>
          <c:dPt>
            <c:idx val="7"/>
            <c:invertIfNegative val="0"/>
            <c:bubble3D val="0"/>
            <c:spPr>
              <a:solidFill>
                <a:schemeClr val="accent5"/>
              </a:solidFill>
            </c:spPr>
            <c:extLst>
              <c:ext xmlns:c16="http://schemas.microsoft.com/office/drawing/2014/chart" uri="{C3380CC4-5D6E-409C-BE32-E72D297353CC}">
                <c16:uniqueId val="{00000002-429B-42B4-9284-37EC2D6552E2}"/>
              </c:ext>
            </c:extLst>
          </c:dPt>
          <c:dPt>
            <c:idx val="8"/>
            <c:invertIfNegative val="0"/>
            <c:bubble3D val="0"/>
            <c:spPr>
              <a:solidFill>
                <a:schemeClr val="accent5"/>
              </a:solidFill>
            </c:spPr>
            <c:extLst>
              <c:ext xmlns:c16="http://schemas.microsoft.com/office/drawing/2014/chart" uri="{C3380CC4-5D6E-409C-BE32-E72D297353CC}">
                <c16:uniqueId val="{00000003-429B-42B4-9284-37EC2D6552E2}"/>
              </c:ext>
            </c:extLst>
          </c:dPt>
          <c:dPt>
            <c:idx val="9"/>
            <c:invertIfNegative val="0"/>
            <c:bubble3D val="0"/>
            <c:spPr>
              <a:solidFill>
                <a:schemeClr val="accent5"/>
              </a:solidFill>
            </c:spPr>
            <c:extLst>
              <c:ext xmlns:c16="http://schemas.microsoft.com/office/drawing/2014/chart" uri="{C3380CC4-5D6E-409C-BE32-E72D297353CC}">
                <c16:uniqueId val="{00000004-429B-42B4-9284-37EC2D6552E2}"/>
              </c:ext>
            </c:extLst>
          </c:dPt>
          <c:dPt>
            <c:idx val="10"/>
            <c:invertIfNegative val="0"/>
            <c:bubble3D val="0"/>
            <c:spPr>
              <a:solidFill>
                <a:schemeClr val="accent4"/>
              </a:solidFill>
            </c:spPr>
            <c:extLst>
              <c:ext xmlns:c16="http://schemas.microsoft.com/office/drawing/2014/chart" uri="{C3380CC4-5D6E-409C-BE32-E72D297353CC}">
                <c16:uniqueId val="{00000005-429B-42B4-9284-37EC2D6552E2}"/>
              </c:ext>
            </c:extLst>
          </c:dPt>
          <c:dPt>
            <c:idx val="11"/>
            <c:invertIfNegative val="0"/>
            <c:bubble3D val="0"/>
            <c:spPr>
              <a:solidFill>
                <a:schemeClr val="accent4"/>
              </a:solidFill>
            </c:spPr>
            <c:extLst>
              <c:ext xmlns:c16="http://schemas.microsoft.com/office/drawing/2014/chart" uri="{C3380CC4-5D6E-409C-BE32-E72D297353CC}">
                <c16:uniqueId val="{00000006-429B-42B4-9284-37EC2D6552E2}"/>
              </c:ext>
            </c:extLst>
          </c:dPt>
          <c:dPt>
            <c:idx val="12"/>
            <c:invertIfNegative val="0"/>
            <c:bubble3D val="0"/>
            <c:spPr>
              <a:solidFill>
                <a:schemeClr val="accent4"/>
              </a:solidFill>
            </c:spPr>
            <c:extLst>
              <c:ext xmlns:c16="http://schemas.microsoft.com/office/drawing/2014/chart" uri="{C3380CC4-5D6E-409C-BE32-E72D297353CC}">
                <c16:uniqueId val="{00000007-429B-42B4-9284-37EC2D6552E2}"/>
              </c:ext>
            </c:extLst>
          </c:dPt>
          <c:dPt>
            <c:idx val="13"/>
            <c:invertIfNegative val="0"/>
            <c:bubble3D val="0"/>
            <c:spPr>
              <a:solidFill>
                <a:schemeClr val="accent4"/>
              </a:solidFill>
            </c:spPr>
            <c:extLst>
              <c:ext xmlns:c16="http://schemas.microsoft.com/office/drawing/2014/chart" uri="{C3380CC4-5D6E-409C-BE32-E72D297353CC}">
                <c16:uniqueId val="{00000008-429B-42B4-9284-37EC2D6552E2}"/>
              </c:ext>
            </c:extLst>
          </c:dPt>
          <c:dPt>
            <c:idx val="14"/>
            <c:invertIfNegative val="0"/>
            <c:bubble3D val="0"/>
            <c:spPr>
              <a:solidFill>
                <a:schemeClr val="accent4"/>
              </a:solidFill>
            </c:spPr>
            <c:extLst>
              <c:ext xmlns:c16="http://schemas.microsoft.com/office/drawing/2014/chart" uri="{C3380CC4-5D6E-409C-BE32-E72D297353CC}">
                <c16:uniqueId val="{00000009-429B-42B4-9284-37EC2D6552E2}"/>
              </c:ext>
            </c:extLst>
          </c:dPt>
          <c:dPt>
            <c:idx val="15"/>
            <c:invertIfNegative val="0"/>
            <c:bubble3D val="0"/>
            <c:spPr>
              <a:solidFill>
                <a:schemeClr val="accent2"/>
              </a:solidFill>
            </c:spPr>
            <c:extLst>
              <c:ext xmlns:c16="http://schemas.microsoft.com/office/drawing/2014/chart" uri="{C3380CC4-5D6E-409C-BE32-E72D297353CC}">
                <c16:uniqueId val="{0000000A-429B-42B4-9284-37EC2D6552E2}"/>
              </c:ext>
            </c:extLst>
          </c:dPt>
          <c:dPt>
            <c:idx val="16"/>
            <c:invertIfNegative val="0"/>
            <c:bubble3D val="0"/>
            <c:spPr>
              <a:solidFill>
                <a:schemeClr val="accent2"/>
              </a:solidFill>
            </c:spPr>
            <c:extLst>
              <c:ext xmlns:c16="http://schemas.microsoft.com/office/drawing/2014/chart" uri="{C3380CC4-5D6E-409C-BE32-E72D297353CC}">
                <c16:uniqueId val="{0000000B-429B-42B4-9284-37EC2D6552E2}"/>
              </c:ext>
            </c:extLst>
          </c:dPt>
          <c:dPt>
            <c:idx val="17"/>
            <c:invertIfNegative val="0"/>
            <c:bubble3D val="0"/>
            <c:spPr>
              <a:solidFill>
                <a:schemeClr val="accent2"/>
              </a:solidFill>
            </c:spPr>
            <c:extLst>
              <c:ext xmlns:c16="http://schemas.microsoft.com/office/drawing/2014/chart" uri="{C3380CC4-5D6E-409C-BE32-E72D297353CC}">
                <c16:uniqueId val="{0000000C-429B-42B4-9284-37EC2D6552E2}"/>
              </c:ext>
            </c:extLst>
          </c:dPt>
          <c:dPt>
            <c:idx val="18"/>
            <c:invertIfNegative val="0"/>
            <c:bubble3D val="0"/>
            <c:spPr>
              <a:solidFill>
                <a:schemeClr val="accent2"/>
              </a:solidFill>
            </c:spPr>
            <c:extLst>
              <c:ext xmlns:c16="http://schemas.microsoft.com/office/drawing/2014/chart" uri="{C3380CC4-5D6E-409C-BE32-E72D297353CC}">
                <c16:uniqueId val="{0000000D-429B-42B4-9284-37EC2D6552E2}"/>
              </c:ext>
            </c:extLst>
          </c:dPt>
          <c:dPt>
            <c:idx val="19"/>
            <c:invertIfNegative val="0"/>
            <c:bubble3D val="0"/>
            <c:spPr>
              <a:solidFill>
                <a:schemeClr val="accent2"/>
              </a:solidFill>
            </c:spPr>
            <c:extLst>
              <c:ext xmlns:c16="http://schemas.microsoft.com/office/drawing/2014/chart" uri="{C3380CC4-5D6E-409C-BE32-E72D297353CC}">
                <c16:uniqueId val="{0000000E-429B-42B4-9284-37EC2D6552E2}"/>
              </c:ext>
            </c:extLst>
          </c:dPt>
          <c:dPt>
            <c:idx val="20"/>
            <c:invertIfNegative val="0"/>
            <c:bubble3D val="0"/>
            <c:spPr>
              <a:solidFill>
                <a:schemeClr val="bg1">
                  <a:lumMod val="50000"/>
                </a:schemeClr>
              </a:solidFill>
            </c:spPr>
            <c:extLst>
              <c:ext xmlns:c16="http://schemas.microsoft.com/office/drawing/2014/chart" uri="{C3380CC4-5D6E-409C-BE32-E72D297353CC}">
                <c16:uniqueId val="{0000000F-429B-42B4-9284-37EC2D6552E2}"/>
              </c:ext>
            </c:extLst>
          </c:dPt>
          <c:dPt>
            <c:idx val="21"/>
            <c:invertIfNegative val="0"/>
            <c:bubble3D val="0"/>
            <c:spPr>
              <a:solidFill>
                <a:schemeClr val="bg1">
                  <a:lumMod val="50000"/>
                </a:schemeClr>
              </a:solidFill>
            </c:spPr>
            <c:extLst>
              <c:ext xmlns:c16="http://schemas.microsoft.com/office/drawing/2014/chart" uri="{C3380CC4-5D6E-409C-BE32-E72D297353CC}">
                <c16:uniqueId val="{00000010-429B-42B4-9284-37EC2D6552E2}"/>
              </c:ext>
            </c:extLst>
          </c:dPt>
          <c:dPt>
            <c:idx val="22"/>
            <c:invertIfNegative val="0"/>
            <c:bubble3D val="0"/>
            <c:spPr>
              <a:solidFill>
                <a:schemeClr val="bg1">
                  <a:lumMod val="50000"/>
                </a:schemeClr>
              </a:solidFill>
            </c:spPr>
            <c:extLst>
              <c:ext xmlns:c16="http://schemas.microsoft.com/office/drawing/2014/chart" uri="{C3380CC4-5D6E-409C-BE32-E72D297353CC}">
                <c16:uniqueId val="{00000011-429B-42B4-9284-37EC2D6552E2}"/>
              </c:ext>
            </c:extLst>
          </c:dPt>
          <c:dPt>
            <c:idx val="23"/>
            <c:invertIfNegative val="0"/>
            <c:bubble3D val="0"/>
            <c:spPr>
              <a:solidFill>
                <a:schemeClr val="bg1">
                  <a:lumMod val="50000"/>
                </a:schemeClr>
              </a:solidFill>
            </c:spPr>
            <c:extLst>
              <c:ext xmlns:c16="http://schemas.microsoft.com/office/drawing/2014/chart" uri="{C3380CC4-5D6E-409C-BE32-E72D297353CC}">
                <c16:uniqueId val="{00000012-429B-42B4-9284-37EC2D6552E2}"/>
              </c:ext>
            </c:extLst>
          </c:dPt>
          <c:dPt>
            <c:idx val="24"/>
            <c:invertIfNegative val="0"/>
            <c:bubble3D val="0"/>
            <c:spPr>
              <a:solidFill>
                <a:schemeClr val="bg1">
                  <a:lumMod val="50000"/>
                </a:schemeClr>
              </a:solidFill>
            </c:spPr>
            <c:extLst>
              <c:ext xmlns:c16="http://schemas.microsoft.com/office/drawing/2014/chart" uri="{C3380CC4-5D6E-409C-BE32-E72D297353CC}">
                <c16:uniqueId val="{00000013-429B-42B4-9284-37EC2D6552E2}"/>
              </c:ext>
            </c:extLst>
          </c:dPt>
          <c:dPt>
            <c:idx val="25"/>
            <c:invertIfNegative val="0"/>
            <c:bubble3D val="0"/>
            <c:spPr>
              <a:solidFill>
                <a:schemeClr val="accent6"/>
              </a:solidFill>
            </c:spPr>
            <c:extLst>
              <c:ext xmlns:c16="http://schemas.microsoft.com/office/drawing/2014/chart" uri="{C3380CC4-5D6E-409C-BE32-E72D297353CC}">
                <c16:uniqueId val="{00000014-429B-42B4-9284-37EC2D6552E2}"/>
              </c:ext>
            </c:extLst>
          </c:dPt>
          <c:dPt>
            <c:idx val="26"/>
            <c:invertIfNegative val="0"/>
            <c:bubble3D val="0"/>
            <c:spPr>
              <a:solidFill>
                <a:schemeClr val="accent6"/>
              </a:solidFill>
            </c:spPr>
            <c:extLst>
              <c:ext xmlns:c16="http://schemas.microsoft.com/office/drawing/2014/chart" uri="{C3380CC4-5D6E-409C-BE32-E72D297353CC}">
                <c16:uniqueId val="{00000015-429B-42B4-9284-37EC2D6552E2}"/>
              </c:ext>
            </c:extLst>
          </c:dPt>
          <c:dPt>
            <c:idx val="27"/>
            <c:invertIfNegative val="0"/>
            <c:bubble3D val="0"/>
            <c:spPr>
              <a:solidFill>
                <a:schemeClr val="accent6"/>
              </a:solidFill>
            </c:spPr>
            <c:extLst>
              <c:ext xmlns:c16="http://schemas.microsoft.com/office/drawing/2014/chart" uri="{C3380CC4-5D6E-409C-BE32-E72D297353CC}">
                <c16:uniqueId val="{00000016-429B-42B4-9284-37EC2D6552E2}"/>
              </c:ext>
            </c:extLst>
          </c:dPt>
          <c:dPt>
            <c:idx val="28"/>
            <c:invertIfNegative val="0"/>
            <c:bubble3D val="0"/>
            <c:spPr>
              <a:solidFill>
                <a:schemeClr val="accent6"/>
              </a:solidFill>
            </c:spPr>
            <c:extLst>
              <c:ext xmlns:c16="http://schemas.microsoft.com/office/drawing/2014/chart" uri="{C3380CC4-5D6E-409C-BE32-E72D297353CC}">
                <c16:uniqueId val="{00000017-429B-42B4-9284-37EC2D6552E2}"/>
              </c:ext>
            </c:extLst>
          </c:dPt>
          <c:dPt>
            <c:idx val="29"/>
            <c:invertIfNegative val="0"/>
            <c:bubble3D val="0"/>
            <c:spPr>
              <a:solidFill>
                <a:schemeClr val="accent6"/>
              </a:solidFill>
            </c:spPr>
            <c:extLst>
              <c:ext xmlns:c16="http://schemas.microsoft.com/office/drawing/2014/chart" uri="{C3380CC4-5D6E-409C-BE32-E72D297353CC}">
                <c16:uniqueId val="{00000018-429B-42B4-9284-37EC2D6552E2}"/>
              </c:ext>
            </c:extLst>
          </c:dPt>
          <c:cat>
            <c:multiLvlStrRef>
              <c:f>'[MATRIZ PLAN DE DESARROLLO DISTRITAL.xlsx]Hoja1'!$A$9:$B$38</c:f>
              <c:multiLvlStrCache>
                <c:ptCount val="30"/>
                <c:lvl>
                  <c:pt idx="0">
                    <c:v>2016</c:v>
                  </c:pt>
                  <c:pt idx="1">
                    <c:v>2017</c:v>
                  </c:pt>
                  <c:pt idx="2">
                    <c:v>2018</c:v>
                  </c:pt>
                  <c:pt idx="3">
                    <c:v>2019</c:v>
                  </c:pt>
                  <c:pt idx="4">
                    <c:v>2020</c:v>
                  </c:pt>
                  <c:pt idx="5">
                    <c:v>2016</c:v>
                  </c:pt>
                  <c:pt idx="6">
                    <c:v>2017</c:v>
                  </c:pt>
                  <c:pt idx="7">
                    <c:v>2018</c:v>
                  </c:pt>
                  <c:pt idx="8">
                    <c:v>2019</c:v>
                  </c:pt>
                  <c:pt idx="9">
                    <c:v>2020</c:v>
                  </c:pt>
                  <c:pt idx="10">
                    <c:v>2016</c:v>
                  </c:pt>
                  <c:pt idx="11">
                    <c:v>2017</c:v>
                  </c:pt>
                  <c:pt idx="12">
                    <c:v>2018</c:v>
                  </c:pt>
                  <c:pt idx="13">
                    <c:v>2019</c:v>
                  </c:pt>
                  <c:pt idx="14">
                    <c:v>2020</c:v>
                  </c:pt>
                  <c:pt idx="15">
                    <c:v>2016</c:v>
                  </c:pt>
                  <c:pt idx="16">
                    <c:v>2017</c:v>
                  </c:pt>
                  <c:pt idx="17">
                    <c:v>2018</c:v>
                  </c:pt>
                  <c:pt idx="18">
                    <c:v>2019</c:v>
                  </c:pt>
                  <c:pt idx="19">
                    <c:v>2020</c:v>
                  </c:pt>
                  <c:pt idx="20">
                    <c:v>2016</c:v>
                  </c:pt>
                  <c:pt idx="21">
                    <c:v>2017</c:v>
                  </c:pt>
                  <c:pt idx="22">
                    <c:v>2018</c:v>
                  </c:pt>
                  <c:pt idx="23">
                    <c:v>2019</c:v>
                  </c:pt>
                  <c:pt idx="24">
                    <c:v>2020</c:v>
                  </c:pt>
                  <c:pt idx="25">
                    <c:v>2016</c:v>
                  </c:pt>
                  <c:pt idx="26">
                    <c:v>2017</c:v>
                  </c:pt>
                  <c:pt idx="27">
                    <c:v>2018</c:v>
                  </c:pt>
                  <c:pt idx="28">
                    <c:v>2019</c:v>
                  </c:pt>
                  <c:pt idx="29">
                    <c:v>2020</c:v>
                  </c:pt>
                </c:lvl>
                <c:lvl>
                  <c:pt idx="0">
                    <c:v>Localidades</c:v>
                  </c:pt>
                  <c:pt idx="5">
                    <c:v>Derechos Humanos</c:v>
                  </c:pt>
                  <c:pt idx="10">
                    <c:v>Ètnias</c:v>
                  </c:pt>
                  <c:pt idx="15">
                    <c:v>Agenciamiento Polìtico</c:v>
                  </c:pt>
                  <c:pt idx="20">
                    <c:v>Fortalecimiento Institucional</c:v>
                  </c:pt>
                  <c:pt idx="25">
                    <c:v>Fortalecimiento de TIC</c:v>
                  </c:pt>
                </c:lvl>
              </c:multiLvlStrCache>
            </c:multiLvlStrRef>
          </c:cat>
          <c:val>
            <c:numRef>
              <c:f>'[MATRIZ PLAN DE DESARROLLO DISTRITAL.xlsx]Hoja1'!$C$9:$C$38</c:f>
              <c:numCache>
                <c:formatCode>_-[$$-240A]\ * #,##0_ ;_-[$$-240A]\ * \-#,##0\ ;_-[$$-240A]\ * "-"_ ;_-@_ </c:formatCode>
                <c:ptCount val="30"/>
                <c:pt idx="0">
                  <c:v>13139.241343056696</c:v>
                </c:pt>
                <c:pt idx="1">
                  <c:v>5010.5436847570854</c:v>
                </c:pt>
                <c:pt idx="2">
                  <c:v>21901.048772704125</c:v>
                </c:pt>
                <c:pt idx="3">
                  <c:v>26249.097281483737</c:v>
                </c:pt>
                <c:pt idx="4">
                  <c:v>10380</c:v>
                </c:pt>
                <c:pt idx="5" formatCode="&quot;$&quot;\ #,##0_);[Red]\(&quot;$&quot;\ #,##0\)">
                  <c:v>3476</c:v>
                </c:pt>
                <c:pt idx="6" formatCode="&quot;$&quot;\ #,##0_);[Red]\(&quot;$&quot;\ #,##0\)">
                  <c:v>5131.7160000000003</c:v>
                </c:pt>
                <c:pt idx="7" formatCode="&quot;$&quot;\ #,##0_);[Red]\(&quot;$&quot;\ #,##0\)">
                  <c:v>4956.7769720000006</c:v>
                </c:pt>
                <c:pt idx="8" formatCode="&quot;$&quot;\ #,##0_);[Red]\(&quot;$&quot;\ #,##0\)">
                  <c:v>4688.3810291240034</c:v>
                </c:pt>
                <c:pt idx="9" formatCode="&quot;$&quot;\ #,##0_);[Red]\(&quot;$&quot;\ #,##0\)">
                  <c:v>2270</c:v>
                </c:pt>
                <c:pt idx="10" formatCode="&quot;$&quot;\ #,##0_);[Red]\(&quot;$&quot;\ #,##0\)">
                  <c:v>720</c:v>
                </c:pt>
                <c:pt idx="11" formatCode="&quot;$&quot;\ #,##0_);[Red]\(&quot;$&quot;\ #,##0\)">
                  <c:v>760</c:v>
                </c:pt>
                <c:pt idx="12" formatCode="&quot;$&quot;\ #,##0_);[Red]\(&quot;$&quot;\ #,##0\)">
                  <c:v>760</c:v>
                </c:pt>
                <c:pt idx="13" formatCode="&quot;$&quot;\ #,##0_);[Red]\(&quot;$&quot;\ #,##0\)">
                  <c:v>760</c:v>
                </c:pt>
                <c:pt idx="14" formatCode="&quot;$&quot;\ #,##0_);[Red]\(&quot;$&quot;\ #,##0\)">
                  <c:v>745</c:v>
                </c:pt>
                <c:pt idx="15" formatCode="&quot;$&quot;\ #,##0_);[Red]\(&quot;$&quot;\ #,##0\)">
                  <c:v>581</c:v>
                </c:pt>
                <c:pt idx="16" formatCode="&quot;$&quot;\ #,##0_);[Red]\(&quot;$&quot;\ #,##0\)">
                  <c:v>2000</c:v>
                </c:pt>
                <c:pt idx="17" formatCode="&quot;$&quot;\ #,##0_);[Red]\(&quot;$&quot;\ #,##0\)">
                  <c:v>2300</c:v>
                </c:pt>
                <c:pt idx="18" formatCode="&quot;$&quot;\ #,##0_);[Red]\(&quot;$&quot;\ #,##0\)">
                  <c:v>2119</c:v>
                </c:pt>
                <c:pt idx="19" formatCode="&quot;$&quot;\ #,##0_);[Red]\(&quot;$&quot;\ #,##0\)">
                  <c:v>975</c:v>
                </c:pt>
                <c:pt idx="20" formatCode="&quot;$&quot;\ #,##0_);[Red]\(&quot;$&quot;\ #,##0\)">
                  <c:v>3342.8299991681833</c:v>
                </c:pt>
                <c:pt idx="21" formatCode="&quot;$&quot;\ #,##0_);[Red]\(&quot;$&quot;\ #,##0\)">
                  <c:v>8437.1161500151356</c:v>
                </c:pt>
                <c:pt idx="22" formatCode="&quot;$&quot;\ #,##0_);[Red]\(&quot;$&quot;\ #,##0\)">
                  <c:v>8051.762580990292</c:v>
                </c:pt>
                <c:pt idx="23" formatCode="&quot;$&quot;\ #,##0_);[Red]\(&quot;$&quot;\ #,##0\)">
                  <c:v>5168.0076316404757</c:v>
                </c:pt>
                <c:pt idx="24" formatCode="&quot;$&quot;\ #,##0_);[Red]\(&quot;$&quot;\ #,##0\)">
                  <c:v>5750</c:v>
                </c:pt>
                <c:pt idx="25" formatCode="&quot;$&quot;\ #,##0_);[Red]\(&quot;$&quot;\ #,##0\)">
                  <c:v>1852.7465544950485</c:v>
                </c:pt>
                <c:pt idx="26" formatCode="&quot;$&quot;\ #,##0_);[Red]\(&quot;$&quot;\ #,##0\)">
                  <c:v>6542.3763636904223</c:v>
                </c:pt>
                <c:pt idx="27" formatCode="&quot;$&quot;\ #,##0_);[Red]\(&quot;$&quot;\ #,##0\)">
                  <c:v>6344.3630240627754</c:v>
                </c:pt>
                <c:pt idx="28" formatCode="&quot;$&quot;\ #,##0_);[Red]\(&quot;$&quot;\ #,##0\)">
                  <c:v>4714.5140577517923</c:v>
                </c:pt>
                <c:pt idx="29" formatCode="&quot;$&quot;\ #,##0_);[Red]\(&quot;$&quot;\ #,##0\)">
                  <c:v>7479</c:v>
                </c:pt>
              </c:numCache>
            </c:numRef>
          </c:val>
          <c:extLst>
            <c:ext xmlns:c16="http://schemas.microsoft.com/office/drawing/2014/chart" uri="{C3380CC4-5D6E-409C-BE32-E72D297353CC}">
              <c16:uniqueId val="{00000019-429B-42B4-9284-37EC2D6552E2}"/>
            </c:ext>
          </c:extLst>
        </c:ser>
        <c:dLbls>
          <c:showLegendKey val="0"/>
          <c:showVal val="0"/>
          <c:showCatName val="0"/>
          <c:showSerName val="0"/>
          <c:showPercent val="0"/>
          <c:showBubbleSize val="0"/>
        </c:dLbls>
        <c:gapWidth val="150"/>
        <c:axId val="198516096"/>
        <c:axId val="198517888"/>
      </c:barChart>
      <c:catAx>
        <c:axId val="198516096"/>
        <c:scaling>
          <c:orientation val="minMax"/>
        </c:scaling>
        <c:delete val="0"/>
        <c:axPos val="b"/>
        <c:numFmt formatCode="General" sourceLinked="0"/>
        <c:majorTickMark val="out"/>
        <c:minorTickMark val="none"/>
        <c:tickLblPos val="nextTo"/>
        <c:crossAx val="198517888"/>
        <c:crosses val="autoZero"/>
        <c:auto val="1"/>
        <c:lblAlgn val="ctr"/>
        <c:lblOffset val="100"/>
        <c:noMultiLvlLbl val="0"/>
      </c:catAx>
      <c:valAx>
        <c:axId val="198517888"/>
        <c:scaling>
          <c:orientation val="minMax"/>
        </c:scaling>
        <c:delete val="0"/>
        <c:axPos val="l"/>
        <c:majorGridlines/>
        <c:numFmt formatCode="_-[$$-240A]\ * #,##0_ ;_-[$$-240A]\ * \-#,##0\ ;_-[$$-240A]\ * &quot;-&quot;_ ;_-@_ " sourceLinked="1"/>
        <c:majorTickMark val="out"/>
        <c:minorTickMark val="none"/>
        <c:tickLblPos val="nextTo"/>
        <c:crossAx val="198516096"/>
        <c:crosses val="autoZero"/>
        <c:crossBetween val="between"/>
      </c:valAx>
    </c:plotArea>
    <c:plotVisOnly val="1"/>
    <c:dispBlanksAs val="gap"/>
    <c:showDLblsOverMax val="0"/>
  </c:chart>
  <c:txPr>
    <a:bodyPr/>
    <a:lstStyle/>
    <a:p>
      <a:pPr>
        <a:defRPr sz="800" b="0"/>
      </a:pPr>
      <a:endParaRPr lang="es-CO"/>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5AECF0-E25D-4F25-BD23-3FF54E071F13}" type="doc">
      <dgm:prSet loTypeId="urn:microsoft.com/office/officeart/2008/layout/NameandTitleOrganizationalChart" loCatId="hierarchy" qsTypeId="urn:microsoft.com/office/officeart/2005/8/quickstyle/3d3" qsCatId="3D" csTypeId="urn:microsoft.com/office/officeart/2005/8/colors/colorful4" csCatId="colorful" phldr="1"/>
      <dgm:spPr/>
      <dgm:t>
        <a:bodyPr/>
        <a:lstStyle/>
        <a:p>
          <a:endParaRPr lang="es-ES"/>
        </a:p>
      </dgm:t>
    </dgm:pt>
    <dgm:pt modelId="{17DFF33D-CCEE-4A96-9D9D-343A4E8BC6CB}">
      <dgm:prSet phldrT="[Texto]" custT="1"/>
      <dgm:spPr/>
      <dgm:t>
        <a:bodyPr/>
        <a:lstStyle/>
        <a:p>
          <a:pPr algn="ctr"/>
          <a:r>
            <a:rPr lang="es-ES" sz="1000"/>
            <a:t>Despacho</a:t>
          </a:r>
        </a:p>
      </dgm:t>
    </dgm:pt>
    <dgm:pt modelId="{75150B2E-FDB6-4522-AB71-F583D418F64A}" type="parTrans" cxnId="{83C7D66C-EFDA-43CD-B488-4EC056E71B2B}">
      <dgm:prSet/>
      <dgm:spPr/>
      <dgm:t>
        <a:bodyPr/>
        <a:lstStyle/>
        <a:p>
          <a:pPr algn="ctr"/>
          <a:endParaRPr lang="es-ES" sz="2000"/>
        </a:p>
      </dgm:t>
    </dgm:pt>
    <dgm:pt modelId="{F5EB4707-B205-4F5F-B80B-B478F2866BC5}" type="sibTrans" cxnId="{83C7D66C-EFDA-43CD-B488-4EC056E71B2B}">
      <dgm:prSet custT="1"/>
      <dgm:spPr/>
      <dgm:t>
        <a:bodyPr/>
        <a:lstStyle/>
        <a:p>
          <a:pPr algn="ctr"/>
          <a:r>
            <a:rPr lang="es-ES" sz="1100"/>
            <a:t>Servicio de Atenciòn a la ciudadania</a:t>
          </a:r>
        </a:p>
      </dgm:t>
    </dgm:pt>
    <dgm:pt modelId="{467BCB46-ECCD-4F84-9971-701B3033EF0A}">
      <dgm:prSet phldrT="[Texto]" custT="1"/>
      <dgm:spPr/>
      <dgm:t>
        <a:bodyPr/>
        <a:lstStyle/>
        <a:p>
          <a:pPr algn="ctr"/>
          <a:r>
            <a:rPr lang="es-ES" sz="1000"/>
            <a:t>Subsecretaría de Asuntos Locales y Desarrollo Ciudadano</a:t>
          </a:r>
        </a:p>
      </dgm:t>
    </dgm:pt>
    <dgm:pt modelId="{D33EC735-1C9D-415A-8940-EAF2B0605E9D}" type="parTrans" cxnId="{D67C1B39-D001-4532-BF0B-3C51E8B7576D}">
      <dgm:prSet/>
      <dgm:spPr/>
      <dgm:t>
        <a:bodyPr/>
        <a:lstStyle/>
        <a:p>
          <a:pPr algn="ctr"/>
          <a:endParaRPr lang="es-ES" sz="2000"/>
        </a:p>
      </dgm:t>
    </dgm:pt>
    <dgm:pt modelId="{78991AB5-114C-4B97-9F70-06A3C9854F3E}" type="sibTrans" cxnId="{D67C1B39-D001-4532-BF0B-3C51E8B7576D}">
      <dgm:prSet custT="1"/>
      <dgm:spPr/>
      <dgm:t>
        <a:bodyPr/>
        <a:lstStyle/>
        <a:p>
          <a:pPr algn="ctr"/>
          <a:r>
            <a:rPr lang="es-ES" sz="900"/>
            <a:t>Gestión para la Gobernabilidad local</a:t>
          </a:r>
          <a:r>
            <a:rPr lang="es-ES" sz="1200"/>
            <a:t> </a:t>
          </a:r>
        </a:p>
      </dgm:t>
    </dgm:pt>
    <dgm:pt modelId="{BDE15362-0D76-47E0-977A-71BACA467984}">
      <dgm:prSet phldrT="[Texto]" custT="1"/>
      <dgm:spPr/>
      <dgm:t>
        <a:bodyPr/>
        <a:lstStyle/>
        <a:p>
          <a:pPr algn="ctr"/>
          <a:r>
            <a:rPr lang="es-ES" sz="1000"/>
            <a:t>Dirección de apoyo a localidades</a:t>
          </a:r>
        </a:p>
      </dgm:t>
    </dgm:pt>
    <dgm:pt modelId="{CCEAE4DA-1839-4BD7-8E44-BF1605CDE8D1}" type="parTrans" cxnId="{EC9B4BB6-DE78-432D-993E-56148D59FE38}">
      <dgm:prSet/>
      <dgm:spPr/>
      <dgm:t>
        <a:bodyPr/>
        <a:lstStyle/>
        <a:p>
          <a:pPr algn="ctr"/>
          <a:endParaRPr lang="es-ES" sz="2000"/>
        </a:p>
      </dgm:t>
    </dgm:pt>
    <dgm:pt modelId="{14D8EAA7-18A8-41F8-9791-B865B79BDA8E}" type="sibTrans" cxnId="{EC9B4BB6-DE78-432D-993E-56148D59FE38}">
      <dgm:prSet custT="1"/>
      <dgm:spPr/>
      <dgm:t>
        <a:bodyPr/>
        <a:lstStyle/>
        <a:p>
          <a:pPr algn="ctr"/>
          <a:endParaRPr lang="es-ES" sz="900"/>
        </a:p>
        <a:p>
          <a:pPr lvl="0" algn="ctr"/>
          <a:r>
            <a:rPr lang="es-ES" sz="900"/>
            <a:t>Gestión para la Gobernabilidad local </a:t>
          </a:r>
        </a:p>
      </dgm:t>
    </dgm:pt>
    <dgm:pt modelId="{656FF2CC-0FD3-4350-9D2A-5BA7548505C3}">
      <dgm:prSet phldrT="[Texto]" custT="1"/>
      <dgm:spPr/>
      <dgm:t>
        <a:bodyPr/>
        <a:lstStyle/>
        <a:p>
          <a:pPr algn="ctr"/>
          <a:r>
            <a:rPr lang="es-ES" sz="1000"/>
            <a:t>Dirección ejecutiva Local</a:t>
          </a:r>
        </a:p>
      </dgm:t>
    </dgm:pt>
    <dgm:pt modelId="{9B87690B-9F12-45CE-8DBC-BF9411B36399}" type="parTrans" cxnId="{7BDD3464-5553-4F8A-A945-032C9838F4D2}">
      <dgm:prSet/>
      <dgm:spPr/>
      <dgm:t>
        <a:bodyPr/>
        <a:lstStyle/>
        <a:p>
          <a:pPr algn="ctr"/>
          <a:endParaRPr lang="es-ES" sz="2000"/>
        </a:p>
      </dgm:t>
    </dgm:pt>
    <dgm:pt modelId="{5215A3A9-072D-4BFB-8EA1-F2DED5D07121}" type="sibTrans" cxnId="{7BDD3464-5553-4F8A-A945-032C9838F4D2}">
      <dgm:prSet custT="1"/>
      <dgm:spPr/>
      <dgm:t>
        <a:bodyPr/>
        <a:lstStyle/>
        <a:p>
          <a:pPr algn="ctr"/>
          <a:r>
            <a:rPr lang="es-ES" sz="900"/>
            <a:t>Gestión para la</a:t>
          </a:r>
        </a:p>
        <a:p>
          <a:pPr algn="ctr"/>
          <a:r>
            <a:rPr lang="es-ES" sz="900"/>
            <a:t>Gobernabilidad</a:t>
          </a:r>
        </a:p>
        <a:p>
          <a:pPr algn="ctr"/>
          <a:r>
            <a:rPr lang="es-ES" sz="900"/>
            <a:t>Local</a:t>
          </a:r>
        </a:p>
      </dgm:t>
    </dgm:pt>
    <dgm:pt modelId="{78E22D03-F005-4750-92B9-FC1AAB5BA898}">
      <dgm:prSet phldrT="[Texto]" custT="1"/>
      <dgm:spPr/>
      <dgm:t>
        <a:bodyPr/>
        <a:lstStyle/>
        <a:p>
          <a:pPr algn="ctr"/>
          <a:r>
            <a:rPr lang="es-ES" sz="1000"/>
            <a:t>Subsecretaría de Planeación y Gestión</a:t>
          </a:r>
        </a:p>
      </dgm:t>
    </dgm:pt>
    <dgm:pt modelId="{B2101AEE-AC75-4179-AE86-5A59407AE012}" type="parTrans" cxnId="{574A6F4D-5047-4530-9D00-2B06B535FB1B}">
      <dgm:prSet/>
      <dgm:spPr/>
      <dgm:t>
        <a:bodyPr/>
        <a:lstStyle/>
        <a:p>
          <a:pPr algn="ctr"/>
          <a:endParaRPr lang="es-ES" sz="2000"/>
        </a:p>
      </dgm:t>
    </dgm:pt>
    <dgm:pt modelId="{D1D2D202-8DEF-49D1-A328-B81CEEA8A0A5}" type="sibTrans" cxnId="{574A6F4D-5047-4530-9D00-2B06B535FB1B}">
      <dgm:prSet custT="1"/>
      <dgm:spPr/>
      <dgm:t>
        <a:bodyPr/>
        <a:lstStyle/>
        <a:p>
          <a:pPr algn="ctr"/>
          <a:r>
            <a:rPr lang="es-ES" sz="900"/>
            <a:t>Gestión y adquisición de recursos</a:t>
          </a:r>
        </a:p>
      </dgm:t>
    </dgm:pt>
    <dgm:pt modelId="{22565CFF-C3CA-4339-821D-CF394EB71002}">
      <dgm:prSet custT="1"/>
      <dgm:spPr/>
      <dgm:t>
        <a:bodyPr/>
        <a:lstStyle/>
        <a:p>
          <a:pPr algn="ctr"/>
          <a:r>
            <a:rPr lang="es-ES" sz="1000" b="1">
              <a:solidFill>
                <a:sysClr val="windowText" lastClr="000000"/>
              </a:solidFill>
            </a:rPr>
            <a:t>Subsecretaría ed Asuntos para la convivencia y seguridad ciudadana</a:t>
          </a:r>
        </a:p>
      </dgm:t>
    </dgm:pt>
    <dgm:pt modelId="{781A7779-4522-4537-9B70-D3F2ADBAF2A8}" type="parTrans" cxnId="{9429C529-4892-4DF7-977E-6966AD9A30DC}">
      <dgm:prSet/>
      <dgm:spPr/>
      <dgm:t>
        <a:bodyPr/>
        <a:lstStyle/>
        <a:p>
          <a:pPr algn="ctr"/>
          <a:endParaRPr lang="es-ES" sz="2000"/>
        </a:p>
      </dgm:t>
    </dgm:pt>
    <dgm:pt modelId="{5383F082-6C8B-4C40-AE17-EFB495901FB9}" type="sibTrans" cxnId="{9429C529-4892-4DF7-977E-6966AD9A30DC}">
      <dgm:prSet custT="1"/>
      <dgm:spPr/>
      <dgm:t>
        <a:bodyPr/>
        <a:lstStyle/>
        <a:p>
          <a:pPr algn="ctr"/>
          <a:r>
            <a:rPr lang="es-ES" sz="900"/>
            <a:t>Justicia en el Distrito Capital</a:t>
          </a:r>
          <a:br>
            <a:rPr lang="es-ES" sz="900"/>
          </a:br>
          <a:r>
            <a:rPr lang="es-ES" sz="900"/>
            <a:t>Seguridad y Convivencia</a:t>
          </a:r>
          <a:br>
            <a:rPr lang="es-ES" sz="900"/>
          </a:br>
          <a:r>
            <a:rPr lang="es-ES" sz="900"/>
            <a:t>Derechos Humanos </a:t>
          </a:r>
        </a:p>
      </dgm:t>
    </dgm:pt>
    <dgm:pt modelId="{B36D9970-AE26-4DE2-8F42-2E7A262813AD}" type="asst">
      <dgm:prSet custT="1"/>
      <dgm:spPr/>
      <dgm:t>
        <a:bodyPr/>
        <a:lstStyle/>
        <a:p>
          <a:pPr algn="ctr"/>
          <a:r>
            <a:rPr lang="es-ES" sz="1000"/>
            <a:t>Alcaldías</a:t>
          </a:r>
          <a:r>
            <a:rPr lang="es-ES" sz="800"/>
            <a:t> </a:t>
          </a:r>
          <a:r>
            <a:rPr lang="es-ES" sz="900"/>
            <a:t>Locales</a:t>
          </a:r>
          <a:endParaRPr lang="es-ES" sz="800"/>
        </a:p>
      </dgm:t>
    </dgm:pt>
    <dgm:pt modelId="{DA343217-2EEF-40EC-9830-C662CC0B2CD8}" type="parTrans" cxnId="{1369359C-8EE1-436D-AB41-51804F71BACD}">
      <dgm:prSet/>
      <dgm:spPr/>
      <dgm:t>
        <a:bodyPr/>
        <a:lstStyle/>
        <a:p>
          <a:pPr algn="ctr"/>
          <a:endParaRPr lang="es-ES" sz="2000"/>
        </a:p>
      </dgm:t>
    </dgm:pt>
    <dgm:pt modelId="{0CB2E21F-E21A-4889-B173-520EA3155166}" type="sibTrans" cxnId="{1369359C-8EE1-436D-AB41-51804F71BACD}">
      <dgm:prSet custT="1"/>
      <dgm:spPr/>
      <dgm:t>
        <a:bodyPr/>
        <a:lstStyle/>
        <a:p>
          <a:pPr algn="ctr"/>
          <a:r>
            <a:rPr lang="es-ES" sz="900"/>
            <a:t>Gestión normativa y juridica local, G. para la convivencia y seguridad, G. para el desarrollo local, Agenciamiento de la política pública.</a:t>
          </a:r>
        </a:p>
      </dgm:t>
    </dgm:pt>
    <dgm:pt modelId="{ED7A3A55-CA89-47F9-8B2F-A13A69D44DFC}" type="asst">
      <dgm:prSet custT="1"/>
      <dgm:spPr/>
      <dgm:t>
        <a:bodyPr/>
        <a:lstStyle/>
        <a:p>
          <a:pPr algn="ctr"/>
          <a:r>
            <a:rPr lang="es-ES" sz="1000"/>
            <a:t>Oficina de Control Interno</a:t>
          </a:r>
        </a:p>
      </dgm:t>
    </dgm:pt>
    <dgm:pt modelId="{3A02D6E5-102F-4C02-BE18-E7057E98D513}" type="parTrans" cxnId="{508A518A-1EEE-46B5-9040-E65C533F5C4C}">
      <dgm:prSet/>
      <dgm:spPr/>
      <dgm:t>
        <a:bodyPr/>
        <a:lstStyle/>
        <a:p>
          <a:pPr algn="ctr"/>
          <a:endParaRPr lang="es-ES" sz="2000"/>
        </a:p>
      </dgm:t>
    </dgm:pt>
    <dgm:pt modelId="{9325BC47-1EE6-41AF-9E26-34DD92A1E799}" type="sibTrans" cxnId="{508A518A-1EEE-46B5-9040-E65C533F5C4C}">
      <dgm:prSet custT="1"/>
      <dgm:spPr/>
      <dgm:t>
        <a:bodyPr/>
        <a:lstStyle/>
        <a:p>
          <a:pPr algn="ctr"/>
          <a:r>
            <a:rPr lang="es-ES" sz="900"/>
            <a:t>Seguimiento, evaluación y mejora</a:t>
          </a:r>
        </a:p>
      </dgm:t>
    </dgm:pt>
    <dgm:pt modelId="{9F533282-BEEE-4015-8A05-407406A59876}" type="asst">
      <dgm:prSet custT="1"/>
      <dgm:spPr/>
      <dgm:t>
        <a:bodyPr/>
        <a:lstStyle/>
        <a:p>
          <a:pPr algn="ctr"/>
          <a:r>
            <a:rPr lang="es-ES" sz="1000"/>
            <a:t>Dirección de Gestión Humana</a:t>
          </a:r>
        </a:p>
      </dgm:t>
    </dgm:pt>
    <dgm:pt modelId="{8E9E1C2D-EE55-40F4-B249-75B99914D5AC}" type="parTrans" cxnId="{0EB2C63D-428C-48A7-A0BC-48A7BE8B85FA}">
      <dgm:prSet/>
      <dgm:spPr/>
      <dgm:t>
        <a:bodyPr/>
        <a:lstStyle/>
        <a:p>
          <a:pPr algn="ctr"/>
          <a:endParaRPr lang="es-ES" sz="2000"/>
        </a:p>
      </dgm:t>
    </dgm:pt>
    <dgm:pt modelId="{D504A44C-1DB4-400A-A12B-49773101855F}" type="sibTrans" cxnId="{0EB2C63D-428C-48A7-A0BC-48A7BE8B85FA}">
      <dgm:prSet custT="1"/>
      <dgm:spPr/>
      <dgm:t>
        <a:bodyPr/>
        <a:lstStyle/>
        <a:p>
          <a:pPr algn="ctr"/>
          <a:r>
            <a:rPr lang="es-ES" sz="900"/>
            <a:t>Gerencia del Talento Humano</a:t>
          </a:r>
        </a:p>
      </dgm:t>
    </dgm:pt>
    <dgm:pt modelId="{4F4533CF-2C6B-4F88-BE92-977A89CF1466}" type="asst">
      <dgm:prSet custT="1"/>
      <dgm:spPr/>
      <dgm:t>
        <a:bodyPr/>
        <a:lstStyle/>
        <a:p>
          <a:pPr algn="ctr"/>
          <a:r>
            <a:rPr lang="es-ES" sz="1000"/>
            <a:t>Oficina Asesora Jurídica</a:t>
          </a:r>
        </a:p>
      </dgm:t>
    </dgm:pt>
    <dgm:pt modelId="{64A2678C-4DD7-4E68-949D-44537AD72357}" type="parTrans" cxnId="{84CD4D4E-9327-4B9E-9B95-857920BA9EB5}">
      <dgm:prSet/>
      <dgm:spPr/>
      <dgm:t>
        <a:bodyPr/>
        <a:lstStyle/>
        <a:p>
          <a:pPr algn="ctr"/>
          <a:endParaRPr lang="es-ES" sz="2000"/>
        </a:p>
      </dgm:t>
    </dgm:pt>
    <dgm:pt modelId="{8EC64127-FB43-4FE3-AEE9-FC74CD6FDA25}" type="sibTrans" cxnId="{84CD4D4E-9327-4B9E-9B95-857920BA9EB5}">
      <dgm:prSet custT="1"/>
      <dgm:spPr/>
      <dgm:t>
        <a:bodyPr/>
        <a:lstStyle/>
        <a:p>
          <a:pPr algn="ctr"/>
          <a:r>
            <a:rPr lang="es-ES" sz="900"/>
            <a:t>Gestión Jurídica</a:t>
          </a:r>
        </a:p>
      </dgm:t>
    </dgm:pt>
    <dgm:pt modelId="{4EDD788F-B8EA-4D4E-88A1-C92CBAB4AFF7}" type="asst">
      <dgm:prSet custT="1"/>
      <dgm:spPr/>
      <dgm:t>
        <a:bodyPr/>
        <a:lstStyle/>
        <a:p>
          <a:pPr algn="ctr"/>
          <a:r>
            <a:rPr lang="es-ES" sz="1000"/>
            <a:t>Dirección de Seguimiento y análisis estratégico</a:t>
          </a:r>
        </a:p>
      </dgm:t>
    </dgm:pt>
    <dgm:pt modelId="{90930F70-EAE6-449E-B368-8023167B63CF}" type="parTrans" cxnId="{134039B3-F364-4141-AC0A-D289CBCD6EA1}">
      <dgm:prSet/>
      <dgm:spPr/>
      <dgm:t>
        <a:bodyPr/>
        <a:lstStyle/>
        <a:p>
          <a:pPr algn="ctr"/>
          <a:endParaRPr lang="es-ES" sz="2000"/>
        </a:p>
      </dgm:t>
    </dgm:pt>
    <dgm:pt modelId="{A1958A18-124C-4FF0-831F-E8B8353C2F33}" type="sibTrans" cxnId="{134039B3-F364-4141-AC0A-D289CBCD6EA1}">
      <dgm:prSet custT="1"/>
      <dgm:spPr/>
      <dgm:t>
        <a:bodyPr/>
        <a:lstStyle/>
        <a:p>
          <a:pPr algn="ctr"/>
          <a:r>
            <a:rPr lang="es-ES" sz="900"/>
            <a:t>Agenciamiento de asuntos políticos</a:t>
          </a:r>
        </a:p>
        <a:p>
          <a:pPr algn="ctr"/>
          <a:r>
            <a:rPr lang="es-ES" sz="900"/>
            <a:t>Gestión de comunicaciones</a:t>
          </a:r>
        </a:p>
      </dgm:t>
    </dgm:pt>
    <dgm:pt modelId="{62820C7C-B95B-4105-AC67-BC74D8F5CA8F}">
      <dgm:prSet custT="1"/>
      <dgm:spPr/>
      <dgm:t>
        <a:bodyPr/>
        <a:lstStyle/>
        <a:p>
          <a:pPr algn="ctr"/>
          <a:r>
            <a:rPr lang="es-ES" sz="1000"/>
            <a:t>Dirección de Derechos Humanos y Apoyo a la Justicia</a:t>
          </a:r>
        </a:p>
      </dgm:t>
    </dgm:pt>
    <dgm:pt modelId="{170498CB-37F5-4A91-BCF8-0FEE586E7C35}" type="parTrans" cxnId="{1A60445E-C8C1-4D18-BF05-0D8E703D7E33}">
      <dgm:prSet/>
      <dgm:spPr/>
      <dgm:t>
        <a:bodyPr/>
        <a:lstStyle/>
        <a:p>
          <a:pPr algn="ctr"/>
          <a:endParaRPr lang="es-ES" sz="2000"/>
        </a:p>
      </dgm:t>
    </dgm:pt>
    <dgm:pt modelId="{06BE1894-2237-422E-B7AB-40FA9DFC1497}" type="sibTrans" cxnId="{1A60445E-C8C1-4D18-BF05-0D8E703D7E33}">
      <dgm:prSet custT="1"/>
      <dgm:spPr>
        <a:ln>
          <a:solidFill>
            <a:schemeClr val="bg1"/>
          </a:solidFill>
        </a:ln>
      </dgm:spPr>
      <dgm:t>
        <a:bodyPr/>
        <a:lstStyle/>
        <a:p>
          <a:pPr algn="ctr"/>
          <a:r>
            <a:rPr lang="es-ES" sz="900"/>
            <a:t>Derechos</a:t>
          </a:r>
          <a:r>
            <a:rPr lang="es-ES" sz="1200"/>
            <a:t> </a:t>
          </a:r>
          <a:r>
            <a:rPr lang="es-ES" sz="900"/>
            <a:t>Humanos</a:t>
          </a:r>
        </a:p>
      </dgm:t>
    </dgm:pt>
    <dgm:pt modelId="{DA89CD70-DCBE-4144-9BD6-D8D6FC73CC32}">
      <dgm:prSet custT="1"/>
      <dgm:spPr/>
      <dgm:t>
        <a:bodyPr/>
        <a:lstStyle/>
        <a:p>
          <a:pPr algn="ctr"/>
          <a:r>
            <a:rPr lang="es-ES" sz="1000">
              <a:solidFill>
                <a:schemeClr val="bg1"/>
              </a:solidFill>
            </a:rPr>
            <a:t>Dirección de Asuntos étnicos</a:t>
          </a:r>
        </a:p>
      </dgm:t>
    </dgm:pt>
    <dgm:pt modelId="{37AEF6AE-4E98-4E0E-B7D3-B423E53DB5CB}" type="parTrans" cxnId="{35FF15B5-00A1-4EB9-845A-691EE12DFE00}">
      <dgm:prSet/>
      <dgm:spPr/>
      <dgm:t>
        <a:bodyPr/>
        <a:lstStyle/>
        <a:p>
          <a:pPr algn="ctr"/>
          <a:endParaRPr lang="es-ES" sz="2000"/>
        </a:p>
      </dgm:t>
    </dgm:pt>
    <dgm:pt modelId="{04001949-1AC9-430C-A0E0-63308FF61154}" type="sibTrans" cxnId="{35FF15B5-00A1-4EB9-845A-691EE12DFE00}">
      <dgm:prSet custT="1"/>
      <dgm:spPr>
        <a:ln>
          <a:solidFill>
            <a:schemeClr val="bg1"/>
          </a:solidFill>
        </a:ln>
      </dgm:spPr>
      <dgm:t>
        <a:bodyPr/>
        <a:lstStyle/>
        <a:p>
          <a:pPr algn="ctr"/>
          <a:r>
            <a:rPr lang="es-ES" sz="900"/>
            <a:t>Asuntos étnicos</a:t>
          </a:r>
        </a:p>
      </dgm:t>
    </dgm:pt>
    <dgm:pt modelId="{30A6AE02-2575-4F17-8CFD-41742B779DF4}" type="asst">
      <dgm:prSet custT="1"/>
      <dgm:spPr/>
      <dgm:t>
        <a:bodyPr/>
        <a:lstStyle/>
        <a:p>
          <a:pPr algn="ctr"/>
          <a:r>
            <a:rPr lang="es-ES" sz="1000" b="1">
              <a:solidFill>
                <a:sysClr val="windowText" lastClr="000000"/>
              </a:solidFill>
            </a:rPr>
            <a:t>Dirección de la carcel distrital</a:t>
          </a:r>
        </a:p>
      </dgm:t>
    </dgm:pt>
    <dgm:pt modelId="{A9AB92C4-FD1B-4CB7-B688-68B5D5AEC9A4}" type="parTrans" cxnId="{E0ACBC86-2495-4AE9-A351-3A1A5E8F020C}">
      <dgm:prSet/>
      <dgm:spPr/>
      <dgm:t>
        <a:bodyPr/>
        <a:lstStyle/>
        <a:p>
          <a:pPr algn="ctr"/>
          <a:endParaRPr lang="es-ES" sz="2000"/>
        </a:p>
      </dgm:t>
    </dgm:pt>
    <dgm:pt modelId="{34C63D11-3CB2-4B66-A4C4-D4EA5F4EA9B4}" type="sibTrans" cxnId="{E0ACBC86-2495-4AE9-A351-3A1A5E8F020C}">
      <dgm:prSet custT="1"/>
      <dgm:spPr/>
      <dgm:t>
        <a:bodyPr/>
        <a:lstStyle/>
        <a:p>
          <a:pPr algn="ctr"/>
          <a:r>
            <a:rPr lang="es-ES" sz="900"/>
            <a:t>Atenciòn Integral Bàsica al PPL</a:t>
          </a:r>
        </a:p>
      </dgm:t>
    </dgm:pt>
    <dgm:pt modelId="{8C5A9D1D-AF3D-4D5B-9B44-65D1BAB65833}" type="asst">
      <dgm:prSet custT="1"/>
      <dgm:spPr/>
      <dgm:t>
        <a:bodyPr/>
        <a:lstStyle/>
        <a:p>
          <a:pPr algn="ctr"/>
          <a:r>
            <a:rPr lang="es-ES" sz="1000" b="1">
              <a:solidFill>
                <a:sysClr val="windowText" lastClr="000000"/>
              </a:solidFill>
            </a:rPr>
            <a:t>Dirección de Seguridad</a:t>
          </a:r>
        </a:p>
      </dgm:t>
    </dgm:pt>
    <dgm:pt modelId="{CC6427BE-A3A3-46D6-8A5F-8028C2B21897}" type="parTrans" cxnId="{270695EE-7F47-4C4A-A3CF-53BDC7C16CDA}">
      <dgm:prSet/>
      <dgm:spPr/>
      <dgm:t>
        <a:bodyPr/>
        <a:lstStyle/>
        <a:p>
          <a:pPr algn="ctr"/>
          <a:endParaRPr lang="es-ES" sz="2000"/>
        </a:p>
      </dgm:t>
    </dgm:pt>
    <dgm:pt modelId="{C3479ABA-ACB0-49C9-B770-6BB58F2783B7}" type="sibTrans" cxnId="{270695EE-7F47-4C4A-A3CF-53BDC7C16CDA}">
      <dgm:prSet custT="1"/>
      <dgm:spPr/>
      <dgm:t>
        <a:bodyPr/>
        <a:lstStyle/>
        <a:p>
          <a:pPr algn="ctr"/>
          <a:endParaRPr lang="es-ES" sz="1200"/>
        </a:p>
      </dgm:t>
    </dgm:pt>
    <dgm:pt modelId="{BC94582B-342A-4299-A288-7BC4E395CD4E}" type="asst">
      <dgm:prSet custT="1"/>
      <dgm:spPr/>
      <dgm:t>
        <a:bodyPr/>
        <a:lstStyle/>
        <a:p>
          <a:pPr algn="ctr"/>
          <a:r>
            <a:rPr lang="es-ES" sz="1000"/>
            <a:t>Dirección Administrativa</a:t>
          </a:r>
        </a:p>
      </dgm:t>
    </dgm:pt>
    <dgm:pt modelId="{E096B77F-BCE6-4B6F-B2EC-D94F210D8F5D}" type="parTrans" cxnId="{523E8DE5-F3CB-4130-8BD0-1B8C53A03497}">
      <dgm:prSet/>
      <dgm:spPr/>
      <dgm:t>
        <a:bodyPr/>
        <a:lstStyle/>
        <a:p>
          <a:pPr algn="ctr"/>
          <a:endParaRPr lang="es-ES" sz="2000"/>
        </a:p>
      </dgm:t>
    </dgm:pt>
    <dgm:pt modelId="{5027DAAB-8658-47F2-BAD6-8FACE05A8635}" type="sibTrans" cxnId="{523E8DE5-F3CB-4130-8BD0-1B8C53A03497}">
      <dgm:prSet custT="1"/>
      <dgm:spPr/>
      <dgm:t>
        <a:bodyPr/>
        <a:lstStyle/>
        <a:p>
          <a:pPr algn="ctr"/>
          <a:r>
            <a:rPr lang="es-ES" sz="800"/>
            <a:t>Gestión y adquisición de recursos</a:t>
          </a:r>
        </a:p>
      </dgm:t>
    </dgm:pt>
    <dgm:pt modelId="{D94189D5-2966-426B-9469-F05F0E306B25}" type="asst">
      <dgm:prSet custT="1"/>
      <dgm:spPr/>
      <dgm:t>
        <a:bodyPr/>
        <a:lstStyle/>
        <a:p>
          <a:pPr algn="ctr"/>
          <a:r>
            <a:rPr lang="es-ES" sz="1000"/>
            <a:t>Dirección Financiera</a:t>
          </a:r>
        </a:p>
      </dgm:t>
    </dgm:pt>
    <dgm:pt modelId="{26D18834-47F5-4863-BF60-C53FE7FDE711}" type="parTrans" cxnId="{3B689AAE-142C-4613-8BDE-73E038EA3F68}">
      <dgm:prSet/>
      <dgm:spPr/>
      <dgm:t>
        <a:bodyPr/>
        <a:lstStyle/>
        <a:p>
          <a:pPr algn="ctr"/>
          <a:endParaRPr lang="es-ES" sz="2000"/>
        </a:p>
      </dgm:t>
    </dgm:pt>
    <dgm:pt modelId="{0B74A936-72AF-440C-A350-676ED14D1198}" type="sibTrans" cxnId="{3B689AAE-142C-4613-8BDE-73E038EA3F68}">
      <dgm:prSet custT="1"/>
      <dgm:spPr/>
      <dgm:t>
        <a:bodyPr/>
        <a:lstStyle/>
        <a:p>
          <a:pPr algn="ctr"/>
          <a:r>
            <a:rPr lang="es-ES" sz="800"/>
            <a:t>Gestión y adquisición de recursos</a:t>
          </a:r>
        </a:p>
      </dgm:t>
    </dgm:pt>
    <dgm:pt modelId="{E7AF6EFF-F4C1-42A4-93A0-E1A9AE05605F}" type="asst">
      <dgm:prSet custT="1"/>
      <dgm:spPr/>
      <dgm:t>
        <a:bodyPr/>
        <a:lstStyle/>
        <a:p>
          <a:pPr algn="ctr"/>
          <a:r>
            <a:rPr lang="es-ES" sz="1000"/>
            <a:t>Dirección de Planeación y S. de Información</a:t>
          </a:r>
        </a:p>
      </dgm:t>
    </dgm:pt>
    <dgm:pt modelId="{8CA003A8-A83F-4D59-A96B-45EB436EAFE7}" type="parTrans" cxnId="{D65A54BC-C3E3-40DE-867C-628315831C53}">
      <dgm:prSet/>
      <dgm:spPr/>
      <dgm:t>
        <a:bodyPr/>
        <a:lstStyle/>
        <a:p>
          <a:pPr algn="ctr"/>
          <a:endParaRPr lang="es-ES" sz="2000"/>
        </a:p>
      </dgm:t>
    </dgm:pt>
    <dgm:pt modelId="{8873C611-9F04-4689-A0E9-F0E21B54B97D}" type="sibTrans" cxnId="{D65A54BC-C3E3-40DE-867C-628315831C53}">
      <dgm:prSet custT="1"/>
      <dgm:spPr/>
      <dgm:t>
        <a:bodyPr/>
        <a:lstStyle/>
        <a:p>
          <a:pPr algn="ctr"/>
          <a:r>
            <a:rPr lang="es-ES" sz="900"/>
            <a:t>Planeación y gerencia estratégica</a:t>
          </a:r>
        </a:p>
      </dgm:t>
    </dgm:pt>
    <dgm:pt modelId="{4564827C-32AE-4BFA-8A84-5355178AEEBA}" type="asst">
      <dgm:prSet custT="1"/>
      <dgm:spPr/>
      <dgm:t>
        <a:bodyPr/>
        <a:lstStyle/>
        <a:p>
          <a:pPr algn="ctr"/>
          <a:r>
            <a:rPr lang="es-ES" sz="1000"/>
            <a:t>Oficina de Asuntos Discplinarios</a:t>
          </a:r>
        </a:p>
      </dgm:t>
    </dgm:pt>
    <dgm:pt modelId="{CBAFE28D-0BF2-4F22-836B-924A2775D5E8}" type="parTrans" cxnId="{2013A353-7C0D-4674-A232-7C4469CD4F5D}">
      <dgm:prSet/>
      <dgm:spPr/>
      <dgm:t>
        <a:bodyPr/>
        <a:lstStyle/>
        <a:p>
          <a:pPr algn="ctr"/>
          <a:endParaRPr lang="es-ES"/>
        </a:p>
      </dgm:t>
    </dgm:pt>
    <dgm:pt modelId="{EFE72003-57DA-4AC3-AE5D-7ACD8757A539}" type="sibTrans" cxnId="{2013A353-7C0D-4674-A232-7C4469CD4F5D}">
      <dgm:prSet/>
      <dgm:spPr/>
      <dgm:t>
        <a:bodyPr/>
        <a:lstStyle/>
        <a:p>
          <a:pPr algn="ctr"/>
          <a:r>
            <a:rPr lang="es-ES"/>
            <a:t>Gestión Jurídica</a:t>
          </a:r>
        </a:p>
      </dgm:t>
    </dgm:pt>
    <dgm:pt modelId="{CEE7F255-37BB-4502-9A39-1F226CB21E5D}" type="pres">
      <dgm:prSet presAssocID="{4D5AECF0-E25D-4F25-BD23-3FF54E071F13}" presName="hierChild1" presStyleCnt="0">
        <dgm:presLayoutVars>
          <dgm:orgChart val="1"/>
          <dgm:chPref val="1"/>
          <dgm:dir/>
          <dgm:animOne val="branch"/>
          <dgm:animLvl val="lvl"/>
          <dgm:resizeHandles/>
        </dgm:presLayoutVars>
      </dgm:prSet>
      <dgm:spPr/>
    </dgm:pt>
    <dgm:pt modelId="{CBE842CD-51BA-4B03-B49F-1330EF009084}" type="pres">
      <dgm:prSet presAssocID="{17DFF33D-CCEE-4A96-9D9D-343A4E8BC6CB}" presName="hierRoot1" presStyleCnt="0">
        <dgm:presLayoutVars>
          <dgm:hierBranch val="init"/>
        </dgm:presLayoutVars>
      </dgm:prSet>
      <dgm:spPr/>
    </dgm:pt>
    <dgm:pt modelId="{6AD3EF62-B1EE-49B6-BF68-46E097F8616E}" type="pres">
      <dgm:prSet presAssocID="{17DFF33D-CCEE-4A96-9D9D-343A4E8BC6CB}" presName="rootComposite1" presStyleCnt="0"/>
      <dgm:spPr/>
    </dgm:pt>
    <dgm:pt modelId="{6C0607F3-BBA2-4F0D-86B4-30B604D91302}" type="pres">
      <dgm:prSet presAssocID="{17DFF33D-CCEE-4A96-9D9D-343A4E8BC6CB}" presName="rootText1" presStyleLbl="node0" presStyleIdx="0" presStyleCnt="1" custScaleY="58661" custLinFactNeighborX="-33684" custLinFactNeighborY="4153">
        <dgm:presLayoutVars>
          <dgm:chMax/>
          <dgm:chPref val="3"/>
        </dgm:presLayoutVars>
      </dgm:prSet>
      <dgm:spPr/>
    </dgm:pt>
    <dgm:pt modelId="{FB323268-2669-4C4C-BAF9-B014A3DB4490}" type="pres">
      <dgm:prSet presAssocID="{17DFF33D-CCEE-4A96-9D9D-343A4E8BC6CB}" presName="titleText1" presStyleLbl="fgAcc0" presStyleIdx="0" presStyleCnt="1" custScaleX="288891" custScaleY="137549" custLinFactNeighborX="14016" custLinFactNeighborY="-22489">
        <dgm:presLayoutVars>
          <dgm:chMax val="0"/>
          <dgm:chPref val="0"/>
        </dgm:presLayoutVars>
      </dgm:prSet>
      <dgm:spPr/>
    </dgm:pt>
    <dgm:pt modelId="{9BFC81DC-E997-4408-910C-57ED3828CCC0}" type="pres">
      <dgm:prSet presAssocID="{17DFF33D-CCEE-4A96-9D9D-343A4E8BC6CB}" presName="rootConnector1" presStyleLbl="node1" presStyleIdx="0" presStyleCnt="7"/>
      <dgm:spPr/>
    </dgm:pt>
    <dgm:pt modelId="{1692270C-41FE-45C6-B0AA-61DC0B740BFC}" type="pres">
      <dgm:prSet presAssocID="{17DFF33D-CCEE-4A96-9D9D-343A4E8BC6CB}" presName="hierChild2" presStyleCnt="0"/>
      <dgm:spPr/>
    </dgm:pt>
    <dgm:pt modelId="{19697900-A7C1-49EF-9C31-1246BC5A6847}" type="pres">
      <dgm:prSet presAssocID="{D33EC735-1C9D-415A-8940-EAF2B0605E9D}" presName="Name37" presStyleLbl="parChTrans1D2" presStyleIdx="0" presStyleCnt="9"/>
      <dgm:spPr/>
    </dgm:pt>
    <dgm:pt modelId="{DD7E2D8D-C79C-4FB5-A228-85C5B401A6D4}" type="pres">
      <dgm:prSet presAssocID="{467BCB46-ECCD-4F84-9971-701B3033EF0A}" presName="hierRoot2" presStyleCnt="0">
        <dgm:presLayoutVars>
          <dgm:hierBranch val="init"/>
        </dgm:presLayoutVars>
      </dgm:prSet>
      <dgm:spPr/>
    </dgm:pt>
    <dgm:pt modelId="{8E270584-8C3E-4E3A-80E9-BF586A62DD64}" type="pres">
      <dgm:prSet presAssocID="{467BCB46-ECCD-4F84-9971-701B3033EF0A}" presName="rootComposite" presStyleCnt="0"/>
      <dgm:spPr/>
    </dgm:pt>
    <dgm:pt modelId="{F873EC0E-9989-414D-AD71-7D477BAC84BF}" type="pres">
      <dgm:prSet presAssocID="{467BCB46-ECCD-4F84-9971-701B3033EF0A}" presName="rootText" presStyleLbl="node1" presStyleIdx="0" presStyleCnt="7" custScaleX="162931" custLinFactY="-28730" custLinFactNeighborX="-68801" custLinFactNeighborY="-100000">
        <dgm:presLayoutVars>
          <dgm:chMax/>
          <dgm:chPref val="3"/>
        </dgm:presLayoutVars>
      </dgm:prSet>
      <dgm:spPr/>
    </dgm:pt>
    <dgm:pt modelId="{1175AEB7-A0F8-4192-B2F4-EE444775194B}" type="pres">
      <dgm:prSet presAssocID="{467BCB46-ECCD-4F84-9971-701B3033EF0A}" presName="titleText2" presStyleLbl="fgAcc1" presStyleIdx="0" presStyleCnt="7" custScaleX="218626" custScaleY="65527" custLinFactY="-197721" custLinFactNeighborX="18965" custLinFactNeighborY="-200000">
        <dgm:presLayoutVars>
          <dgm:chMax val="0"/>
          <dgm:chPref val="0"/>
        </dgm:presLayoutVars>
      </dgm:prSet>
      <dgm:spPr/>
    </dgm:pt>
    <dgm:pt modelId="{D5A66E31-FF15-4FB0-A3FA-C47ECF3B9A81}" type="pres">
      <dgm:prSet presAssocID="{467BCB46-ECCD-4F84-9971-701B3033EF0A}" presName="rootConnector" presStyleLbl="node2" presStyleIdx="0" presStyleCnt="0"/>
      <dgm:spPr/>
    </dgm:pt>
    <dgm:pt modelId="{2BB11E0C-752D-4C9F-829E-EDCA0E96D364}" type="pres">
      <dgm:prSet presAssocID="{467BCB46-ECCD-4F84-9971-701B3033EF0A}" presName="hierChild4" presStyleCnt="0"/>
      <dgm:spPr/>
    </dgm:pt>
    <dgm:pt modelId="{4150EC25-3FEF-419A-A8EB-4171F952A3D1}" type="pres">
      <dgm:prSet presAssocID="{CCEAE4DA-1839-4BD7-8E44-BF1605CDE8D1}" presName="Name37" presStyleLbl="parChTrans1D3" presStyleIdx="0" presStyleCnt="9"/>
      <dgm:spPr/>
    </dgm:pt>
    <dgm:pt modelId="{9CDE42D7-DC00-4D60-ACE7-A85037794171}" type="pres">
      <dgm:prSet presAssocID="{BDE15362-0D76-47E0-977A-71BACA467984}" presName="hierRoot2" presStyleCnt="0">
        <dgm:presLayoutVars>
          <dgm:hierBranch val="init"/>
        </dgm:presLayoutVars>
      </dgm:prSet>
      <dgm:spPr/>
    </dgm:pt>
    <dgm:pt modelId="{0B38258D-33E4-43B1-8C7C-8D5CFA8FB23D}" type="pres">
      <dgm:prSet presAssocID="{BDE15362-0D76-47E0-977A-71BACA467984}" presName="rootComposite" presStyleCnt="0"/>
      <dgm:spPr/>
    </dgm:pt>
    <dgm:pt modelId="{FFBBA4DA-F2C5-4826-8F75-A83CDB5DB4FB}" type="pres">
      <dgm:prSet presAssocID="{BDE15362-0D76-47E0-977A-71BACA467984}" presName="rootText" presStyleLbl="node1" presStyleIdx="1" presStyleCnt="7" custLinFactY="-37035" custLinFactNeighborX="-66651" custLinFactNeighborY="-100000">
        <dgm:presLayoutVars>
          <dgm:chMax/>
          <dgm:chPref val="3"/>
        </dgm:presLayoutVars>
      </dgm:prSet>
      <dgm:spPr/>
    </dgm:pt>
    <dgm:pt modelId="{095F4218-B1C7-44D4-8CB9-CE42172C9A92}" type="pres">
      <dgm:prSet presAssocID="{BDE15362-0D76-47E0-977A-71BACA467984}" presName="titleText2" presStyleLbl="fgAcc1" presStyleIdx="1" presStyleCnt="7" custScaleY="330050" custLinFactY="-100000" custLinFactNeighborX="-94355" custLinFactNeighborY="-162332">
        <dgm:presLayoutVars>
          <dgm:chMax val="0"/>
          <dgm:chPref val="0"/>
        </dgm:presLayoutVars>
      </dgm:prSet>
      <dgm:spPr/>
    </dgm:pt>
    <dgm:pt modelId="{DE71ADD8-2E5F-46B7-A813-622E7561F821}" type="pres">
      <dgm:prSet presAssocID="{BDE15362-0D76-47E0-977A-71BACA467984}" presName="rootConnector" presStyleLbl="node3" presStyleIdx="0" presStyleCnt="0"/>
      <dgm:spPr/>
    </dgm:pt>
    <dgm:pt modelId="{265FA09F-1815-4537-85EA-BE5DB1411B49}" type="pres">
      <dgm:prSet presAssocID="{BDE15362-0D76-47E0-977A-71BACA467984}" presName="hierChild4" presStyleCnt="0"/>
      <dgm:spPr/>
    </dgm:pt>
    <dgm:pt modelId="{40E12670-A838-452E-B9EC-600EC64636BE}" type="pres">
      <dgm:prSet presAssocID="{BDE15362-0D76-47E0-977A-71BACA467984}" presName="hierChild5" presStyleCnt="0"/>
      <dgm:spPr/>
    </dgm:pt>
    <dgm:pt modelId="{B7C61BBD-CD61-47DD-970D-3021646005DB}" type="pres">
      <dgm:prSet presAssocID="{9B87690B-9F12-45CE-8DBC-BF9411B36399}" presName="Name37" presStyleLbl="parChTrans1D3" presStyleIdx="1" presStyleCnt="9"/>
      <dgm:spPr/>
    </dgm:pt>
    <dgm:pt modelId="{976077A2-FE97-409A-9DAC-93D87E17BFD6}" type="pres">
      <dgm:prSet presAssocID="{656FF2CC-0FD3-4350-9D2A-5BA7548505C3}" presName="hierRoot2" presStyleCnt="0">
        <dgm:presLayoutVars>
          <dgm:hierBranch val="init"/>
        </dgm:presLayoutVars>
      </dgm:prSet>
      <dgm:spPr/>
    </dgm:pt>
    <dgm:pt modelId="{A6E16AD1-7F1F-4237-93A8-744C4C4FB1A7}" type="pres">
      <dgm:prSet presAssocID="{656FF2CC-0FD3-4350-9D2A-5BA7548505C3}" presName="rootComposite" presStyleCnt="0"/>
      <dgm:spPr/>
    </dgm:pt>
    <dgm:pt modelId="{8738224E-A540-401E-ADB9-92F27B4602A5}" type="pres">
      <dgm:prSet presAssocID="{656FF2CC-0FD3-4350-9D2A-5BA7548505C3}" presName="rootText" presStyleLbl="node1" presStyleIdx="2" presStyleCnt="7" custLinFactY="-30114" custLinFactNeighborX="-44434" custLinFactNeighborY="-100000">
        <dgm:presLayoutVars>
          <dgm:chMax/>
          <dgm:chPref val="3"/>
        </dgm:presLayoutVars>
      </dgm:prSet>
      <dgm:spPr/>
    </dgm:pt>
    <dgm:pt modelId="{C6B419DD-1E6A-499C-9AC9-05E93820320B}" type="pres">
      <dgm:prSet presAssocID="{656FF2CC-0FD3-4350-9D2A-5BA7548505C3}" presName="titleText2" presStyleLbl="fgAcc1" presStyleIdx="2" presStyleCnt="7" custScaleY="309941" custLinFactY="-100000" custLinFactNeighborX="-83665" custLinFactNeighborY="-140876">
        <dgm:presLayoutVars>
          <dgm:chMax val="0"/>
          <dgm:chPref val="0"/>
        </dgm:presLayoutVars>
      </dgm:prSet>
      <dgm:spPr/>
    </dgm:pt>
    <dgm:pt modelId="{AAD36D86-B40D-44AB-B20A-79590E302330}" type="pres">
      <dgm:prSet presAssocID="{656FF2CC-0FD3-4350-9D2A-5BA7548505C3}" presName="rootConnector" presStyleLbl="node3" presStyleIdx="0" presStyleCnt="0"/>
      <dgm:spPr/>
    </dgm:pt>
    <dgm:pt modelId="{094282B7-C34C-453D-A134-0530B774CFAA}" type="pres">
      <dgm:prSet presAssocID="{656FF2CC-0FD3-4350-9D2A-5BA7548505C3}" presName="hierChild4" presStyleCnt="0"/>
      <dgm:spPr/>
    </dgm:pt>
    <dgm:pt modelId="{28A61362-6B54-4CDC-93CA-ECB6C1468D70}" type="pres">
      <dgm:prSet presAssocID="{656FF2CC-0FD3-4350-9D2A-5BA7548505C3}" presName="hierChild5" presStyleCnt="0"/>
      <dgm:spPr/>
    </dgm:pt>
    <dgm:pt modelId="{BABB045D-D63B-4B39-89C9-3876556AF81D}" type="pres">
      <dgm:prSet presAssocID="{467BCB46-ECCD-4F84-9971-701B3033EF0A}" presName="hierChild5" presStyleCnt="0"/>
      <dgm:spPr/>
    </dgm:pt>
    <dgm:pt modelId="{5888D00F-5D27-4FB2-9233-A9CCAEF1A404}" type="pres">
      <dgm:prSet presAssocID="{B2101AEE-AC75-4179-AE86-5A59407AE012}" presName="Name37" presStyleLbl="parChTrans1D2" presStyleIdx="1" presStyleCnt="9"/>
      <dgm:spPr/>
    </dgm:pt>
    <dgm:pt modelId="{D2FA51F2-DDFB-4BF8-B879-C567A5B960B9}" type="pres">
      <dgm:prSet presAssocID="{78E22D03-F005-4750-92B9-FC1AAB5BA898}" presName="hierRoot2" presStyleCnt="0">
        <dgm:presLayoutVars>
          <dgm:hierBranch val="init"/>
        </dgm:presLayoutVars>
      </dgm:prSet>
      <dgm:spPr/>
    </dgm:pt>
    <dgm:pt modelId="{77084AF8-DDD7-4312-A351-650DC2C22E23}" type="pres">
      <dgm:prSet presAssocID="{78E22D03-F005-4750-92B9-FC1AAB5BA898}" presName="rootComposite" presStyleCnt="0"/>
      <dgm:spPr/>
    </dgm:pt>
    <dgm:pt modelId="{98CEC71E-1106-45BC-94C1-3546128A0C77}" type="pres">
      <dgm:prSet presAssocID="{78E22D03-F005-4750-92B9-FC1AAB5BA898}" presName="rootText" presStyleLbl="node1" presStyleIdx="3" presStyleCnt="7" custScaleX="126606" custLinFactY="-26203" custLinFactNeighborX="-56244" custLinFactNeighborY="-100000">
        <dgm:presLayoutVars>
          <dgm:chMax/>
          <dgm:chPref val="3"/>
        </dgm:presLayoutVars>
      </dgm:prSet>
      <dgm:spPr/>
    </dgm:pt>
    <dgm:pt modelId="{23DD0AC3-BCA3-41BD-8FE4-BE1B2D81EB04}" type="pres">
      <dgm:prSet presAssocID="{78E22D03-F005-4750-92B9-FC1AAB5BA898}" presName="titleText2" presStyleLbl="fgAcc1" presStyleIdx="3" presStyleCnt="7" custScaleX="143764" custScaleY="134198" custLinFactY="-148818" custLinFactNeighborX="-22297" custLinFactNeighborY="-200000">
        <dgm:presLayoutVars>
          <dgm:chMax val="0"/>
          <dgm:chPref val="0"/>
        </dgm:presLayoutVars>
      </dgm:prSet>
      <dgm:spPr/>
    </dgm:pt>
    <dgm:pt modelId="{6B90FB7A-8862-41EF-B097-63196646411A}" type="pres">
      <dgm:prSet presAssocID="{78E22D03-F005-4750-92B9-FC1AAB5BA898}" presName="rootConnector" presStyleLbl="node2" presStyleIdx="0" presStyleCnt="0"/>
      <dgm:spPr/>
    </dgm:pt>
    <dgm:pt modelId="{3AEFEBEA-607A-4CBC-892B-610FDBD0CC0A}" type="pres">
      <dgm:prSet presAssocID="{78E22D03-F005-4750-92B9-FC1AAB5BA898}" presName="hierChild4" presStyleCnt="0"/>
      <dgm:spPr/>
    </dgm:pt>
    <dgm:pt modelId="{206EE5F1-1223-4318-8DA4-969D57BF39A9}" type="pres">
      <dgm:prSet presAssocID="{78E22D03-F005-4750-92B9-FC1AAB5BA898}" presName="hierChild5" presStyleCnt="0"/>
      <dgm:spPr/>
    </dgm:pt>
    <dgm:pt modelId="{AED607FF-300A-4185-AFFD-E2F821296653}" type="pres">
      <dgm:prSet presAssocID="{E096B77F-BCE6-4B6F-B2EC-D94F210D8F5D}" presName="Name96" presStyleLbl="parChTrans1D3" presStyleIdx="2" presStyleCnt="9"/>
      <dgm:spPr/>
    </dgm:pt>
    <dgm:pt modelId="{70DCA56A-57DF-4B81-AADE-CB5E879617C8}" type="pres">
      <dgm:prSet presAssocID="{BC94582B-342A-4299-A288-7BC4E395CD4E}" presName="hierRoot3" presStyleCnt="0">
        <dgm:presLayoutVars>
          <dgm:hierBranch val="init"/>
        </dgm:presLayoutVars>
      </dgm:prSet>
      <dgm:spPr/>
    </dgm:pt>
    <dgm:pt modelId="{6F8E7550-FBCB-46DF-9B42-4509706739A2}" type="pres">
      <dgm:prSet presAssocID="{BC94582B-342A-4299-A288-7BC4E395CD4E}" presName="rootComposite3" presStyleCnt="0"/>
      <dgm:spPr/>
    </dgm:pt>
    <dgm:pt modelId="{D685BC41-02B4-4AAA-8850-A98CEFBEA1CC}" type="pres">
      <dgm:prSet presAssocID="{BC94582B-342A-4299-A288-7BC4E395CD4E}" presName="rootText3" presStyleLbl="asst1" presStyleIdx="0" presStyleCnt="11" custLinFactY="-32883" custLinFactNeighborX="-48734" custLinFactNeighborY="-100000">
        <dgm:presLayoutVars>
          <dgm:chPref val="3"/>
        </dgm:presLayoutVars>
      </dgm:prSet>
      <dgm:spPr/>
    </dgm:pt>
    <dgm:pt modelId="{36403AB5-41BF-4A43-B15A-7867ABAE6B94}" type="pres">
      <dgm:prSet presAssocID="{BC94582B-342A-4299-A288-7BC4E395CD4E}" presName="titleText3" presStyleLbl="fgAcc2" presStyleIdx="0" presStyleCnt="11" custScaleX="156704" custScaleY="141644" custLinFactY="-182038" custLinFactNeighborX="-32649" custLinFactNeighborY="-200000">
        <dgm:presLayoutVars>
          <dgm:chMax val="0"/>
          <dgm:chPref val="0"/>
        </dgm:presLayoutVars>
      </dgm:prSet>
      <dgm:spPr/>
    </dgm:pt>
    <dgm:pt modelId="{59F55D91-DB47-492C-9CD8-23DE2C8B2467}" type="pres">
      <dgm:prSet presAssocID="{BC94582B-342A-4299-A288-7BC4E395CD4E}" presName="rootConnector3" presStyleLbl="asst2" presStyleIdx="0" presStyleCnt="0"/>
      <dgm:spPr/>
    </dgm:pt>
    <dgm:pt modelId="{6C7FE2C3-495B-4189-9FDD-8F7F19E4F9A9}" type="pres">
      <dgm:prSet presAssocID="{BC94582B-342A-4299-A288-7BC4E395CD4E}" presName="hierChild6" presStyleCnt="0"/>
      <dgm:spPr/>
    </dgm:pt>
    <dgm:pt modelId="{EA20A8D0-75CF-43A7-BF29-48C506840EB0}" type="pres">
      <dgm:prSet presAssocID="{BC94582B-342A-4299-A288-7BC4E395CD4E}" presName="hierChild7" presStyleCnt="0"/>
      <dgm:spPr/>
    </dgm:pt>
    <dgm:pt modelId="{5E770530-AD0E-4337-814E-A24D493619A6}" type="pres">
      <dgm:prSet presAssocID="{26D18834-47F5-4863-BF60-C53FE7FDE711}" presName="Name96" presStyleLbl="parChTrans1D3" presStyleIdx="3" presStyleCnt="9"/>
      <dgm:spPr/>
    </dgm:pt>
    <dgm:pt modelId="{FA6E48C8-36C3-484C-893D-5B49344ADDD5}" type="pres">
      <dgm:prSet presAssocID="{D94189D5-2966-426B-9469-F05F0E306B25}" presName="hierRoot3" presStyleCnt="0">
        <dgm:presLayoutVars>
          <dgm:hierBranch val="init"/>
        </dgm:presLayoutVars>
      </dgm:prSet>
      <dgm:spPr/>
    </dgm:pt>
    <dgm:pt modelId="{A2419613-E56A-4B01-9284-DB0F83C5205B}" type="pres">
      <dgm:prSet presAssocID="{D94189D5-2966-426B-9469-F05F0E306B25}" presName="rootComposite3" presStyleCnt="0"/>
      <dgm:spPr/>
    </dgm:pt>
    <dgm:pt modelId="{18D7F3D6-312B-431B-B0A5-1FF81984DACE}" type="pres">
      <dgm:prSet presAssocID="{D94189D5-2966-426B-9469-F05F0E306B25}" presName="rootText3" presStyleLbl="asst1" presStyleIdx="1" presStyleCnt="11" custLinFactY="-24578" custLinFactNeighborX="7883" custLinFactNeighborY="-100000">
        <dgm:presLayoutVars>
          <dgm:chPref val="3"/>
        </dgm:presLayoutVars>
      </dgm:prSet>
      <dgm:spPr/>
    </dgm:pt>
    <dgm:pt modelId="{3968F527-AFD6-4B3F-B3B3-78A166B3CE64}" type="pres">
      <dgm:prSet presAssocID="{D94189D5-2966-426B-9469-F05F0E306B25}" presName="titleText3" presStyleLbl="fgAcc2" presStyleIdx="1" presStyleCnt="11" custScaleX="122521" custScaleY="175533" custLinFactY="-152970" custLinFactNeighborX="-3185" custLinFactNeighborY="-200000">
        <dgm:presLayoutVars>
          <dgm:chMax val="0"/>
          <dgm:chPref val="0"/>
        </dgm:presLayoutVars>
      </dgm:prSet>
      <dgm:spPr/>
    </dgm:pt>
    <dgm:pt modelId="{3C08014B-97F1-4270-9401-9D097177FEBD}" type="pres">
      <dgm:prSet presAssocID="{D94189D5-2966-426B-9469-F05F0E306B25}" presName="rootConnector3" presStyleLbl="asst2" presStyleIdx="0" presStyleCnt="0"/>
      <dgm:spPr/>
    </dgm:pt>
    <dgm:pt modelId="{72C0A8DB-D61C-4A67-A8CE-74386845B1E9}" type="pres">
      <dgm:prSet presAssocID="{D94189D5-2966-426B-9469-F05F0E306B25}" presName="hierChild6" presStyleCnt="0"/>
      <dgm:spPr/>
    </dgm:pt>
    <dgm:pt modelId="{6353F7C7-E04B-40E2-BA91-550F199D0D68}" type="pres">
      <dgm:prSet presAssocID="{D94189D5-2966-426B-9469-F05F0E306B25}" presName="hierChild7" presStyleCnt="0"/>
      <dgm:spPr/>
    </dgm:pt>
    <dgm:pt modelId="{881DB09C-7D88-4571-903E-5ECB0FDFD0DE}" type="pres">
      <dgm:prSet presAssocID="{8CA003A8-A83F-4D59-A96B-45EB436EAFE7}" presName="Name96" presStyleLbl="parChTrans1D3" presStyleIdx="4" presStyleCnt="9"/>
      <dgm:spPr/>
    </dgm:pt>
    <dgm:pt modelId="{752C84EC-AD04-44D1-A776-83F6FA5E899C}" type="pres">
      <dgm:prSet presAssocID="{E7AF6EFF-F4C1-42A4-93A0-E1A9AE05605F}" presName="hierRoot3" presStyleCnt="0">
        <dgm:presLayoutVars>
          <dgm:hierBranch val="init"/>
        </dgm:presLayoutVars>
      </dgm:prSet>
      <dgm:spPr/>
    </dgm:pt>
    <dgm:pt modelId="{BCD89A77-A2E9-4482-9359-80CCAAEA8016}" type="pres">
      <dgm:prSet presAssocID="{E7AF6EFF-F4C1-42A4-93A0-E1A9AE05605F}" presName="rootComposite3" presStyleCnt="0"/>
      <dgm:spPr/>
    </dgm:pt>
    <dgm:pt modelId="{A400CB10-23AB-410A-ACFF-0BC55A6BB397}" type="pres">
      <dgm:prSet presAssocID="{E7AF6EFF-F4C1-42A4-93A0-E1A9AE05605F}" presName="rootText3" presStyleLbl="asst1" presStyleIdx="2" presStyleCnt="11" custScaleX="149544" custLinFactY="-16765" custLinFactNeighborX="-23174" custLinFactNeighborY="-100000">
        <dgm:presLayoutVars>
          <dgm:chPref val="3"/>
        </dgm:presLayoutVars>
      </dgm:prSet>
      <dgm:spPr/>
    </dgm:pt>
    <dgm:pt modelId="{19004A83-1DAF-400B-B406-CCBB7C0F91D6}" type="pres">
      <dgm:prSet presAssocID="{E7AF6EFF-F4C1-42A4-93A0-E1A9AE05605F}" presName="titleText3" presStyleLbl="fgAcc2" presStyleIdx="2" presStyleCnt="11" custScaleX="195710" custScaleY="98478" custLinFactY="-140511" custLinFactNeighborX="1592" custLinFactNeighborY="-200000">
        <dgm:presLayoutVars>
          <dgm:chMax val="0"/>
          <dgm:chPref val="0"/>
        </dgm:presLayoutVars>
      </dgm:prSet>
      <dgm:spPr/>
    </dgm:pt>
    <dgm:pt modelId="{EF560543-1E5E-484E-8B13-1BE6260ED34F}" type="pres">
      <dgm:prSet presAssocID="{E7AF6EFF-F4C1-42A4-93A0-E1A9AE05605F}" presName="rootConnector3" presStyleLbl="asst2" presStyleIdx="0" presStyleCnt="0"/>
      <dgm:spPr/>
    </dgm:pt>
    <dgm:pt modelId="{E8406EC0-2DED-445A-B5ED-A8A5CA1E41A2}" type="pres">
      <dgm:prSet presAssocID="{E7AF6EFF-F4C1-42A4-93A0-E1A9AE05605F}" presName="hierChild6" presStyleCnt="0"/>
      <dgm:spPr/>
    </dgm:pt>
    <dgm:pt modelId="{5A58E2AF-0AAA-4399-AEDF-23C586B0E217}" type="pres">
      <dgm:prSet presAssocID="{E7AF6EFF-F4C1-42A4-93A0-E1A9AE05605F}" presName="hierChild7" presStyleCnt="0"/>
      <dgm:spPr/>
    </dgm:pt>
    <dgm:pt modelId="{2CF2C2E6-403D-4B02-9E8C-3FAE6A943D5B}" type="pres">
      <dgm:prSet presAssocID="{781A7779-4522-4537-9B70-D3F2ADBAF2A8}" presName="Name37" presStyleLbl="parChTrans1D2" presStyleIdx="2" presStyleCnt="9"/>
      <dgm:spPr/>
    </dgm:pt>
    <dgm:pt modelId="{97F6ADCC-3086-4DD3-B1F9-F3890D89C46E}" type="pres">
      <dgm:prSet presAssocID="{22565CFF-C3CA-4339-821D-CF394EB71002}" presName="hierRoot2" presStyleCnt="0">
        <dgm:presLayoutVars>
          <dgm:hierBranch val="init"/>
        </dgm:presLayoutVars>
      </dgm:prSet>
      <dgm:spPr/>
    </dgm:pt>
    <dgm:pt modelId="{925A138F-AC80-42DB-9D7B-4DEF3BC9F987}" type="pres">
      <dgm:prSet presAssocID="{22565CFF-C3CA-4339-821D-CF394EB71002}" presName="rootComposite" presStyleCnt="0"/>
      <dgm:spPr/>
    </dgm:pt>
    <dgm:pt modelId="{B9BAED9A-DC7F-4236-8043-F202160B6856}" type="pres">
      <dgm:prSet presAssocID="{22565CFF-C3CA-4339-821D-CF394EB71002}" presName="rootText" presStyleLbl="node1" presStyleIdx="4" presStyleCnt="7" custScaleX="191908" custLinFactY="-27346" custLinFactNeighborX="12900" custLinFactNeighborY="-100000">
        <dgm:presLayoutVars>
          <dgm:chMax/>
          <dgm:chPref val="3"/>
        </dgm:presLayoutVars>
      </dgm:prSet>
      <dgm:spPr/>
    </dgm:pt>
    <dgm:pt modelId="{665651C1-7530-4045-9329-9277B546DD9A}" type="pres">
      <dgm:prSet presAssocID="{22565CFF-C3CA-4339-821D-CF394EB71002}" presName="titleText2" presStyleLbl="fgAcc1" presStyleIdx="4" presStyleCnt="7" custScaleX="204467" custScaleY="243772" custLinFactY="-100000" custLinFactNeighborX="-18152" custLinFactNeighborY="-199712">
        <dgm:presLayoutVars>
          <dgm:chMax val="0"/>
          <dgm:chPref val="0"/>
        </dgm:presLayoutVars>
      </dgm:prSet>
      <dgm:spPr/>
    </dgm:pt>
    <dgm:pt modelId="{5138FF6A-1F99-414F-BEF7-8395C3767D57}" type="pres">
      <dgm:prSet presAssocID="{22565CFF-C3CA-4339-821D-CF394EB71002}" presName="rootConnector" presStyleLbl="node2" presStyleIdx="0" presStyleCnt="0"/>
      <dgm:spPr/>
    </dgm:pt>
    <dgm:pt modelId="{6DEABB0A-BD0E-42CB-BAE8-C8CCA500EAAB}" type="pres">
      <dgm:prSet presAssocID="{22565CFF-C3CA-4339-821D-CF394EB71002}" presName="hierChild4" presStyleCnt="0"/>
      <dgm:spPr/>
    </dgm:pt>
    <dgm:pt modelId="{02407ADA-C14D-4D26-9DBB-2D89BDE65A00}" type="pres">
      <dgm:prSet presAssocID="{170498CB-37F5-4A91-BCF8-0FEE586E7C35}" presName="Name37" presStyleLbl="parChTrans1D3" presStyleIdx="5" presStyleCnt="9"/>
      <dgm:spPr/>
    </dgm:pt>
    <dgm:pt modelId="{1B897105-EA10-4355-BF5D-CD394A0F5C1C}" type="pres">
      <dgm:prSet presAssocID="{62820C7C-B95B-4105-AC67-BC74D8F5CA8F}" presName="hierRoot2" presStyleCnt="0">
        <dgm:presLayoutVars>
          <dgm:hierBranch val="init"/>
        </dgm:presLayoutVars>
      </dgm:prSet>
      <dgm:spPr/>
    </dgm:pt>
    <dgm:pt modelId="{8CB1BC19-E2BE-43C4-9B13-99DBCE6C1A4C}" type="pres">
      <dgm:prSet presAssocID="{62820C7C-B95B-4105-AC67-BC74D8F5CA8F}" presName="rootComposite" presStyleCnt="0"/>
      <dgm:spPr/>
    </dgm:pt>
    <dgm:pt modelId="{CE796C60-4579-40C4-A058-5956FD80005A}" type="pres">
      <dgm:prSet presAssocID="{62820C7C-B95B-4105-AC67-BC74D8F5CA8F}" presName="rootText" presStyleLbl="node1" presStyleIdx="5" presStyleCnt="7" custScaleX="122475" custLinFactY="-14889" custLinFactNeighborX="4300" custLinFactNeighborY="-100000">
        <dgm:presLayoutVars>
          <dgm:chMax/>
          <dgm:chPref val="3"/>
        </dgm:presLayoutVars>
      </dgm:prSet>
      <dgm:spPr/>
    </dgm:pt>
    <dgm:pt modelId="{B5018CFD-A102-4896-B092-ADB72EC354DB}" type="pres">
      <dgm:prSet presAssocID="{62820C7C-B95B-4105-AC67-BC74D8F5CA8F}" presName="titleText2" presStyleLbl="fgAcc1" presStyleIdx="5" presStyleCnt="7" custScaleY="213001" custLinFactY="-91248" custLinFactNeighborX="-18301" custLinFactNeighborY="-100000">
        <dgm:presLayoutVars>
          <dgm:chMax val="0"/>
          <dgm:chPref val="0"/>
        </dgm:presLayoutVars>
      </dgm:prSet>
      <dgm:spPr/>
    </dgm:pt>
    <dgm:pt modelId="{1567145C-9E02-43E6-B7F3-83217C85FBC5}" type="pres">
      <dgm:prSet presAssocID="{62820C7C-B95B-4105-AC67-BC74D8F5CA8F}" presName="rootConnector" presStyleLbl="node3" presStyleIdx="0" presStyleCnt="0"/>
      <dgm:spPr/>
    </dgm:pt>
    <dgm:pt modelId="{97AC1491-59E4-4A75-9930-713FAF322F02}" type="pres">
      <dgm:prSet presAssocID="{62820C7C-B95B-4105-AC67-BC74D8F5CA8F}" presName="hierChild4" presStyleCnt="0"/>
      <dgm:spPr/>
    </dgm:pt>
    <dgm:pt modelId="{8BA6AF7E-03F5-47E9-B710-F6743620F3D7}" type="pres">
      <dgm:prSet presAssocID="{62820C7C-B95B-4105-AC67-BC74D8F5CA8F}" presName="hierChild5" presStyleCnt="0"/>
      <dgm:spPr/>
    </dgm:pt>
    <dgm:pt modelId="{BCC52116-27E6-45F2-AF94-91E14EE77FA9}" type="pres">
      <dgm:prSet presAssocID="{37AEF6AE-4E98-4E0E-B7D3-B423E53DB5CB}" presName="Name37" presStyleLbl="parChTrans1D3" presStyleIdx="6" presStyleCnt="9"/>
      <dgm:spPr/>
    </dgm:pt>
    <dgm:pt modelId="{DFAE324E-7A09-4351-B144-49F92F46A416}" type="pres">
      <dgm:prSet presAssocID="{DA89CD70-DCBE-4144-9BD6-D8D6FC73CC32}" presName="hierRoot2" presStyleCnt="0">
        <dgm:presLayoutVars>
          <dgm:hierBranch val="init"/>
        </dgm:presLayoutVars>
      </dgm:prSet>
      <dgm:spPr/>
    </dgm:pt>
    <dgm:pt modelId="{9804E1FD-404D-4139-96B0-DD3FF42A84F8}" type="pres">
      <dgm:prSet presAssocID="{DA89CD70-DCBE-4144-9BD6-D8D6FC73CC32}" presName="rootComposite" presStyleCnt="0"/>
      <dgm:spPr/>
    </dgm:pt>
    <dgm:pt modelId="{2357695E-B9F1-4533-8355-60B6F52CDA69}" type="pres">
      <dgm:prSet presAssocID="{DA89CD70-DCBE-4144-9BD6-D8D6FC73CC32}" presName="rootText" presStyleLbl="node1" presStyleIdx="6" presStyleCnt="7" custLinFactY="-21809" custLinFactNeighborX="23650" custLinFactNeighborY="-100000">
        <dgm:presLayoutVars>
          <dgm:chMax/>
          <dgm:chPref val="3"/>
        </dgm:presLayoutVars>
      </dgm:prSet>
      <dgm:spPr/>
    </dgm:pt>
    <dgm:pt modelId="{3CD513A4-A66A-4A5D-9BAB-A1989A2DF35A}" type="pres">
      <dgm:prSet presAssocID="{DA89CD70-DCBE-4144-9BD6-D8D6FC73CC32}" presName="titleText2" presStyleLbl="fgAcc1" presStyleIdx="6" presStyleCnt="7" custLinFactY="-100000" custLinFactNeighborX="-20022" custLinFactNeighborY="-116576">
        <dgm:presLayoutVars>
          <dgm:chMax val="0"/>
          <dgm:chPref val="0"/>
        </dgm:presLayoutVars>
      </dgm:prSet>
      <dgm:spPr/>
    </dgm:pt>
    <dgm:pt modelId="{1A1AA091-853F-4114-92C7-D77AFD410038}" type="pres">
      <dgm:prSet presAssocID="{DA89CD70-DCBE-4144-9BD6-D8D6FC73CC32}" presName="rootConnector" presStyleLbl="node3" presStyleIdx="0" presStyleCnt="0"/>
      <dgm:spPr/>
    </dgm:pt>
    <dgm:pt modelId="{B52BBC47-4810-4884-9719-F960148FCC56}" type="pres">
      <dgm:prSet presAssocID="{DA89CD70-DCBE-4144-9BD6-D8D6FC73CC32}" presName="hierChild4" presStyleCnt="0"/>
      <dgm:spPr/>
    </dgm:pt>
    <dgm:pt modelId="{EFBEBB3E-A7B8-4F27-A92D-0FB8038816CA}" type="pres">
      <dgm:prSet presAssocID="{DA89CD70-DCBE-4144-9BD6-D8D6FC73CC32}" presName="hierChild5" presStyleCnt="0"/>
      <dgm:spPr/>
    </dgm:pt>
    <dgm:pt modelId="{943F493B-F853-4F0C-A6CE-AE2A753FDE16}" type="pres">
      <dgm:prSet presAssocID="{22565CFF-C3CA-4339-821D-CF394EB71002}" presName="hierChild5" presStyleCnt="0"/>
      <dgm:spPr/>
    </dgm:pt>
    <dgm:pt modelId="{3AF9B76B-8FA3-42E4-B196-8330F022EFB6}" type="pres">
      <dgm:prSet presAssocID="{A9AB92C4-FD1B-4CB7-B688-68B5D5AEC9A4}" presName="Name96" presStyleLbl="parChTrans1D3" presStyleIdx="7" presStyleCnt="9"/>
      <dgm:spPr/>
    </dgm:pt>
    <dgm:pt modelId="{B893FD16-EAB1-4B2A-8CD0-3E879C10CCBE}" type="pres">
      <dgm:prSet presAssocID="{30A6AE02-2575-4F17-8CFD-41742B779DF4}" presName="hierRoot3" presStyleCnt="0">
        <dgm:presLayoutVars>
          <dgm:hierBranch val="init"/>
        </dgm:presLayoutVars>
      </dgm:prSet>
      <dgm:spPr/>
    </dgm:pt>
    <dgm:pt modelId="{6C92C60F-9FA2-4F28-80B9-6F5CF5E3F4F3}" type="pres">
      <dgm:prSet presAssocID="{30A6AE02-2575-4F17-8CFD-41742B779DF4}" presName="rootComposite3" presStyleCnt="0"/>
      <dgm:spPr/>
    </dgm:pt>
    <dgm:pt modelId="{19E12AB9-FA87-4BBC-9B7D-53927B8A4172}" type="pres">
      <dgm:prSet presAssocID="{30A6AE02-2575-4F17-8CFD-41742B779DF4}" presName="rootText3" presStyleLbl="asst1" presStyleIdx="3" presStyleCnt="11" custLinFactY="-32883" custLinFactNeighborX="-1433" custLinFactNeighborY="-100000">
        <dgm:presLayoutVars>
          <dgm:chPref val="3"/>
        </dgm:presLayoutVars>
      </dgm:prSet>
      <dgm:spPr/>
    </dgm:pt>
    <dgm:pt modelId="{363D6526-01CC-42CC-A155-FF4DCF46B54F}" type="pres">
      <dgm:prSet presAssocID="{30A6AE02-2575-4F17-8CFD-41742B779DF4}" presName="titleText3" presStyleLbl="fgAcc2" presStyleIdx="3" presStyleCnt="11" custScaleX="107416" custScaleY="135645" custLinFactY="-169580" custLinFactNeighborX="-18315" custLinFactNeighborY="-200000">
        <dgm:presLayoutVars>
          <dgm:chMax val="0"/>
          <dgm:chPref val="0"/>
        </dgm:presLayoutVars>
      </dgm:prSet>
      <dgm:spPr/>
    </dgm:pt>
    <dgm:pt modelId="{82238C9A-32C5-4B96-A7A4-807AEA4D649B}" type="pres">
      <dgm:prSet presAssocID="{30A6AE02-2575-4F17-8CFD-41742B779DF4}" presName="rootConnector3" presStyleLbl="asst2" presStyleIdx="0" presStyleCnt="0"/>
      <dgm:spPr/>
    </dgm:pt>
    <dgm:pt modelId="{B4BD3CCA-E787-4AEA-9850-F36407E76B89}" type="pres">
      <dgm:prSet presAssocID="{30A6AE02-2575-4F17-8CFD-41742B779DF4}" presName="hierChild6" presStyleCnt="0"/>
      <dgm:spPr/>
    </dgm:pt>
    <dgm:pt modelId="{492C21F7-161B-477E-B472-2EC139763F29}" type="pres">
      <dgm:prSet presAssocID="{30A6AE02-2575-4F17-8CFD-41742B779DF4}" presName="hierChild7" presStyleCnt="0"/>
      <dgm:spPr/>
    </dgm:pt>
    <dgm:pt modelId="{9E103669-7E53-4A1C-91DF-E57BAD264E05}" type="pres">
      <dgm:prSet presAssocID="{CC6427BE-A3A3-46D6-8A5F-8028C2B21897}" presName="Name96" presStyleLbl="parChTrans1D3" presStyleIdx="8" presStyleCnt="9"/>
      <dgm:spPr/>
    </dgm:pt>
    <dgm:pt modelId="{422B9D7F-BE5A-4D19-BA84-5518AE2FD461}" type="pres">
      <dgm:prSet presAssocID="{8C5A9D1D-AF3D-4D5B-9B44-65D1BAB65833}" presName="hierRoot3" presStyleCnt="0">
        <dgm:presLayoutVars>
          <dgm:hierBranch val="init"/>
        </dgm:presLayoutVars>
      </dgm:prSet>
      <dgm:spPr/>
    </dgm:pt>
    <dgm:pt modelId="{D4655FE5-D927-40A0-85F5-729259287D5B}" type="pres">
      <dgm:prSet presAssocID="{8C5A9D1D-AF3D-4D5B-9B44-65D1BAB65833}" presName="rootComposite3" presStyleCnt="0"/>
      <dgm:spPr/>
    </dgm:pt>
    <dgm:pt modelId="{E5941C7F-AAE4-4A3B-904A-A5D103EBC2FE}" type="pres">
      <dgm:prSet presAssocID="{8C5A9D1D-AF3D-4D5B-9B44-65D1BAB65833}" presName="rootText3" presStyleLbl="asst1" presStyleIdx="4" presStyleCnt="11" custLinFactY="-30114" custLinFactNeighborX="20067" custLinFactNeighborY="-100000">
        <dgm:presLayoutVars>
          <dgm:chPref val="3"/>
        </dgm:presLayoutVars>
      </dgm:prSet>
      <dgm:spPr/>
    </dgm:pt>
    <dgm:pt modelId="{13A3D00C-4C85-420D-9B9F-225DED375530}" type="pres">
      <dgm:prSet presAssocID="{8C5A9D1D-AF3D-4D5B-9B44-65D1BAB65833}" presName="titleText3" presStyleLbl="fgAcc2" presStyleIdx="4" presStyleCnt="11" custLinFactY="-177885" custLinFactNeighborX="3185" custLinFactNeighborY="-200000">
        <dgm:presLayoutVars>
          <dgm:chMax val="0"/>
          <dgm:chPref val="0"/>
        </dgm:presLayoutVars>
      </dgm:prSet>
      <dgm:spPr/>
    </dgm:pt>
    <dgm:pt modelId="{17374BF0-525B-4F7A-9557-1AF042A4F0C3}" type="pres">
      <dgm:prSet presAssocID="{8C5A9D1D-AF3D-4D5B-9B44-65D1BAB65833}" presName="rootConnector3" presStyleLbl="asst2" presStyleIdx="0" presStyleCnt="0"/>
      <dgm:spPr/>
    </dgm:pt>
    <dgm:pt modelId="{9078C2F2-A46E-4A16-9A4B-2FA42D0C60C2}" type="pres">
      <dgm:prSet presAssocID="{8C5A9D1D-AF3D-4D5B-9B44-65D1BAB65833}" presName="hierChild6" presStyleCnt="0"/>
      <dgm:spPr/>
    </dgm:pt>
    <dgm:pt modelId="{202902AA-7AAB-4E54-99AC-E0893846F446}" type="pres">
      <dgm:prSet presAssocID="{8C5A9D1D-AF3D-4D5B-9B44-65D1BAB65833}" presName="hierChild7" presStyleCnt="0"/>
      <dgm:spPr/>
    </dgm:pt>
    <dgm:pt modelId="{8F442C09-E299-420F-8F33-C62465274B71}" type="pres">
      <dgm:prSet presAssocID="{17DFF33D-CCEE-4A96-9D9D-343A4E8BC6CB}" presName="hierChild3" presStyleCnt="0"/>
      <dgm:spPr/>
    </dgm:pt>
    <dgm:pt modelId="{4A8A04E3-679E-4CB9-80D0-738072AFCB28}" type="pres">
      <dgm:prSet presAssocID="{DA343217-2EEF-40EC-9830-C662CC0B2CD8}" presName="Name96" presStyleLbl="parChTrans1D2" presStyleIdx="3" presStyleCnt="9"/>
      <dgm:spPr/>
    </dgm:pt>
    <dgm:pt modelId="{662B14E9-87BE-4375-B33F-DEDB3391962F}" type="pres">
      <dgm:prSet presAssocID="{B36D9970-AE26-4DE2-8F42-2E7A262813AD}" presName="hierRoot3" presStyleCnt="0">
        <dgm:presLayoutVars>
          <dgm:hierBranch val="init"/>
        </dgm:presLayoutVars>
      </dgm:prSet>
      <dgm:spPr/>
    </dgm:pt>
    <dgm:pt modelId="{24FD58A8-7D02-4C5A-839A-2DBE307D3744}" type="pres">
      <dgm:prSet presAssocID="{B36D9970-AE26-4DE2-8F42-2E7A262813AD}" presName="rootComposite3" presStyleCnt="0"/>
      <dgm:spPr/>
    </dgm:pt>
    <dgm:pt modelId="{B05BB59B-D5CC-4ABB-BE06-1A884931A597}" type="pres">
      <dgm:prSet presAssocID="{B36D9970-AE26-4DE2-8F42-2E7A262813AD}" presName="rootText3" presStyleLbl="asst1" presStyleIdx="5" presStyleCnt="11" custScaleY="46005" custLinFactNeighborX="1118" custLinFactNeighborY="-47553">
        <dgm:presLayoutVars>
          <dgm:chPref val="3"/>
        </dgm:presLayoutVars>
      </dgm:prSet>
      <dgm:spPr/>
    </dgm:pt>
    <dgm:pt modelId="{0D670A8C-7400-4EAD-B542-EA038698F89C}" type="pres">
      <dgm:prSet presAssocID="{B36D9970-AE26-4DE2-8F42-2E7A262813AD}" presName="titleText3" presStyleLbl="fgAcc2" presStyleIdx="5" presStyleCnt="11" custScaleX="324996" custScaleY="250791" custLinFactNeighborX="-83300" custLinFactNeighborY="-97136">
        <dgm:presLayoutVars>
          <dgm:chMax val="0"/>
          <dgm:chPref val="0"/>
        </dgm:presLayoutVars>
      </dgm:prSet>
      <dgm:spPr/>
    </dgm:pt>
    <dgm:pt modelId="{E89B471E-D97D-4B4E-B39B-67F7F13D52FF}" type="pres">
      <dgm:prSet presAssocID="{B36D9970-AE26-4DE2-8F42-2E7A262813AD}" presName="rootConnector3" presStyleLbl="asst1" presStyleIdx="5" presStyleCnt="11"/>
      <dgm:spPr/>
    </dgm:pt>
    <dgm:pt modelId="{59165A94-4F9F-4936-B876-7715653A7C6B}" type="pres">
      <dgm:prSet presAssocID="{B36D9970-AE26-4DE2-8F42-2E7A262813AD}" presName="hierChild6" presStyleCnt="0"/>
      <dgm:spPr/>
    </dgm:pt>
    <dgm:pt modelId="{3EF4FE0E-5FE6-436F-9A44-79F3BF150F0A}" type="pres">
      <dgm:prSet presAssocID="{B36D9970-AE26-4DE2-8F42-2E7A262813AD}" presName="hierChild7" presStyleCnt="0"/>
      <dgm:spPr/>
    </dgm:pt>
    <dgm:pt modelId="{9B816523-ADD8-4E79-876B-FA10220DF60A}" type="pres">
      <dgm:prSet presAssocID="{3A02D6E5-102F-4C02-BE18-E7057E98D513}" presName="Name96" presStyleLbl="parChTrans1D2" presStyleIdx="4" presStyleCnt="9"/>
      <dgm:spPr/>
    </dgm:pt>
    <dgm:pt modelId="{7F89306C-8D76-4077-A0E0-46571F569F8C}" type="pres">
      <dgm:prSet presAssocID="{ED7A3A55-CA89-47F9-8B2F-A13A69D44DFC}" presName="hierRoot3" presStyleCnt="0">
        <dgm:presLayoutVars>
          <dgm:hierBranch val="init"/>
        </dgm:presLayoutVars>
      </dgm:prSet>
      <dgm:spPr/>
    </dgm:pt>
    <dgm:pt modelId="{0E9AD670-1980-4683-A3D2-F3A77A6C4D01}" type="pres">
      <dgm:prSet presAssocID="{ED7A3A55-CA89-47F9-8B2F-A13A69D44DFC}" presName="rootComposite3" presStyleCnt="0"/>
      <dgm:spPr/>
    </dgm:pt>
    <dgm:pt modelId="{00F25D8D-396B-4E19-98F8-53834CCFA977}" type="pres">
      <dgm:prSet presAssocID="{ED7A3A55-CA89-47F9-8B2F-A13A69D44DFC}" presName="rootText3" presStyleLbl="asst1" presStyleIdx="6" presStyleCnt="11" custScaleX="155755" custScaleY="40128">
        <dgm:presLayoutVars>
          <dgm:chPref val="3"/>
        </dgm:presLayoutVars>
      </dgm:prSet>
      <dgm:spPr/>
    </dgm:pt>
    <dgm:pt modelId="{603318EE-F10C-42BB-AE30-C6E05891FF7D}" type="pres">
      <dgm:prSet presAssocID="{ED7A3A55-CA89-47F9-8B2F-A13A69D44DFC}" presName="titleText3" presStyleLbl="fgAcc2" presStyleIdx="6" presStyleCnt="11" custScaleX="220691" custScaleY="103082" custLinFactNeighborX="31852" custLinFactNeighborY="-37373">
        <dgm:presLayoutVars>
          <dgm:chMax val="0"/>
          <dgm:chPref val="0"/>
        </dgm:presLayoutVars>
      </dgm:prSet>
      <dgm:spPr/>
    </dgm:pt>
    <dgm:pt modelId="{C49C21C6-AE40-47A2-85A5-BEBC421F0894}" type="pres">
      <dgm:prSet presAssocID="{ED7A3A55-CA89-47F9-8B2F-A13A69D44DFC}" presName="rootConnector3" presStyleLbl="asst1" presStyleIdx="6" presStyleCnt="11"/>
      <dgm:spPr/>
    </dgm:pt>
    <dgm:pt modelId="{EE1F8563-FB4C-4114-BC5C-CE3B82CBEE6F}" type="pres">
      <dgm:prSet presAssocID="{ED7A3A55-CA89-47F9-8B2F-A13A69D44DFC}" presName="hierChild6" presStyleCnt="0"/>
      <dgm:spPr/>
    </dgm:pt>
    <dgm:pt modelId="{804B06D0-EA1F-4507-94AE-8E66139FDE96}" type="pres">
      <dgm:prSet presAssocID="{ED7A3A55-CA89-47F9-8B2F-A13A69D44DFC}" presName="hierChild7" presStyleCnt="0"/>
      <dgm:spPr/>
    </dgm:pt>
    <dgm:pt modelId="{FCB0DC80-2CC4-4011-BDA2-9377702271FC}" type="pres">
      <dgm:prSet presAssocID="{8E9E1C2D-EE55-40F4-B249-75B99914D5AC}" presName="Name96" presStyleLbl="parChTrans1D2" presStyleIdx="5" presStyleCnt="9"/>
      <dgm:spPr/>
    </dgm:pt>
    <dgm:pt modelId="{15785A64-B3B4-42B6-8A53-DE45850B5A7A}" type="pres">
      <dgm:prSet presAssocID="{9F533282-BEEE-4015-8A05-407406A59876}" presName="hierRoot3" presStyleCnt="0">
        <dgm:presLayoutVars>
          <dgm:hierBranch val="init"/>
        </dgm:presLayoutVars>
      </dgm:prSet>
      <dgm:spPr/>
    </dgm:pt>
    <dgm:pt modelId="{B6D5CF2A-1405-44D8-B133-94D4D2AFCD9F}" type="pres">
      <dgm:prSet presAssocID="{9F533282-BEEE-4015-8A05-407406A59876}" presName="rootComposite3" presStyleCnt="0"/>
      <dgm:spPr/>
    </dgm:pt>
    <dgm:pt modelId="{F6745357-8B1B-403D-AC1C-37CB2B56B93E}" type="pres">
      <dgm:prSet presAssocID="{9F533282-BEEE-4015-8A05-407406A59876}" presName="rootText3" presStyleLbl="asst1" presStyleIdx="7" presStyleCnt="11" custScaleX="159071" custScaleY="58681" custLinFactNeighborX="-24367" custLinFactNeighborY="-63673">
        <dgm:presLayoutVars>
          <dgm:chPref val="3"/>
        </dgm:presLayoutVars>
      </dgm:prSet>
      <dgm:spPr/>
    </dgm:pt>
    <dgm:pt modelId="{76306486-4004-4821-B486-AA52B1DFE8D6}" type="pres">
      <dgm:prSet presAssocID="{9F533282-BEEE-4015-8A05-407406A59876}" presName="titleText3" presStyleLbl="fgAcc2" presStyleIdx="7" presStyleCnt="11" custScaleX="207629" custScaleY="112854" custLinFactY="-100000" custLinFactNeighborX="-27075" custLinFactNeighborY="-115934">
        <dgm:presLayoutVars>
          <dgm:chMax val="0"/>
          <dgm:chPref val="0"/>
        </dgm:presLayoutVars>
      </dgm:prSet>
      <dgm:spPr/>
    </dgm:pt>
    <dgm:pt modelId="{A3355864-804E-4F44-9ADD-FCA75161F623}" type="pres">
      <dgm:prSet presAssocID="{9F533282-BEEE-4015-8A05-407406A59876}" presName="rootConnector3" presStyleLbl="asst1" presStyleIdx="7" presStyleCnt="11"/>
      <dgm:spPr/>
    </dgm:pt>
    <dgm:pt modelId="{AE0712DF-AC32-4065-A38C-FCA02814C222}" type="pres">
      <dgm:prSet presAssocID="{9F533282-BEEE-4015-8A05-407406A59876}" presName="hierChild6" presStyleCnt="0"/>
      <dgm:spPr/>
    </dgm:pt>
    <dgm:pt modelId="{D7329BDE-985D-4D82-BAF3-BB666AD56AA2}" type="pres">
      <dgm:prSet presAssocID="{9F533282-BEEE-4015-8A05-407406A59876}" presName="hierChild7" presStyleCnt="0"/>
      <dgm:spPr/>
    </dgm:pt>
    <dgm:pt modelId="{0FC35B2B-1DC2-4C81-821E-85A602EF4EB1}" type="pres">
      <dgm:prSet presAssocID="{64A2678C-4DD7-4E68-949D-44537AD72357}" presName="Name96" presStyleLbl="parChTrans1D2" presStyleIdx="6" presStyleCnt="9"/>
      <dgm:spPr/>
    </dgm:pt>
    <dgm:pt modelId="{D5FB1C6A-954A-4A65-BEA3-33C8A77ACF66}" type="pres">
      <dgm:prSet presAssocID="{4F4533CF-2C6B-4F88-BE92-977A89CF1466}" presName="hierRoot3" presStyleCnt="0">
        <dgm:presLayoutVars>
          <dgm:hierBranch val="init"/>
        </dgm:presLayoutVars>
      </dgm:prSet>
      <dgm:spPr/>
    </dgm:pt>
    <dgm:pt modelId="{A8D3BB56-1A14-4B5A-89DF-6067B970CD32}" type="pres">
      <dgm:prSet presAssocID="{4F4533CF-2C6B-4F88-BE92-977A89CF1466}" presName="rootComposite3" presStyleCnt="0"/>
      <dgm:spPr/>
    </dgm:pt>
    <dgm:pt modelId="{1BBB5B08-6B8A-4278-9A5A-D0AC8BF46FBB}" type="pres">
      <dgm:prSet presAssocID="{4F4533CF-2C6B-4F88-BE92-977A89CF1466}" presName="rootText3" presStyleLbl="asst1" presStyleIdx="8" presStyleCnt="11" custScaleX="135471" custScaleY="45709" custLinFactNeighborX="2866" custLinFactNeighborY="-59521">
        <dgm:presLayoutVars>
          <dgm:chPref val="3"/>
        </dgm:presLayoutVars>
      </dgm:prSet>
      <dgm:spPr/>
    </dgm:pt>
    <dgm:pt modelId="{ADBE1F46-B657-4F29-928E-47A9F9043101}" type="pres">
      <dgm:prSet presAssocID="{4F4533CF-2C6B-4F88-BE92-977A89CF1466}" presName="titleText3" presStyleLbl="fgAcc2" presStyleIdx="8" presStyleCnt="11" custLinFactY="-82714" custLinFactNeighborX="-20704" custLinFactNeighborY="-100000">
        <dgm:presLayoutVars>
          <dgm:chMax val="0"/>
          <dgm:chPref val="0"/>
        </dgm:presLayoutVars>
      </dgm:prSet>
      <dgm:spPr/>
    </dgm:pt>
    <dgm:pt modelId="{D404131D-E1DA-4346-8D91-6079E03F45F0}" type="pres">
      <dgm:prSet presAssocID="{4F4533CF-2C6B-4F88-BE92-977A89CF1466}" presName="rootConnector3" presStyleLbl="asst1" presStyleIdx="8" presStyleCnt="11"/>
      <dgm:spPr/>
    </dgm:pt>
    <dgm:pt modelId="{DA12FC05-80DF-48D6-B633-577230FA00DC}" type="pres">
      <dgm:prSet presAssocID="{4F4533CF-2C6B-4F88-BE92-977A89CF1466}" presName="hierChild6" presStyleCnt="0"/>
      <dgm:spPr/>
    </dgm:pt>
    <dgm:pt modelId="{8E3BF9B0-8FD3-4481-B6D0-571FC918AA18}" type="pres">
      <dgm:prSet presAssocID="{4F4533CF-2C6B-4F88-BE92-977A89CF1466}" presName="hierChild7" presStyleCnt="0"/>
      <dgm:spPr/>
    </dgm:pt>
    <dgm:pt modelId="{D8F803E5-6C10-4F0B-8FBB-1647D52E1208}" type="pres">
      <dgm:prSet presAssocID="{90930F70-EAE6-449E-B368-8023167B63CF}" presName="Name96" presStyleLbl="parChTrans1D2" presStyleIdx="7" presStyleCnt="9"/>
      <dgm:spPr/>
    </dgm:pt>
    <dgm:pt modelId="{F60F316A-719F-4CCE-8B10-BC444B4E533C}" type="pres">
      <dgm:prSet presAssocID="{4EDD788F-B8EA-4D4E-88A1-C92CBAB4AFF7}" presName="hierRoot3" presStyleCnt="0">
        <dgm:presLayoutVars>
          <dgm:hierBranch val="init"/>
        </dgm:presLayoutVars>
      </dgm:prSet>
      <dgm:spPr/>
    </dgm:pt>
    <dgm:pt modelId="{E4EF062E-DDA7-4113-93E7-775F5E2CB20C}" type="pres">
      <dgm:prSet presAssocID="{4EDD788F-B8EA-4D4E-88A1-C92CBAB4AFF7}" presName="rootComposite3" presStyleCnt="0"/>
      <dgm:spPr/>
    </dgm:pt>
    <dgm:pt modelId="{4D730FED-D7D7-487A-A3C6-36FC391DA1E1}" type="pres">
      <dgm:prSet presAssocID="{4EDD788F-B8EA-4D4E-88A1-C92CBAB4AFF7}" presName="rootText3" presStyleLbl="asst1" presStyleIdx="9" presStyleCnt="11" custScaleX="241324" custScaleY="67782" custLinFactY="-20824" custLinFactNeighborX="-76050" custLinFactNeighborY="-100000">
        <dgm:presLayoutVars>
          <dgm:chPref val="3"/>
        </dgm:presLayoutVars>
      </dgm:prSet>
      <dgm:spPr/>
    </dgm:pt>
    <dgm:pt modelId="{16F000A3-9321-4A90-979B-A47BBA6D7012}" type="pres">
      <dgm:prSet presAssocID="{4EDD788F-B8EA-4D4E-88A1-C92CBAB4AFF7}" presName="titleText3" presStyleLbl="fgAcc2" presStyleIdx="9" presStyleCnt="11" custScaleX="235481" custScaleY="162912" custLinFactY="-162202" custLinFactNeighborX="-95711" custLinFactNeighborY="-200000">
        <dgm:presLayoutVars>
          <dgm:chMax val="0"/>
          <dgm:chPref val="0"/>
        </dgm:presLayoutVars>
      </dgm:prSet>
      <dgm:spPr/>
    </dgm:pt>
    <dgm:pt modelId="{BB62CCB4-3D7E-4D9A-A413-AB079E0A7F8C}" type="pres">
      <dgm:prSet presAssocID="{4EDD788F-B8EA-4D4E-88A1-C92CBAB4AFF7}" presName="rootConnector3" presStyleLbl="asst1" presStyleIdx="9" presStyleCnt="11"/>
      <dgm:spPr/>
    </dgm:pt>
    <dgm:pt modelId="{73FF6E99-EE75-4CBE-90FF-9CA521AC96F3}" type="pres">
      <dgm:prSet presAssocID="{4EDD788F-B8EA-4D4E-88A1-C92CBAB4AFF7}" presName="hierChild6" presStyleCnt="0"/>
      <dgm:spPr/>
    </dgm:pt>
    <dgm:pt modelId="{37ACF85A-DC59-44A3-A153-891C225E9B8B}" type="pres">
      <dgm:prSet presAssocID="{4EDD788F-B8EA-4D4E-88A1-C92CBAB4AFF7}" presName="hierChild7" presStyleCnt="0"/>
      <dgm:spPr/>
    </dgm:pt>
    <dgm:pt modelId="{7B615F99-31DB-404B-9EB5-E72085811EEA}" type="pres">
      <dgm:prSet presAssocID="{CBAFE28D-0BF2-4F22-836B-924A2775D5E8}" presName="Name96" presStyleLbl="parChTrans1D2" presStyleIdx="8" presStyleCnt="9"/>
      <dgm:spPr/>
    </dgm:pt>
    <dgm:pt modelId="{39C36E4E-B52E-4838-B72C-166C5F4B8D19}" type="pres">
      <dgm:prSet presAssocID="{4564827C-32AE-4BFA-8A84-5355178AEEBA}" presName="hierRoot3" presStyleCnt="0">
        <dgm:presLayoutVars>
          <dgm:hierBranch val="init"/>
        </dgm:presLayoutVars>
      </dgm:prSet>
      <dgm:spPr/>
    </dgm:pt>
    <dgm:pt modelId="{246EFB75-F84F-49E2-A819-F103F24C024A}" type="pres">
      <dgm:prSet presAssocID="{4564827C-32AE-4BFA-8A84-5355178AEEBA}" presName="rootComposite3" presStyleCnt="0"/>
      <dgm:spPr/>
    </dgm:pt>
    <dgm:pt modelId="{6235DDB4-6124-4455-AFFE-1DA6621D85F7}" type="pres">
      <dgm:prSet presAssocID="{4564827C-32AE-4BFA-8A84-5355178AEEBA}" presName="rootText3" presStyleLbl="asst1" presStyleIdx="10" presStyleCnt="11" custScaleX="219575" custScaleY="46060" custLinFactY="-20425" custLinFactNeighborX="11467" custLinFactNeighborY="-100000">
        <dgm:presLayoutVars>
          <dgm:chPref val="3"/>
        </dgm:presLayoutVars>
      </dgm:prSet>
      <dgm:spPr/>
    </dgm:pt>
    <dgm:pt modelId="{1E74996D-DDB2-4F23-9236-9F0D57D30E95}" type="pres">
      <dgm:prSet presAssocID="{4564827C-32AE-4BFA-8A84-5355178AEEBA}" presName="titleText3" presStyleLbl="fgAcc2" presStyleIdx="10" presStyleCnt="11" custLinFactY="-200000" custLinFactNeighborX="39816" custLinFactNeighborY="-211105">
        <dgm:presLayoutVars>
          <dgm:chMax val="0"/>
          <dgm:chPref val="0"/>
        </dgm:presLayoutVars>
      </dgm:prSet>
      <dgm:spPr/>
    </dgm:pt>
    <dgm:pt modelId="{29277D59-45B0-4A87-8034-6D1EF2FC3BDB}" type="pres">
      <dgm:prSet presAssocID="{4564827C-32AE-4BFA-8A84-5355178AEEBA}" presName="rootConnector3" presStyleLbl="asst1" presStyleIdx="10" presStyleCnt="11"/>
      <dgm:spPr/>
    </dgm:pt>
    <dgm:pt modelId="{7F7E4178-5A98-46FB-B4FB-5DB4ED90A673}" type="pres">
      <dgm:prSet presAssocID="{4564827C-32AE-4BFA-8A84-5355178AEEBA}" presName="hierChild6" presStyleCnt="0"/>
      <dgm:spPr/>
    </dgm:pt>
    <dgm:pt modelId="{D13D421B-2A3A-44DD-9155-FE32CA706AA7}" type="pres">
      <dgm:prSet presAssocID="{4564827C-32AE-4BFA-8A84-5355178AEEBA}" presName="hierChild7" presStyleCnt="0"/>
      <dgm:spPr/>
    </dgm:pt>
  </dgm:ptLst>
  <dgm:cxnLst>
    <dgm:cxn modelId="{64B59F05-9BAC-475B-B800-B1BD508F02D1}" type="presOf" srcId="{34C63D11-3CB2-4B66-A4C4-D4EA5F4EA9B4}" destId="{363D6526-01CC-42CC-A155-FF4DCF46B54F}" srcOrd="0" destOrd="0" presId="urn:microsoft.com/office/officeart/2008/layout/NameandTitleOrganizationalChart"/>
    <dgm:cxn modelId="{A8FBBF12-68DB-49F1-9CA7-EABB14904A9C}" type="presOf" srcId="{C3479ABA-ACB0-49C9-B770-6BB58F2783B7}" destId="{13A3D00C-4C85-420D-9B9F-225DED375530}" srcOrd="0" destOrd="0" presId="urn:microsoft.com/office/officeart/2008/layout/NameandTitleOrganizationalChart"/>
    <dgm:cxn modelId="{B341D515-3BF7-41EF-AD0E-2D762E4DC27B}" type="presOf" srcId="{DA89CD70-DCBE-4144-9BD6-D8D6FC73CC32}" destId="{1A1AA091-853F-4114-92C7-D77AFD410038}" srcOrd="1" destOrd="0" presId="urn:microsoft.com/office/officeart/2008/layout/NameandTitleOrganizationalChart"/>
    <dgm:cxn modelId="{7E849A1B-FD06-4F09-B60E-9AD477AA8E69}" type="presOf" srcId="{8CA003A8-A83F-4D59-A96B-45EB436EAFE7}" destId="{881DB09C-7D88-4571-903E-5ECB0FDFD0DE}" srcOrd="0" destOrd="0" presId="urn:microsoft.com/office/officeart/2008/layout/NameandTitleOrganizationalChart"/>
    <dgm:cxn modelId="{D0F6161E-22E5-4193-BD0F-E1A2F2DAE5A3}" type="presOf" srcId="{D1D2D202-8DEF-49D1-A328-B81CEEA8A0A5}" destId="{23DD0AC3-BCA3-41BD-8FE4-BE1B2D81EB04}" srcOrd="0" destOrd="0" presId="urn:microsoft.com/office/officeart/2008/layout/NameandTitleOrganizationalChart"/>
    <dgm:cxn modelId="{A53A831F-167C-47E4-A25C-7B232A8A9C9F}" type="presOf" srcId="{CBAFE28D-0BF2-4F22-836B-924A2775D5E8}" destId="{7B615F99-31DB-404B-9EB5-E72085811EEA}" srcOrd="0" destOrd="0" presId="urn:microsoft.com/office/officeart/2008/layout/NameandTitleOrganizationalChart"/>
    <dgm:cxn modelId="{1021BE1F-2DAE-49A2-A401-0797BD358370}" type="presOf" srcId="{4564827C-32AE-4BFA-8A84-5355178AEEBA}" destId="{29277D59-45B0-4A87-8034-6D1EF2FC3BDB}" srcOrd="1" destOrd="0" presId="urn:microsoft.com/office/officeart/2008/layout/NameandTitleOrganizationalChart"/>
    <dgm:cxn modelId="{164F7320-A192-4349-93D9-AAB9CBB2F178}" type="presOf" srcId="{170498CB-37F5-4A91-BCF8-0FEE586E7C35}" destId="{02407ADA-C14D-4D26-9DBB-2D89BDE65A00}" srcOrd="0" destOrd="0" presId="urn:microsoft.com/office/officeart/2008/layout/NameandTitleOrganizationalChart"/>
    <dgm:cxn modelId="{70FD3926-6B97-466A-A5E0-561F3732D45E}" type="presOf" srcId="{CCEAE4DA-1839-4BD7-8E44-BF1605CDE8D1}" destId="{4150EC25-3FEF-419A-A8EB-4171F952A3D1}" srcOrd="0" destOrd="0" presId="urn:microsoft.com/office/officeart/2008/layout/NameandTitleOrganizationalChart"/>
    <dgm:cxn modelId="{55054F26-FBF8-4A33-96B3-FD4EA2C4BC96}" type="presOf" srcId="{37AEF6AE-4E98-4E0E-B7D3-B423E53DB5CB}" destId="{BCC52116-27E6-45F2-AF94-91E14EE77FA9}" srcOrd="0" destOrd="0" presId="urn:microsoft.com/office/officeart/2008/layout/NameandTitleOrganizationalChart"/>
    <dgm:cxn modelId="{9429C529-4892-4DF7-977E-6966AD9A30DC}" srcId="{17DFF33D-CCEE-4A96-9D9D-343A4E8BC6CB}" destId="{22565CFF-C3CA-4339-821D-CF394EB71002}" srcOrd="2" destOrd="0" parTransId="{781A7779-4522-4537-9B70-D3F2ADBAF2A8}" sibTransId="{5383F082-6C8B-4C40-AE17-EFB495901FB9}"/>
    <dgm:cxn modelId="{12B4B62A-EF11-4E59-972D-3A521C4FB352}" type="presOf" srcId="{64A2678C-4DD7-4E68-949D-44537AD72357}" destId="{0FC35B2B-1DC2-4C81-821E-85A602EF4EB1}" srcOrd="0" destOrd="0" presId="urn:microsoft.com/office/officeart/2008/layout/NameandTitleOrganizationalChart"/>
    <dgm:cxn modelId="{C100662C-E3E5-4FE2-A374-444CE83CBD05}" type="presOf" srcId="{D94189D5-2966-426B-9469-F05F0E306B25}" destId="{18D7F3D6-312B-431B-B0A5-1FF81984DACE}" srcOrd="0" destOrd="0" presId="urn:microsoft.com/office/officeart/2008/layout/NameandTitleOrganizationalChart"/>
    <dgm:cxn modelId="{8BA15530-6704-4880-89FF-CF8F65F5FF5C}" type="presOf" srcId="{656FF2CC-0FD3-4350-9D2A-5BA7548505C3}" destId="{8738224E-A540-401E-ADB9-92F27B4602A5}" srcOrd="0" destOrd="0" presId="urn:microsoft.com/office/officeart/2008/layout/NameandTitleOrganizationalChart"/>
    <dgm:cxn modelId="{45E80731-81AC-4932-AB15-BFABAF80E906}" type="presOf" srcId="{8EC64127-FB43-4FE3-AEE9-FC74CD6FDA25}" destId="{ADBE1F46-B657-4F29-928E-47A9F9043101}" srcOrd="0" destOrd="0" presId="urn:microsoft.com/office/officeart/2008/layout/NameandTitleOrganizationalChart"/>
    <dgm:cxn modelId="{70255833-AC03-46A1-A17D-7179303A6C60}" type="presOf" srcId="{BDE15362-0D76-47E0-977A-71BACA467984}" destId="{DE71ADD8-2E5F-46B7-A813-622E7561F821}" srcOrd="1" destOrd="0" presId="urn:microsoft.com/office/officeart/2008/layout/NameandTitleOrganizationalChart"/>
    <dgm:cxn modelId="{2395F635-249B-4F53-89AD-F8C8A419017F}" type="presOf" srcId="{656FF2CC-0FD3-4350-9D2A-5BA7548505C3}" destId="{AAD36D86-B40D-44AB-B20A-79590E302330}" srcOrd="1" destOrd="0" presId="urn:microsoft.com/office/officeart/2008/layout/NameandTitleOrganizationalChart"/>
    <dgm:cxn modelId="{D67C1B39-D001-4532-BF0B-3C51E8B7576D}" srcId="{17DFF33D-CCEE-4A96-9D9D-343A4E8BC6CB}" destId="{467BCB46-ECCD-4F84-9971-701B3033EF0A}" srcOrd="0" destOrd="0" parTransId="{D33EC735-1C9D-415A-8940-EAF2B0605E9D}" sibTransId="{78991AB5-114C-4B97-9F70-06A3C9854F3E}"/>
    <dgm:cxn modelId="{BCD1543A-FE49-4DA7-9701-AC888679E12A}" type="presOf" srcId="{BC94582B-342A-4299-A288-7BC4E395CD4E}" destId="{D685BC41-02B4-4AAA-8850-A98CEFBEA1CC}" srcOrd="0" destOrd="0" presId="urn:microsoft.com/office/officeart/2008/layout/NameandTitleOrganizationalChart"/>
    <dgm:cxn modelId="{0EB2C63D-428C-48A7-A0BC-48A7BE8B85FA}" srcId="{17DFF33D-CCEE-4A96-9D9D-343A4E8BC6CB}" destId="{9F533282-BEEE-4015-8A05-407406A59876}" srcOrd="5" destOrd="0" parTransId="{8E9E1C2D-EE55-40F4-B249-75B99914D5AC}" sibTransId="{D504A44C-1DB4-400A-A12B-49773101855F}"/>
    <dgm:cxn modelId="{60BFDA3E-226E-478D-990A-D9FD0D869DC6}" type="presOf" srcId="{9325BC47-1EE6-41AF-9E26-34DD92A1E799}" destId="{603318EE-F10C-42BB-AE30-C6E05891FF7D}" srcOrd="0" destOrd="0" presId="urn:microsoft.com/office/officeart/2008/layout/NameandTitleOrganizationalChart"/>
    <dgm:cxn modelId="{22D4EC3F-4ECE-4257-AD3D-7E92B0980B0B}" type="presOf" srcId="{5383F082-6C8B-4C40-AE17-EFB495901FB9}" destId="{665651C1-7530-4045-9329-9277B546DD9A}" srcOrd="0" destOrd="0" presId="urn:microsoft.com/office/officeart/2008/layout/NameandTitleOrganizationalChart"/>
    <dgm:cxn modelId="{1A60445E-C8C1-4D18-BF05-0D8E703D7E33}" srcId="{22565CFF-C3CA-4339-821D-CF394EB71002}" destId="{62820C7C-B95B-4105-AC67-BC74D8F5CA8F}" srcOrd="0" destOrd="0" parTransId="{170498CB-37F5-4A91-BCF8-0FEE586E7C35}" sibTransId="{06BE1894-2237-422E-B7AB-40FA9DFC1497}"/>
    <dgm:cxn modelId="{C0BF0F61-BD91-4BF9-8A0B-C0A413FAC498}" type="presOf" srcId="{A1958A18-124C-4FF0-831F-E8B8353C2F33}" destId="{16F000A3-9321-4A90-979B-A47BBA6D7012}" srcOrd="0" destOrd="0" presId="urn:microsoft.com/office/officeart/2008/layout/NameandTitleOrganizationalChart"/>
    <dgm:cxn modelId="{0B7C2661-0F88-43C1-BB4F-89A8AB9C14C7}" type="presOf" srcId="{06BE1894-2237-422E-B7AB-40FA9DFC1497}" destId="{B5018CFD-A102-4896-B092-ADB72EC354DB}" srcOrd="0" destOrd="0" presId="urn:microsoft.com/office/officeart/2008/layout/NameandTitleOrganizationalChart"/>
    <dgm:cxn modelId="{9F0CF662-BB28-406A-838E-3B10519C84A3}" type="presOf" srcId="{14D8EAA7-18A8-41F8-9791-B865B79BDA8E}" destId="{095F4218-B1C7-44D4-8CB9-CE42172C9A92}" srcOrd="0" destOrd="0" presId="urn:microsoft.com/office/officeart/2008/layout/NameandTitleOrganizationalChart"/>
    <dgm:cxn modelId="{66443843-CC6C-4CD5-BA35-D6F170CDE2BE}" type="presOf" srcId="{8873C611-9F04-4689-A0E9-F0E21B54B97D}" destId="{19004A83-1DAF-400B-B406-CCBB7C0F91D6}" srcOrd="0" destOrd="0" presId="urn:microsoft.com/office/officeart/2008/layout/NameandTitleOrganizationalChart"/>
    <dgm:cxn modelId="{7BDD3464-5553-4F8A-A945-032C9838F4D2}" srcId="{467BCB46-ECCD-4F84-9971-701B3033EF0A}" destId="{656FF2CC-0FD3-4350-9D2A-5BA7548505C3}" srcOrd="1" destOrd="0" parTransId="{9B87690B-9F12-45CE-8DBC-BF9411B36399}" sibTransId="{5215A3A9-072D-4BFB-8EA1-F2DED5D07121}"/>
    <dgm:cxn modelId="{1DEFAB69-C2B1-4F4E-8130-F4F272E72AC0}" type="presOf" srcId="{F5EB4707-B205-4F5F-B80B-B478F2866BC5}" destId="{FB323268-2669-4C4C-BAF9-B014A3DB4490}" srcOrd="0" destOrd="0" presId="urn:microsoft.com/office/officeart/2008/layout/NameandTitleOrganizationalChart"/>
    <dgm:cxn modelId="{D684174A-EF45-4C55-91DF-E7D0348D58CE}" type="presOf" srcId="{4F4533CF-2C6B-4F88-BE92-977A89CF1466}" destId="{1BBB5B08-6B8A-4278-9A5A-D0AC8BF46FBB}" srcOrd="0" destOrd="0" presId="urn:microsoft.com/office/officeart/2008/layout/NameandTitleOrganizationalChart"/>
    <dgm:cxn modelId="{83C7D66C-EFDA-43CD-B488-4EC056E71B2B}" srcId="{4D5AECF0-E25D-4F25-BD23-3FF54E071F13}" destId="{17DFF33D-CCEE-4A96-9D9D-343A4E8BC6CB}" srcOrd="0" destOrd="0" parTransId="{75150B2E-FDB6-4522-AB71-F583D418F64A}" sibTransId="{F5EB4707-B205-4F5F-B80B-B478F2866BC5}"/>
    <dgm:cxn modelId="{574A6F4D-5047-4530-9D00-2B06B535FB1B}" srcId="{17DFF33D-CCEE-4A96-9D9D-343A4E8BC6CB}" destId="{78E22D03-F005-4750-92B9-FC1AAB5BA898}" srcOrd="1" destOrd="0" parTransId="{B2101AEE-AC75-4179-AE86-5A59407AE012}" sibTransId="{D1D2D202-8DEF-49D1-A328-B81CEEA8A0A5}"/>
    <dgm:cxn modelId="{3A76BE6D-610A-4C0A-B8CE-D21E23A23658}" type="presOf" srcId="{30A6AE02-2575-4F17-8CFD-41742B779DF4}" destId="{19E12AB9-FA87-4BBC-9B7D-53927B8A4172}" srcOrd="0" destOrd="0" presId="urn:microsoft.com/office/officeart/2008/layout/NameandTitleOrganizationalChart"/>
    <dgm:cxn modelId="{84CD4D4E-9327-4B9E-9B95-857920BA9EB5}" srcId="{17DFF33D-CCEE-4A96-9D9D-343A4E8BC6CB}" destId="{4F4533CF-2C6B-4F88-BE92-977A89CF1466}" srcOrd="6" destOrd="0" parTransId="{64A2678C-4DD7-4E68-949D-44537AD72357}" sibTransId="{8EC64127-FB43-4FE3-AEE9-FC74CD6FDA25}"/>
    <dgm:cxn modelId="{9B02C14E-874B-46BC-BED0-98C360D78649}" type="presOf" srcId="{BC94582B-342A-4299-A288-7BC4E395CD4E}" destId="{59F55D91-DB47-492C-9CD8-23DE2C8B2467}" srcOrd="1" destOrd="0" presId="urn:microsoft.com/office/officeart/2008/layout/NameandTitleOrganizationalChart"/>
    <dgm:cxn modelId="{697F1A4F-ACFC-4100-92AA-F98FCD4EAAE2}" type="presOf" srcId="{D33EC735-1C9D-415A-8940-EAF2B0605E9D}" destId="{19697900-A7C1-49EF-9C31-1246BC5A6847}" srcOrd="0" destOrd="0" presId="urn:microsoft.com/office/officeart/2008/layout/NameandTitleOrganizationalChart"/>
    <dgm:cxn modelId="{5F71A351-28A6-41FB-96B4-1B9BA2155BA2}" type="presOf" srcId="{78E22D03-F005-4750-92B9-FC1AAB5BA898}" destId="{6B90FB7A-8862-41EF-B097-63196646411A}" srcOrd="1" destOrd="0" presId="urn:microsoft.com/office/officeart/2008/layout/NameandTitleOrganizationalChart"/>
    <dgm:cxn modelId="{B0BC7D72-3103-44F4-BBBA-BD54B14C9E72}" type="presOf" srcId="{62820C7C-B95B-4105-AC67-BC74D8F5CA8F}" destId="{CE796C60-4579-40C4-A058-5956FD80005A}" srcOrd="0" destOrd="0" presId="urn:microsoft.com/office/officeart/2008/layout/NameandTitleOrganizationalChart"/>
    <dgm:cxn modelId="{CD3BD972-DB06-4019-9EF8-FE542B7310E3}" type="presOf" srcId="{17DFF33D-CCEE-4A96-9D9D-343A4E8BC6CB}" destId="{9BFC81DC-E997-4408-910C-57ED3828CCC0}" srcOrd="1" destOrd="0" presId="urn:microsoft.com/office/officeart/2008/layout/NameandTitleOrganizationalChart"/>
    <dgm:cxn modelId="{2013A353-7C0D-4674-A232-7C4469CD4F5D}" srcId="{17DFF33D-CCEE-4A96-9D9D-343A4E8BC6CB}" destId="{4564827C-32AE-4BFA-8A84-5355178AEEBA}" srcOrd="8" destOrd="0" parTransId="{CBAFE28D-0BF2-4F22-836B-924A2775D5E8}" sibTransId="{EFE72003-57DA-4AC3-AE5D-7ACD8757A539}"/>
    <dgm:cxn modelId="{1D134E54-F967-4B40-AFCE-D44C5548C44D}" type="presOf" srcId="{9F533282-BEEE-4015-8A05-407406A59876}" destId="{F6745357-8B1B-403D-AC1C-37CB2B56B93E}" srcOrd="0" destOrd="0" presId="urn:microsoft.com/office/officeart/2008/layout/NameandTitleOrganizationalChart"/>
    <dgm:cxn modelId="{727EE154-079D-48DF-B911-496991B4569A}" type="presOf" srcId="{22565CFF-C3CA-4339-821D-CF394EB71002}" destId="{B9BAED9A-DC7F-4236-8043-F202160B6856}" srcOrd="0" destOrd="0" presId="urn:microsoft.com/office/officeart/2008/layout/NameandTitleOrganizationalChart"/>
    <dgm:cxn modelId="{8551F354-58CB-4AC9-BB5A-AA8CA5535734}" type="presOf" srcId="{467BCB46-ECCD-4F84-9971-701B3033EF0A}" destId="{D5A66E31-FF15-4FB0-A3FA-C47ECF3B9A81}" srcOrd="1" destOrd="0" presId="urn:microsoft.com/office/officeart/2008/layout/NameandTitleOrganizationalChart"/>
    <dgm:cxn modelId="{DB883E56-E76B-4B30-AC81-8864959D5D3F}" type="presOf" srcId="{D94189D5-2966-426B-9469-F05F0E306B25}" destId="{3C08014B-97F1-4270-9401-9D097177FEBD}" srcOrd="1" destOrd="0" presId="urn:microsoft.com/office/officeart/2008/layout/NameandTitleOrganizationalChart"/>
    <dgm:cxn modelId="{FE960B7B-1321-4C0A-A391-758966ACCD5F}" type="presOf" srcId="{5215A3A9-072D-4BFB-8EA1-F2DED5D07121}" destId="{C6B419DD-1E6A-499C-9AC9-05E93820320B}" srcOrd="0" destOrd="0" presId="urn:microsoft.com/office/officeart/2008/layout/NameandTitleOrganizationalChart"/>
    <dgm:cxn modelId="{F7CA177C-F5AB-4897-8A42-B691B6EA06F9}" type="presOf" srcId="{04001949-1AC9-430C-A0E0-63308FF61154}" destId="{3CD513A4-A66A-4A5D-9BAB-A1989A2DF35A}" srcOrd="0" destOrd="0" presId="urn:microsoft.com/office/officeart/2008/layout/NameandTitleOrganizationalChart"/>
    <dgm:cxn modelId="{E8E87281-EE50-40DB-AC43-F28A0C7D1536}" type="presOf" srcId="{8C5A9D1D-AF3D-4D5B-9B44-65D1BAB65833}" destId="{17374BF0-525B-4F7A-9557-1AF042A4F0C3}" srcOrd="1" destOrd="0" presId="urn:microsoft.com/office/officeart/2008/layout/NameandTitleOrganizationalChart"/>
    <dgm:cxn modelId="{E0ACBC86-2495-4AE9-A351-3A1A5E8F020C}" srcId="{22565CFF-C3CA-4339-821D-CF394EB71002}" destId="{30A6AE02-2575-4F17-8CFD-41742B779DF4}" srcOrd="2" destOrd="0" parTransId="{A9AB92C4-FD1B-4CB7-B688-68B5D5AEC9A4}" sibTransId="{34C63D11-3CB2-4B66-A4C4-D4EA5F4EA9B4}"/>
    <dgm:cxn modelId="{5EDB5C87-BB7B-44FF-A69A-7295624220E6}" type="presOf" srcId="{ED7A3A55-CA89-47F9-8B2F-A13A69D44DFC}" destId="{00F25D8D-396B-4E19-98F8-53834CCFA977}" srcOrd="0" destOrd="0" presId="urn:microsoft.com/office/officeart/2008/layout/NameandTitleOrganizationalChart"/>
    <dgm:cxn modelId="{508A518A-1EEE-46B5-9040-E65C533F5C4C}" srcId="{17DFF33D-CCEE-4A96-9D9D-343A4E8BC6CB}" destId="{ED7A3A55-CA89-47F9-8B2F-A13A69D44DFC}" srcOrd="4" destOrd="0" parTransId="{3A02D6E5-102F-4C02-BE18-E7057E98D513}" sibTransId="{9325BC47-1EE6-41AF-9E26-34DD92A1E799}"/>
    <dgm:cxn modelId="{31FA7E8E-C415-4234-BB78-A04F42FE62AC}" type="presOf" srcId="{4EDD788F-B8EA-4D4E-88A1-C92CBAB4AFF7}" destId="{BB62CCB4-3D7E-4D9A-A413-AB079E0A7F8C}" srcOrd="1" destOrd="0" presId="urn:microsoft.com/office/officeart/2008/layout/NameandTitleOrganizationalChart"/>
    <dgm:cxn modelId="{47E40A96-F276-46F9-A87B-0F0102CA0384}" type="presOf" srcId="{4564827C-32AE-4BFA-8A84-5355178AEEBA}" destId="{6235DDB4-6124-4455-AFFE-1DA6621D85F7}" srcOrd="0" destOrd="0" presId="urn:microsoft.com/office/officeart/2008/layout/NameandTitleOrganizationalChart"/>
    <dgm:cxn modelId="{61A5AC97-5854-42E1-A4C7-201B040A1A79}" type="presOf" srcId="{5027DAAB-8658-47F2-BAD6-8FACE05A8635}" destId="{36403AB5-41BF-4A43-B15A-7867ABAE6B94}" srcOrd="0" destOrd="0" presId="urn:microsoft.com/office/officeart/2008/layout/NameandTitleOrganizationalChart"/>
    <dgm:cxn modelId="{1369359C-8EE1-436D-AB41-51804F71BACD}" srcId="{17DFF33D-CCEE-4A96-9D9D-343A4E8BC6CB}" destId="{B36D9970-AE26-4DE2-8F42-2E7A262813AD}" srcOrd="3" destOrd="0" parTransId="{DA343217-2EEF-40EC-9830-C662CC0B2CD8}" sibTransId="{0CB2E21F-E21A-4889-B173-520EA3155166}"/>
    <dgm:cxn modelId="{30C9C89C-C726-4B52-ACA1-AD21FC4C2A86}" type="presOf" srcId="{E096B77F-BCE6-4B6F-B2EC-D94F210D8F5D}" destId="{AED607FF-300A-4185-AFFD-E2F821296653}" srcOrd="0" destOrd="0" presId="urn:microsoft.com/office/officeart/2008/layout/NameandTitleOrganizationalChart"/>
    <dgm:cxn modelId="{C8F8C8A2-5C82-40E5-93B3-72F4C847C425}" type="presOf" srcId="{DA89CD70-DCBE-4144-9BD6-D8D6FC73CC32}" destId="{2357695E-B9F1-4533-8355-60B6F52CDA69}" srcOrd="0" destOrd="0" presId="urn:microsoft.com/office/officeart/2008/layout/NameandTitleOrganizationalChart"/>
    <dgm:cxn modelId="{E98891A3-2921-4580-8A99-8EF1E0F1D1E5}" type="presOf" srcId="{B2101AEE-AC75-4179-AE86-5A59407AE012}" destId="{5888D00F-5D27-4FB2-9233-A9CCAEF1A404}" srcOrd="0" destOrd="0" presId="urn:microsoft.com/office/officeart/2008/layout/NameandTitleOrganizationalChart"/>
    <dgm:cxn modelId="{98D39AA4-5BA2-4E9C-AA78-2D47B3C9A14B}" type="presOf" srcId="{90930F70-EAE6-449E-B368-8023167B63CF}" destId="{D8F803E5-6C10-4F0B-8FBB-1647D52E1208}" srcOrd="0" destOrd="0" presId="urn:microsoft.com/office/officeart/2008/layout/NameandTitleOrganizationalChart"/>
    <dgm:cxn modelId="{2BB045A9-1B6A-44D5-A10A-BC4BE58D1EEE}" type="presOf" srcId="{8E9E1C2D-EE55-40F4-B249-75B99914D5AC}" destId="{FCB0DC80-2CC4-4011-BDA2-9377702271FC}" srcOrd="0" destOrd="0" presId="urn:microsoft.com/office/officeart/2008/layout/NameandTitleOrganizationalChart"/>
    <dgm:cxn modelId="{0092DAAB-283F-4DEE-8E02-4FE01D34E0F2}" type="presOf" srcId="{4D5AECF0-E25D-4F25-BD23-3FF54E071F13}" destId="{CEE7F255-37BB-4502-9A39-1F226CB21E5D}" srcOrd="0" destOrd="0" presId="urn:microsoft.com/office/officeart/2008/layout/NameandTitleOrganizationalChart"/>
    <dgm:cxn modelId="{3B689AAE-142C-4613-8BDE-73E038EA3F68}" srcId="{78E22D03-F005-4750-92B9-FC1AAB5BA898}" destId="{D94189D5-2966-426B-9469-F05F0E306B25}" srcOrd="1" destOrd="0" parTransId="{26D18834-47F5-4863-BF60-C53FE7FDE711}" sibTransId="{0B74A936-72AF-440C-A350-676ED14D1198}"/>
    <dgm:cxn modelId="{3E0FBCB1-5EEE-4B59-8BA4-4E90A41133B6}" type="presOf" srcId="{0B74A936-72AF-440C-A350-676ED14D1198}" destId="{3968F527-AFD6-4B3F-B3B3-78A166B3CE64}" srcOrd="0" destOrd="0" presId="urn:microsoft.com/office/officeart/2008/layout/NameandTitleOrganizationalChart"/>
    <dgm:cxn modelId="{134039B3-F364-4141-AC0A-D289CBCD6EA1}" srcId="{17DFF33D-CCEE-4A96-9D9D-343A4E8BC6CB}" destId="{4EDD788F-B8EA-4D4E-88A1-C92CBAB4AFF7}" srcOrd="7" destOrd="0" parTransId="{90930F70-EAE6-449E-B368-8023167B63CF}" sibTransId="{A1958A18-124C-4FF0-831F-E8B8353C2F33}"/>
    <dgm:cxn modelId="{3261ECB3-1C66-4ABB-9551-4FDA64AA8E9F}" type="presOf" srcId="{4EDD788F-B8EA-4D4E-88A1-C92CBAB4AFF7}" destId="{4D730FED-D7D7-487A-A3C6-36FC391DA1E1}" srcOrd="0" destOrd="0" presId="urn:microsoft.com/office/officeart/2008/layout/NameandTitleOrganizationalChart"/>
    <dgm:cxn modelId="{35FF15B5-00A1-4EB9-845A-691EE12DFE00}" srcId="{22565CFF-C3CA-4339-821D-CF394EB71002}" destId="{DA89CD70-DCBE-4144-9BD6-D8D6FC73CC32}" srcOrd="1" destOrd="0" parTransId="{37AEF6AE-4E98-4E0E-B7D3-B423E53DB5CB}" sibTransId="{04001949-1AC9-430C-A0E0-63308FF61154}"/>
    <dgm:cxn modelId="{EC9B4BB6-DE78-432D-993E-56148D59FE38}" srcId="{467BCB46-ECCD-4F84-9971-701B3033EF0A}" destId="{BDE15362-0D76-47E0-977A-71BACA467984}" srcOrd="0" destOrd="0" parTransId="{CCEAE4DA-1839-4BD7-8E44-BF1605CDE8D1}" sibTransId="{14D8EAA7-18A8-41F8-9791-B865B79BDA8E}"/>
    <dgm:cxn modelId="{ED9D27B7-8A00-4A8C-A39B-5C69CC414769}" type="presOf" srcId="{17DFF33D-CCEE-4A96-9D9D-343A4E8BC6CB}" destId="{6C0607F3-BBA2-4F0D-86B4-30B604D91302}" srcOrd="0" destOrd="0" presId="urn:microsoft.com/office/officeart/2008/layout/NameandTitleOrganizationalChart"/>
    <dgm:cxn modelId="{5BAB4DB8-45E6-41DA-8D48-FE9762C120CC}" type="presOf" srcId="{62820C7C-B95B-4105-AC67-BC74D8F5CA8F}" destId="{1567145C-9E02-43E6-B7F3-83217C85FBC5}" srcOrd="1" destOrd="0" presId="urn:microsoft.com/office/officeart/2008/layout/NameandTitleOrganizationalChart"/>
    <dgm:cxn modelId="{1DC823BA-6506-45BF-BFCF-9ED4E3CB10E4}" type="presOf" srcId="{30A6AE02-2575-4F17-8CFD-41742B779DF4}" destId="{82238C9A-32C5-4B96-A7A4-807AEA4D649B}" srcOrd="1" destOrd="0" presId="urn:microsoft.com/office/officeart/2008/layout/NameandTitleOrganizationalChart"/>
    <dgm:cxn modelId="{EA43E8BB-2382-47E3-A493-6267866B0BC7}" type="presOf" srcId="{4F4533CF-2C6B-4F88-BE92-977A89CF1466}" destId="{D404131D-E1DA-4346-8D91-6079E03F45F0}" srcOrd="1" destOrd="0" presId="urn:microsoft.com/office/officeart/2008/layout/NameandTitleOrganizationalChart"/>
    <dgm:cxn modelId="{D65A54BC-C3E3-40DE-867C-628315831C53}" srcId="{78E22D03-F005-4750-92B9-FC1AAB5BA898}" destId="{E7AF6EFF-F4C1-42A4-93A0-E1A9AE05605F}" srcOrd="2" destOrd="0" parTransId="{8CA003A8-A83F-4D59-A96B-45EB436EAFE7}" sibTransId="{8873C611-9F04-4689-A0E9-F0E21B54B97D}"/>
    <dgm:cxn modelId="{23EDA5BC-DCF1-47AA-928E-55F7BAD33C14}" type="presOf" srcId="{ED7A3A55-CA89-47F9-8B2F-A13A69D44DFC}" destId="{C49C21C6-AE40-47A2-85A5-BEBC421F0894}" srcOrd="1" destOrd="0" presId="urn:microsoft.com/office/officeart/2008/layout/NameandTitleOrganizationalChart"/>
    <dgm:cxn modelId="{775689BE-5C0B-4FA7-AFF1-D63E360F071E}" type="presOf" srcId="{9F533282-BEEE-4015-8A05-407406A59876}" destId="{A3355864-804E-4F44-9ADD-FCA75161F623}" srcOrd="1" destOrd="0" presId="urn:microsoft.com/office/officeart/2008/layout/NameandTitleOrganizationalChart"/>
    <dgm:cxn modelId="{C009FCC1-F07A-40E7-9113-A165AC118909}" type="presOf" srcId="{BDE15362-0D76-47E0-977A-71BACA467984}" destId="{FFBBA4DA-F2C5-4826-8F75-A83CDB5DB4FB}" srcOrd="0" destOrd="0" presId="urn:microsoft.com/office/officeart/2008/layout/NameandTitleOrganizationalChart"/>
    <dgm:cxn modelId="{27901BC6-639A-41CF-9F3C-DFCA0A122107}" type="presOf" srcId="{22565CFF-C3CA-4339-821D-CF394EB71002}" destId="{5138FF6A-1F99-414F-BEF7-8395C3767D57}" srcOrd="1" destOrd="0" presId="urn:microsoft.com/office/officeart/2008/layout/NameandTitleOrganizationalChart"/>
    <dgm:cxn modelId="{56FF28C6-AD2C-4BFF-A8E2-F1E7C776CCC7}" type="presOf" srcId="{EFE72003-57DA-4AC3-AE5D-7ACD8757A539}" destId="{1E74996D-DDB2-4F23-9236-9F0D57D30E95}" srcOrd="0" destOrd="0" presId="urn:microsoft.com/office/officeart/2008/layout/NameandTitleOrganizationalChart"/>
    <dgm:cxn modelId="{96D297C7-8BBB-4D14-B46F-4F86D8FD4CD8}" type="presOf" srcId="{9B87690B-9F12-45CE-8DBC-BF9411B36399}" destId="{B7C61BBD-CD61-47DD-970D-3021646005DB}" srcOrd="0" destOrd="0" presId="urn:microsoft.com/office/officeart/2008/layout/NameandTitleOrganizationalChart"/>
    <dgm:cxn modelId="{1DD0CACC-6DBC-4580-BF48-7DE12B94329B}" type="presOf" srcId="{DA343217-2EEF-40EC-9830-C662CC0B2CD8}" destId="{4A8A04E3-679E-4CB9-80D0-738072AFCB28}" srcOrd="0" destOrd="0" presId="urn:microsoft.com/office/officeart/2008/layout/NameandTitleOrganizationalChart"/>
    <dgm:cxn modelId="{767E7FD2-FBD2-400C-9A60-72FA50992376}" type="presOf" srcId="{CC6427BE-A3A3-46D6-8A5F-8028C2B21897}" destId="{9E103669-7E53-4A1C-91DF-E57BAD264E05}" srcOrd="0" destOrd="0" presId="urn:microsoft.com/office/officeart/2008/layout/NameandTitleOrganizationalChart"/>
    <dgm:cxn modelId="{DC2C5DD3-28DB-4CBF-B7F2-378383CEF1C9}" type="presOf" srcId="{467BCB46-ECCD-4F84-9971-701B3033EF0A}" destId="{F873EC0E-9989-414D-AD71-7D477BAC84BF}" srcOrd="0" destOrd="0" presId="urn:microsoft.com/office/officeart/2008/layout/NameandTitleOrganizationalChart"/>
    <dgm:cxn modelId="{5B0C02D8-3F23-4610-BE6C-58A9211DA201}" type="presOf" srcId="{26D18834-47F5-4863-BF60-C53FE7FDE711}" destId="{5E770530-AD0E-4337-814E-A24D493619A6}" srcOrd="0" destOrd="0" presId="urn:microsoft.com/office/officeart/2008/layout/NameandTitleOrganizationalChart"/>
    <dgm:cxn modelId="{156F64DB-9381-48B2-94E3-A0DD42B8BAFE}" type="presOf" srcId="{78991AB5-114C-4B97-9F70-06A3C9854F3E}" destId="{1175AEB7-A0F8-4192-B2F4-EE444775194B}" srcOrd="0" destOrd="0" presId="urn:microsoft.com/office/officeart/2008/layout/NameandTitleOrganizationalChart"/>
    <dgm:cxn modelId="{76E8C9DD-54F2-4F27-B8AB-6EC4ECB18162}" type="presOf" srcId="{B36D9970-AE26-4DE2-8F42-2E7A262813AD}" destId="{B05BB59B-D5CC-4ABB-BE06-1A884931A597}" srcOrd="0" destOrd="0" presId="urn:microsoft.com/office/officeart/2008/layout/NameandTitleOrganizationalChart"/>
    <dgm:cxn modelId="{B327AADE-1A05-41D9-8E78-A8EF477D6521}" type="presOf" srcId="{E7AF6EFF-F4C1-42A4-93A0-E1A9AE05605F}" destId="{EF560543-1E5E-484E-8B13-1BE6260ED34F}" srcOrd="1" destOrd="0" presId="urn:microsoft.com/office/officeart/2008/layout/NameandTitleOrganizationalChart"/>
    <dgm:cxn modelId="{B116F3DF-AB88-4B4D-8148-109DE3E7A543}" type="presOf" srcId="{3A02D6E5-102F-4C02-BE18-E7057E98D513}" destId="{9B816523-ADD8-4E79-876B-FA10220DF60A}" srcOrd="0" destOrd="0" presId="urn:microsoft.com/office/officeart/2008/layout/NameandTitleOrganizationalChart"/>
    <dgm:cxn modelId="{374323E1-6247-40A0-93EB-616112809A57}" type="presOf" srcId="{8C5A9D1D-AF3D-4D5B-9B44-65D1BAB65833}" destId="{E5941C7F-AAE4-4A3B-904A-A5D103EBC2FE}" srcOrd="0" destOrd="0" presId="urn:microsoft.com/office/officeart/2008/layout/NameandTitleOrganizationalChart"/>
    <dgm:cxn modelId="{E3218CE4-7864-4D35-AC91-99E16F2E348E}" type="presOf" srcId="{781A7779-4522-4537-9B70-D3F2ADBAF2A8}" destId="{2CF2C2E6-403D-4B02-9E8C-3FAE6A943D5B}" srcOrd="0" destOrd="0" presId="urn:microsoft.com/office/officeart/2008/layout/NameandTitleOrganizationalChart"/>
    <dgm:cxn modelId="{523E8DE5-F3CB-4130-8BD0-1B8C53A03497}" srcId="{78E22D03-F005-4750-92B9-FC1AAB5BA898}" destId="{BC94582B-342A-4299-A288-7BC4E395CD4E}" srcOrd="0" destOrd="0" parTransId="{E096B77F-BCE6-4B6F-B2EC-D94F210D8F5D}" sibTransId="{5027DAAB-8658-47F2-BAD6-8FACE05A8635}"/>
    <dgm:cxn modelId="{5F6785E8-C052-429B-BEE9-FE492B252D44}" type="presOf" srcId="{E7AF6EFF-F4C1-42A4-93A0-E1A9AE05605F}" destId="{A400CB10-23AB-410A-ACFF-0BC55A6BB397}" srcOrd="0" destOrd="0" presId="urn:microsoft.com/office/officeart/2008/layout/NameandTitleOrganizationalChart"/>
    <dgm:cxn modelId="{270695EE-7F47-4C4A-A3CF-53BDC7C16CDA}" srcId="{22565CFF-C3CA-4339-821D-CF394EB71002}" destId="{8C5A9D1D-AF3D-4D5B-9B44-65D1BAB65833}" srcOrd="3" destOrd="0" parTransId="{CC6427BE-A3A3-46D6-8A5F-8028C2B21897}" sibTransId="{C3479ABA-ACB0-49C9-B770-6BB58F2783B7}"/>
    <dgm:cxn modelId="{644123F2-9DEB-4BD7-9E88-1C776BAF9320}" type="presOf" srcId="{0CB2E21F-E21A-4889-B173-520EA3155166}" destId="{0D670A8C-7400-4EAD-B542-EA038698F89C}" srcOrd="0" destOrd="0" presId="urn:microsoft.com/office/officeart/2008/layout/NameandTitleOrganizationalChart"/>
    <dgm:cxn modelId="{2D4120F8-F79B-4910-AA8C-65DAD75ACF5D}" type="presOf" srcId="{B36D9970-AE26-4DE2-8F42-2E7A262813AD}" destId="{E89B471E-D97D-4B4E-B39B-67F7F13D52FF}" srcOrd="1" destOrd="0" presId="urn:microsoft.com/office/officeart/2008/layout/NameandTitleOrganizationalChart"/>
    <dgm:cxn modelId="{31C279FA-0F76-4D2B-9149-48BF5EB89D63}" type="presOf" srcId="{78E22D03-F005-4750-92B9-FC1AAB5BA898}" destId="{98CEC71E-1106-45BC-94C1-3546128A0C77}" srcOrd="0" destOrd="0" presId="urn:microsoft.com/office/officeart/2008/layout/NameandTitleOrganizationalChart"/>
    <dgm:cxn modelId="{D9B637FC-EE31-48F3-B879-71B0E4E9F93D}" type="presOf" srcId="{D504A44C-1DB4-400A-A12B-49773101855F}" destId="{76306486-4004-4821-B486-AA52B1DFE8D6}" srcOrd="0" destOrd="0" presId="urn:microsoft.com/office/officeart/2008/layout/NameandTitleOrganizationalChart"/>
    <dgm:cxn modelId="{62CDA9FF-EEB8-436E-86B4-1B35F35D33A7}" type="presOf" srcId="{A9AB92C4-FD1B-4CB7-B688-68B5D5AEC9A4}" destId="{3AF9B76B-8FA3-42E4-B196-8330F022EFB6}" srcOrd="0" destOrd="0" presId="urn:microsoft.com/office/officeart/2008/layout/NameandTitleOrganizationalChart"/>
    <dgm:cxn modelId="{1118684C-4887-4B37-A2A4-A836F25BCD70}" type="presParOf" srcId="{CEE7F255-37BB-4502-9A39-1F226CB21E5D}" destId="{CBE842CD-51BA-4B03-B49F-1330EF009084}" srcOrd="0" destOrd="0" presId="urn:microsoft.com/office/officeart/2008/layout/NameandTitleOrganizationalChart"/>
    <dgm:cxn modelId="{46802707-44E0-4E41-B75E-0C3B4B8F06FB}" type="presParOf" srcId="{CBE842CD-51BA-4B03-B49F-1330EF009084}" destId="{6AD3EF62-B1EE-49B6-BF68-46E097F8616E}" srcOrd="0" destOrd="0" presId="urn:microsoft.com/office/officeart/2008/layout/NameandTitleOrganizationalChart"/>
    <dgm:cxn modelId="{06B4216D-B249-49BC-909F-77148DB754A6}" type="presParOf" srcId="{6AD3EF62-B1EE-49B6-BF68-46E097F8616E}" destId="{6C0607F3-BBA2-4F0D-86B4-30B604D91302}" srcOrd="0" destOrd="0" presId="urn:microsoft.com/office/officeart/2008/layout/NameandTitleOrganizationalChart"/>
    <dgm:cxn modelId="{543FC697-D402-412C-B40F-F7E7DCB7CCB9}" type="presParOf" srcId="{6AD3EF62-B1EE-49B6-BF68-46E097F8616E}" destId="{FB323268-2669-4C4C-BAF9-B014A3DB4490}" srcOrd="1" destOrd="0" presId="urn:microsoft.com/office/officeart/2008/layout/NameandTitleOrganizationalChart"/>
    <dgm:cxn modelId="{4321A7EC-37CF-4C61-885E-229538935B8E}" type="presParOf" srcId="{6AD3EF62-B1EE-49B6-BF68-46E097F8616E}" destId="{9BFC81DC-E997-4408-910C-57ED3828CCC0}" srcOrd="2" destOrd="0" presId="urn:microsoft.com/office/officeart/2008/layout/NameandTitleOrganizationalChart"/>
    <dgm:cxn modelId="{220B77C1-9804-4FF7-83A5-BA825458D902}" type="presParOf" srcId="{CBE842CD-51BA-4B03-B49F-1330EF009084}" destId="{1692270C-41FE-45C6-B0AA-61DC0B740BFC}" srcOrd="1" destOrd="0" presId="urn:microsoft.com/office/officeart/2008/layout/NameandTitleOrganizationalChart"/>
    <dgm:cxn modelId="{80B861F1-CD08-411A-81B5-BBA20FA8BCED}" type="presParOf" srcId="{1692270C-41FE-45C6-B0AA-61DC0B740BFC}" destId="{19697900-A7C1-49EF-9C31-1246BC5A6847}" srcOrd="0" destOrd="0" presId="urn:microsoft.com/office/officeart/2008/layout/NameandTitleOrganizationalChart"/>
    <dgm:cxn modelId="{B6DBAD82-4390-413C-8F28-4C29AB5E7F00}" type="presParOf" srcId="{1692270C-41FE-45C6-B0AA-61DC0B740BFC}" destId="{DD7E2D8D-C79C-4FB5-A228-85C5B401A6D4}" srcOrd="1" destOrd="0" presId="urn:microsoft.com/office/officeart/2008/layout/NameandTitleOrganizationalChart"/>
    <dgm:cxn modelId="{194B4AD1-7C26-429B-A430-0E34DD59D8E8}" type="presParOf" srcId="{DD7E2D8D-C79C-4FB5-A228-85C5B401A6D4}" destId="{8E270584-8C3E-4E3A-80E9-BF586A62DD64}" srcOrd="0" destOrd="0" presId="urn:microsoft.com/office/officeart/2008/layout/NameandTitleOrganizationalChart"/>
    <dgm:cxn modelId="{2E14BDA8-18EF-4FA2-A94A-01BA594D0941}" type="presParOf" srcId="{8E270584-8C3E-4E3A-80E9-BF586A62DD64}" destId="{F873EC0E-9989-414D-AD71-7D477BAC84BF}" srcOrd="0" destOrd="0" presId="urn:microsoft.com/office/officeart/2008/layout/NameandTitleOrganizationalChart"/>
    <dgm:cxn modelId="{EDCE0ACB-A5A3-492A-A8FC-A5947E76FAFB}" type="presParOf" srcId="{8E270584-8C3E-4E3A-80E9-BF586A62DD64}" destId="{1175AEB7-A0F8-4192-B2F4-EE444775194B}" srcOrd="1" destOrd="0" presId="urn:microsoft.com/office/officeart/2008/layout/NameandTitleOrganizationalChart"/>
    <dgm:cxn modelId="{168E140D-2DAB-46BC-B567-44F4E5E77A7E}" type="presParOf" srcId="{8E270584-8C3E-4E3A-80E9-BF586A62DD64}" destId="{D5A66E31-FF15-4FB0-A3FA-C47ECF3B9A81}" srcOrd="2" destOrd="0" presId="urn:microsoft.com/office/officeart/2008/layout/NameandTitleOrganizationalChart"/>
    <dgm:cxn modelId="{17FD9530-208A-47FB-80E2-7B344493EC65}" type="presParOf" srcId="{DD7E2D8D-C79C-4FB5-A228-85C5B401A6D4}" destId="{2BB11E0C-752D-4C9F-829E-EDCA0E96D364}" srcOrd="1" destOrd="0" presId="urn:microsoft.com/office/officeart/2008/layout/NameandTitleOrganizationalChart"/>
    <dgm:cxn modelId="{FC3B44C4-3E2B-415F-A2B3-ECAD3E08997F}" type="presParOf" srcId="{2BB11E0C-752D-4C9F-829E-EDCA0E96D364}" destId="{4150EC25-3FEF-419A-A8EB-4171F952A3D1}" srcOrd="0" destOrd="0" presId="urn:microsoft.com/office/officeart/2008/layout/NameandTitleOrganizationalChart"/>
    <dgm:cxn modelId="{E9A532E3-131D-4369-B7AF-3646438B45BC}" type="presParOf" srcId="{2BB11E0C-752D-4C9F-829E-EDCA0E96D364}" destId="{9CDE42D7-DC00-4D60-ACE7-A85037794171}" srcOrd="1" destOrd="0" presId="urn:microsoft.com/office/officeart/2008/layout/NameandTitleOrganizationalChart"/>
    <dgm:cxn modelId="{2B6A61C6-A668-4E86-8965-CA32CE67F39C}" type="presParOf" srcId="{9CDE42D7-DC00-4D60-ACE7-A85037794171}" destId="{0B38258D-33E4-43B1-8C7C-8D5CFA8FB23D}" srcOrd="0" destOrd="0" presId="urn:microsoft.com/office/officeart/2008/layout/NameandTitleOrganizationalChart"/>
    <dgm:cxn modelId="{E87A4958-32D6-4429-8250-219C954CA1C1}" type="presParOf" srcId="{0B38258D-33E4-43B1-8C7C-8D5CFA8FB23D}" destId="{FFBBA4DA-F2C5-4826-8F75-A83CDB5DB4FB}" srcOrd="0" destOrd="0" presId="urn:microsoft.com/office/officeart/2008/layout/NameandTitleOrganizationalChart"/>
    <dgm:cxn modelId="{93F7E73E-7C2B-4119-8192-8F6CFE0C102C}" type="presParOf" srcId="{0B38258D-33E4-43B1-8C7C-8D5CFA8FB23D}" destId="{095F4218-B1C7-44D4-8CB9-CE42172C9A92}" srcOrd="1" destOrd="0" presId="urn:microsoft.com/office/officeart/2008/layout/NameandTitleOrganizationalChart"/>
    <dgm:cxn modelId="{4754CB6E-2C14-4102-A155-978F0021473D}" type="presParOf" srcId="{0B38258D-33E4-43B1-8C7C-8D5CFA8FB23D}" destId="{DE71ADD8-2E5F-46B7-A813-622E7561F821}" srcOrd="2" destOrd="0" presId="urn:microsoft.com/office/officeart/2008/layout/NameandTitleOrganizationalChart"/>
    <dgm:cxn modelId="{D60E27F3-CF02-45B2-802B-267CB6F816F7}" type="presParOf" srcId="{9CDE42D7-DC00-4D60-ACE7-A85037794171}" destId="{265FA09F-1815-4537-85EA-BE5DB1411B49}" srcOrd="1" destOrd="0" presId="urn:microsoft.com/office/officeart/2008/layout/NameandTitleOrganizationalChart"/>
    <dgm:cxn modelId="{9EB0FCF8-4322-4E02-AF5B-6B9A447F8404}" type="presParOf" srcId="{9CDE42D7-DC00-4D60-ACE7-A85037794171}" destId="{40E12670-A838-452E-B9EC-600EC64636BE}" srcOrd="2" destOrd="0" presId="urn:microsoft.com/office/officeart/2008/layout/NameandTitleOrganizationalChart"/>
    <dgm:cxn modelId="{A0FD7E71-C2CF-4A39-A3F9-F0BC81C4B9D8}" type="presParOf" srcId="{2BB11E0C-752D-4C9F-829E-EDCA0E96D364}" destId="{B7C61BBD-CD61-47DD-970D-3021646005DB}" srcOrd="2" destOrd="0" presId="urn:microsoft.com/office/officeart/2008/layout/NameandTitleOrganizationalChart"/>
    <dgm:cxn modelId="{E7A20608-DBD0-4DE9-A28C-7CC22869DFE2}" type="presParOf" srcId="{2BB11E0C-752D-4C9F-829E-EDCA0E96D364}" destId="{976077A2-FE97-409A-9DAC-93D87E17BFD6}" srcOrd="3" destOrd="0" presId="urn:microsoft.com/office/officeart/2008/layout/NameandTitleOrganizationalChart"/>
    <dgm:cxn modelId="{FCAB66D6-7923-4348-8C12-8CFC633D2CEC}" type="presParOf" srcId="{976077A2-FE97-409A-9DAC-93D87E17BFD6}" destId="{A6E16AD1-7F1F-4237-93A8-744C4C4FB1A7}" srcOrd="0" destOrd="0" presId="urn:microsoft.com/office/officeart/2008/layout/NameandTitleOrganizationalChart"/>
    <dgm:cxn modelId="{023BEB33-FFF1-4EE2-A06D-53DD31943DFC}" type="presParOf" srcId="{A6E16AD1-7F1F-4237-93A8-744C4C4FB1A7}" destId="{8738224E-A540-401E-ADB9-92F27B4602A5}" srcOrd="0" destOrd="0" presId="urn:microsoft.com/office/officeart/2008/layout/NameandTitleOrganizationalChart"/>
    <dgm:cxn modelId="{0A1B340D-6ECA-4FF1-B906-5D5ACA327605}" type="presParOf" srcId="{A6E16AD1-7F1F-4237-93A8-744C4C4FB1A7}" destId="{C6B419DD-1E6A-499C-9AC9-05E93820320B}" srcOrd="1" destOrd="0" presId="urn:microsoft.com/office/officeart/2008/layout/NameandTitleOrganizationalChart"/>
    <dgm:cxn modelId="{CE3E691B-70C0-467F-97EF-D21FC893AF50}" type="presParOf" srcId="{A6E16AD1-7F1F-4237-93A8-744C4C4FB1A7}" destId="{AAD36D86-B40D-44AB-B20A-79590E302330}" srcOrd="2" destOrd="0" presId="urn:microsoft.com/office/officeart/2008/layout/NameandTitleOrganizationalChart"/>
    <dgm:cxn modelId="{57DE6985-280A-4D11-8030-252E9E441DF4}" type="presParOf" srcId="{976077A2-FE97-409A-9DAC-93D87E17BFD6}" destId="{094282B7-C34C-453D-A134-0530B774CFAA}" srcOrd="1" destOrd="0" presId="urn:microsoft.com/office/officeart/2008/layout/NameandTitleOrganizationalChart"/>
    <dgm:cxn modelId="{4A3E965C-EF28-43C7-93C7-23FED11A4F3F}" type="presParOf" srcId="{976077A2-FE97-409A-9DAC-93D87E17BFD6}" destId="{28A61362-6B54-4CDC-93CA-ECB6C1468D70}" srcOrd="2" destOrd="0" presId="urn:microsoft.com/office/officeart/2008/layout/NameandTitleOrganizationalChart"/>
    <dgm:cxn modelId="{BD567713-FE03-41A3-B1E9-2A3FA0236136}" type="presParOf" srcId="{DD7E2D8D-C79C-4FB5-A228-85C5B401A6D4}" destId="{BABB045D-D63B-4B39-89C9-3876556AF81D}" srcOrd="2" destOrd="0" presId="urn:microsoft.com/office/officeart/2008/layout/NameandTitleOrganizationalChart"/>
    <dgm:cxn modelId="{34D6A9D6-0F8F-4667-AD75-A23F87D70CC9}" type="presParOf" srcId="{1692270C-41FE-45C6-B0AA-61DC0B740BFC}" destId="{5888D00F-5D27-4FB2-9233-A9CCAEF1A404}" srcOrd="2" destOrd="0" presId="urn:microsoft.com/office/officeart/2008/layout/NameandTitleOrganizationalChart"/>
    <dgm:cxn modelId="{524E6F11-1E69-4E65-A70B-68577BF8553D}" type="presParOf" srcId="{1692270C-41FE-45C6-B0AA-61DC0B740BFC}" destId="{D2FA51F2-DDFB-4BF8-B879-C567A5B960B9}" srcOrd="3" destOrd="0" presId="urn:microsoft.com/office/officeart/2008/layout/NameandTitleOrganizationalChart"/>
    <dgm:cxn modelId="{AC92C8F1-A018-49FA-83B4-BBCE0494C5EE}" type="presParOf" srcId="{D2FA51F2-DDFB-4BF8-B879-C567A5B960B9}" destId="{77084AF8-DDD7-4312-A351-650DC2C22E23}" srcOrd="0" destOrd="0" presId="urn:microsoft.com/office/officeart/2008/layout/NameandTitleOrganizationalChart"/>
    <dgm:cxn modelId="{7193C1CB-7930-4221-BC44-5FCFAFDBAE37}" type="presParOf" srcId="{77084AF8-DDD7-4312-A351-650DC2C22E23}" destId="{98CEC71E-1106-45BC-94C1-3546128A0C77}" srcOrd="0" destOrd="0" presId="urn:microsoft.com/office/officeart/2008/layout/NameandTitleOrganizationalChart"/>
    <dgm:cxn modelId="{3812F4AB-902A-4FD1-8886-7F882A057AEB}" type="presParOf" srcId="{77084AF8-DDD7-4312-A351-650DC2C22E23}" destId="{23DD0AC3-BCA3-41BD-8FE4-BE1B2D81EB04}" srcOrd="1" destOrd="0" presId="urn:microsoft.com/office/officeart/2008/layout/NameandTitleOrganizationalChart"/>
    <dgm:cxn modelId="{AEE8EC70-4EE8-4D30-86A6-EF8404D245D6}" type="presParOf" srcId="{77084AF8-DDD7-4312-A351-650DC2C22E23}" destId="{6B90FB7A-8862-41EF-B097-63196646411A}" srcOrd="2" destOrd="0" presId="urn:microsoft.com/office/officeart/2008/layout/NameandTitleOrganizationalChart"/>
    <dgm:cxn modelId="{E1B6A99F-290F-4F9C-8EDF-7AADF9EA24C9}" type="presParOf" srcId="{D2FA51F2-DDFB-4BF8-B879-C567A5B960B9}" destId="{3AEFEBEA-607A-4CBC-892B-610FDBD0CC0A}" srcOrd="1" destOrd="0" presId="urn:microsoft.com/office/officeart/2008/layout/NameandTitleOrganizationalChart"/>
    <dgm:cxn modelId="{AD56FD74-6E77-43BE-B9C8-0C973E87CA21}" type="presParOf" srcId="{D2FA51F2-DDFB-4BF8-B879-C567A5B960B9}" destId="{206EE5F1-1223-4318-8DA4-969D57BF39A9}" srcOrd="2" destOrd="0" presId="urn:microsoft.com/office/officeart/2008/layout/NameandTitleOrganizationalChart"/>
    <dgm:cxn modelId="{A6CFCFC9-63E1-464A-AF7F-26901225163B}" type="presParOf" srcId="{206EE5F1-1223-4318-8DA4-969D57BF39A9}" destId="{AED607FF-300A-4185-AFFD-E2F821296653}" srcOrd="0" destOrd="0" presId="urn:microsoft.com/office/officeart/2008/layout/NameandTitleOrganizationalChart"/>
    <dgm:cxn modelId="{A657952B-137C-4C3E-B4D2-515685B00C01}" type="presParOf" srcId="{206EE5F1-1223-4318-8DA4-969D57BF39A9}" destId="{70DCA56A-57DF-4B81-AADE-CB5E879617C8}" srcOrd="1" destOrd="0" presId="urn:microsoft.com/office/officeart/2008/layout/NameandTitleOrganizationalChart"/>
    <dgm:cxn modelId="{D713CD30-D3F8-4AF2-8A08-D5A544803A91}" type="presParOf" srcId="{70DCA56A-57DF-4B81-AADE-CB5E879617C8}" destId="{6F8E7550-FBCB-46DF-9B42-4509706739A2}" srcOrd="0" destOrd="0" presId="urn:microsoft.com/office/officeart/2008/layout/NameandTitleOrganizationalChart"/>
    <dgm:cxn modelId="{D9C84A9C-32A4-4A93-929A-7B5CE29AF1A5}" type="presParOf" srcId="{6F8E7550-FBCB-46DF-9B42-4509706739A2}" destId="{D685BC41-02B4-4AAA-8850-A98CEFBEA1CC}" srcOrd="0" destOrd="0" presId="urn:microsoft.com/office/officeart/2008/layout/NameandTitleOrganizationalChart"/>
    <dgm:cxn modelId="{6BC06CD6-3107-4D37-9E7B-4B7B5DEF59E5}" type="presParOf" srcId="{6F8E7550-FBCB-46DF-9B42-4509706739A2}" destId="{36403AB5-41BF-4A43-B15A-7867ABAE6B94}" srcOrd="1" destOrd="0" presId="urn:microsoft.com/office/officeart/2008/layout/NameandTitleOrganizationalChart"/>
    <dgm:cxn modelId="{61679C59-B8D2-4879-83C2-7CE58611FEA1}" type="presParOf" srcId="{6F8E7550-FBCB-46DF-9B42-4509706739A2}" destId="{59F55D91-DB47-492C-9CD8-23DE2C8B2467}" srcOrd="2" destOrd="0" presId="urn:microsoft.com/office/officeart/2008/layout/NameandTitleOrganizationalChart"/>
    <dgm:cxn modelId="{134E6E14-4805-4028-AE14-29BA9A8FCEAD}" type="presParOf" srcId="{70DCA56A-57DF-4B81-AADE-CB5E879617C8}" destId="{6C7FE2C3-495B-4189-9FDD-8F7F19E4F9A9}" srcOrd="1" destOrd="0" presId="urn:microsoft.com/office/officeart/2008/layout/NameandTitleOrganizationalChart"/>
    <dgm:cxn modelId="{261D8BE7-A5BB-473F-87A8-6A84DD176069}" type="presParOf" srcId="{70DCA56A-57DF-4B81-AADE-CB5E879617C8}" destId="{EA20A8D0-75CF-43A7-BF29-48C506840EB0}" srcOrd="2" destOrd="0" presId="urn:microsoft.com/office/officeart/2008/layout/NameandTitleOrganizationalChart"/>
    <dgm:cxn modelId="{DD4D8516-6B4C-4DE1-8B72-B92A779EF2B4}" type="presParOf" srcId="{206EE5F1-1223-4318-8DA4-969D57BF39A9}" destId="{5E770530-AD0E-4337-814E-A24D493619A6}" srcOrd="2" destOrd="0" presId="urn:microsoft.com/office/officeart/2008/layout/NameandTitleOrganizationalChart"/>
    <dgm:cxn modelId="{149A88D2-04B8-424B-AF1A-982F0AA5E888}" type="presParOf" srcId="{206EE5F1-1223-4318-8DA4-969D57BF39A9}" destId="{FA6E48C8-36C3-484C-893D-5B49344ADDD5}" srcOrd="3" destOrd="0" presId="urn:microsoft.com/office/officeart/2008/layout/NameandTitleOrganizationalChart"/>
    <dgm:cxn modelId="{B971F0E5-6493-4E38-8F41-82DA061ADC52}" type="presParOf" srcId="{FA6E48C8-36C3-484C-893D-5B49344ADDD5}" destId="{A2419613-E56A-4B01-9284-DB0F83C5205B}" srcOrd="0" destOrd="0" presId="urn:microsoft.com/office/officeart/2008/layout/NameandTitleOrganizationalChart"/>
    <dgm:cxn modelId="{ADF635C4-686C-439E-A860-7DAC7098B85E}" type="presParOf" srcId="{A2419613-E56A-4B01-9284-DB0F83C5205B}" destId="{18D7F3D6-312B-431B-B0A5-1FF81984DACE}" srcOrd="0" destOrd="0" presId="urn:microsoft.com/office/officeart/2008/layout/NameandTitleOrganizationalChart"/>
    <dgm:cxn modelId="{B7C6E4A6-281D-4EE8-A739-4B6E23ABDFD1}" type="presParOf" srcId="{A2419613-E56A-4B01-9284-DB0F83C5205B}" destId="{3968F527-AFD6-4B3F-B3B3-78A166B3CE64}" srcOrd="1" destOrd="0" presId="urn:microsoft.com/office/officeart/2008/layout/NameandTitleOrganizationalChart"/>
    <dgm:cxn modelId="{143D3125-F9C4-49B4-84B7-B9A9B6803948}" type="presParOf" srcId="{A2419613-E56A-4B01-9284-DB0F83C5205B}" destId="{3C08014B-97F1-4270-9401-9D097177FEBD}" srcOrd="2" destOrd="0" presId="urn:microsoft.com/office/officeart/2008/layout/NameandTitleOrganizationalChart"/>
    <dgm:cxn modelId="{51D54599-E623-4A80-93B8-2BA1103A1B43}" type="presParOf" srcId="{FA6E48C8-36C3-484C-893D-5B49344ADDD5}" destId="{72C0A8DB-D61C-4A67-A8CE-74386845B1E9}" srcOrd="1" destOrd="0" presId="urn:microsoft.com/office/officeart/2008/layout/NameandTitleOrganizationalChart"/>
    <dgm:cxn modelId="{92F17FFB-D4E1-470B-ADEE-A659E139C888}" type="presParOf" srcId="{FA6E48C8-36C3-484C-893D-5B49344ADDD5}" destId="{6353F7C7-E04B-40E2-BA91-550F199D0D68}" srcOrd="2" destOrd="0" presId="urn:microsoft.com/office/officeart/2008/layout/NameandTitleOrganizationalChart"/>
    <dgm:cxn modelId="{2839A0F3-B439-4103-97A1-4EDF7A35A3CE}" type="presParOf" srcId="{206EE5F1-1223-4318-8DA4-969D57BF39A9}" destId="{881DB09C-7D88-4571-903E-5ECB0FDFD0DE}" srcOrd="4" destOrd="0" presId="urn:microsoft.com/office/officeart/2008/layout/NameandTitleOrganizationalChart"/>
    <dgm:cxn modelId="{BE6BA56E-FA1A-4AE7-BAE0-12935A63BEF9}" type="presParOf" srcId="{206EE5F1-1223-4318-8DA4-969D57BF39A9}" destId="{752C84EC-AD04-44D1-A776-83F6FA5E899C}" srcOrd="5" destOrd="0" presId="urn:microsoft.com/office/officeart/2008/layout/NameandTitleOrganizationalChart"/>
    <dgm:cxn modelId="{306F87A5-85BB-4958-B3C8-C10F43F9CF1D}" type="presParOf" srcId="{752C84EC-AD04-44D1-A776-83F6FA5E899C}" destId="{BCD89A77-A2E9-4482-9359-80CCAAEA8016}" srcOrd="0" destOrd="0" presId="urn:microsoft.com/office/officeart/2008/layout/NameandTitleOrganizationalChart"/>
    <dgm:cxn modelId="{EE8DF0E3-8FB2-4828-9BEE-BB6177E09570}" type="presParOf" srcId="{BCD89A77-A2E9-4482-9359-80CCAAEA8016}" destId="{A400CB10-23AB-410A-ACFF-0BC55A6BB397}" srcOrd="0" destOrd="0" presId="urn:microsoft.com/office/officeart/2008/layout/NameandTitleOrganizationalChart"/>
    <dgm:cxn modelId="{08476DD4-C2B3-4916-8CB2-E16561EE895A}" type="presParOf" srcId="{BCD89A77-A2E9-4482-9359-80CCAAEA8016}" destId="{19004A83-1DAF-400B-B406-CCBB7C0F91D6}" srcOrd="1" destOrd="0" presId="urn:microsoft.com/office/officeart/2008/layout/NameandTitleOrganizationalChart"/>
    <dgm:cxn modelId="{D3D66D81-2FA5-4401-9541-C8C242A11C02}" type="presParOf" srcId="{BCD89A77-A2E9-4482-9359-80CCAAEA8016}" destId="{EF560543-1E5E-484E-8B13-1BE6260ED34F}" srcOrd="2" destOrd="0" presId="urn:microsoft.com/office/officeart/2008/layout/NameandTitleOrganizationalChart"/>
    <dgm:cxn modelId="{EE8338B5-4150-4D4D-93EA-F614109ABC60}" type="presParOf" srcId="{752C84EC-AD04-44D1-A776-83F6FA5E899C}" destId="{E8406EC0-2DED-445A-B5ED-A8A5CA1E41A2}" srcOrd="1" destOrd="0" presId="urn:microsoft.com/office/officeart/2008/layout/NameandTitleOrganizationalChart"/>
    <dgm:cxn modelId="{3E48849D-0F28-49CB-8984-E63572B7DA25}" type="presParOf" srcId="{752C84EC-AD04-44D1-A776-83F6FA5E899C}" destId="{5A58E2AF-0AAA-4399-AEDF-23C586B0E217}" srcOrd="2" destOrd="0" presId="urn:microsoft.com/office/officeart/2008/layout/NameandTitleOrganizationalChart"/>
    <dgm:cxn modelId="{5A886EA8-BCEA-498C-8DA5-9DFA618848EC}" type="presParOf" srcId="{1692270C-41FE-45C6-B0AA-61DC0B740BFC}" destId="{2CF2C2E6-403D-4B02-9E8C-3FAE6A943D5B}" srcOrd="4" destOrd="0" presId="urn:microsoft.com/office/officeart/2008/layout/NameandTitleOrganizationalChart"/>
    <dgm:cxn modelId="{22DBEC8A-B4CB-49EF-B067-0CA3CCB799BF}" type="presParOf" srcId="{1692270C-41FE-45C6-B0AA-61DC0B740BFC}" destId="{97F6ADCC-3086-4DD3-B1F9-F3890D89C46E}" srcOrd="5" destOrd="0" presId="urn:microsoft.com/office/officeart/2008/layout/NameandTitleOrganizationalChart"/>
    <dgm:cxn modelId="{11AC93FD-0306-4BB6-AFEE-D358EF93E708}" type="presParOf" srcId="{97F6ADCC-3086-4DD3-B1F9-F3890D89C46E}" destId="{925A138F-AC80-42DB-9D7B-4DEF3BC9F987}" srcOrd="0" destOrd="0" presId="urn:microsoft.com/office/officeart/2008/layout/NameandTitleOrganizationalChart"/>
    <dgm:cxn modelId="{6CF08527-9B50-4872-9974-8AFC9294EC33}" type="presParOf" srcId="{925A138F-AC80-42DB-9D7B-4DEF3BC9F987}" destId="{B9BAED9A-DC7F-4236-8043-F202160B6856}" srcOrd="0" destOrd="0" presId="urn:microsoft.com/office/officeart/2008/layout/NameandTitleOrganizationalChart"/>
    <dgm:cxn modelId="{9D9B7230-B3B6-4AB9-ADD9-C3922C638FDF}" type="presParOf" srcId="{925A138F-AC80-42DB-9D7B-4DEF3BC9F987}" destId="{665651C1-7530-4045-9329-9277B546DD9A}" srcOrd="1" destOrd="0" presId="urn:microsoft.com/office/officeart/2008/layout/NameandTitleOrganizationalChart"/>
    <dgm:cxn modelId="{FAE2BF97-0748-4176-896E-133C3189F17A}" type="presParOf" srcId="{925A138F-AC80-42DB-9D7B-4DEF3BC9F987}" destId="{5138FF6A-1F99-414F-BEF7-8395C3767D57}" srcOrd="2" destOrd="0" presId="urn:microsoft.com/office/officeart/2008/layout/NameandTitleOrganizationalChart"/>
    <dgm:cxn modelId="{7D128B2E-F0A3-4747-9AF8-616DA79B32C0}" type="presParOf" srcId="{97F6ADCC-3086-4DD3-B1F9-F3890D89C46E}" destId="{6DEABB0A-BD0E-42CB-BAE8-C8CCA500EAAB}" srcOrd="1" destOrd="0" presId="urn:microsoft.com/office/officeart/2008/layout/NameandTitleOrganizationalChart"/>
    <dgm:cxn modelId="{F02477AF-F29D-4908-ABCD-1158488001C5}" type="presParOf" srcId="{6DEABB0A-BD0E-42CB-BAE8-C8CCA500EAAB}" destId="{02407ADA-C14D-4D26-9DBB-2D89BDE65A00}" srcOrd="0" destOrd="0" presId="urn:microsoft.com/office/officeart/2008/layout/NameandTitleOrganizationalChart"/>
    <dgm:cxn modelId="{DDDBD43A-B2C2-4061-B50F-66798CBEEF60}" type="presParOf" srcId="{6DEABB0A-BD0E-42CB-BAE8-C8CCA500EAAB}" destId="{1B897105-EA10-4355-BF5D-CD394A0F5C1C}" srcOrd="1" destOrd="0" presId="urn:microsoft.com/office/officeart/2008/layout/NameandTitleOrganizationalChart"/>
    <dgm:cxn modelId="{49920A40-E1EB-432E-A812-07C5843ADA47}" type="presParOf" srcId="{1B897105-EA10-4355-BF5D-CD394A0F5C1C}" destId="{8CB1BC19-E2BE-43C4-9B13-99DBCE6C1A4C}" srcOrd="0" destOrd="0" presId="urn:microsoft.com/office/officeart/2008/layout/NameandTitleOrganizationalChart"/>
    <dgm:cxn modelId="{31ABCF8A-3746-4AB2-8E9B-1F96D931DCBC}" type="presParOf" srcId="{8CB1BC19-E2BE-43C4-9B13-99DBCE6C1A4C}" destId="{CE796C60-4579-40C4-A058-5956FD80005A}" srcOrd="0" destOrd="0" presId="urn:microsoft.com/office/officeart/2008/layout/NameandTitleOrganizationalChart"/>
    <dgm:cxn modelId="{F7684E4B-E093-45ED-A64D-FA3D81A3821F}" type="presParOf" srcId="{8CB1BC19-E2BE-43C4-9B13-99DBCE6C1A4C}" destId="{B5018CFD-A102-4896-B092-ADB72EC354DB}" srcOrd="1" destOrd="0" presId="urn:microsoft.com/office/officeart/2008/layout/NameandTitleOrganizationalChart"/>
    <dgm:cxn modelId="{A25F1D7A-CAAE-4C0D-84CC-205AF53C7C11}" type="presParOf" srcId="{8CB1BC19-E2BE-43C4-9B13-99DBCE6C1A4C}" destId="{1567145C-9E02-43E6-B7F3-83217C85FBC5}" srcOrd="2" destOrd="0" presId="urn:microsoft.com/office/officeart/2008/layout/NameandTitleOrganizationalChart"/>
    <dgm:cxn modelId="{7EE58E2F-89D9-407F-BA8C-EEB9DB4AEC14}" type="presParOf" srcId="{1B897105-EA10-4355-BF5D-CD394A0F5C1C}" destId="{97AC1491-59E4-4A75-9930-713FAF322F02}" srcOrd="1" destOrd="0" presId="urn:microsoft.com/office/officeart/2008/layout/NameandTitleOrganizationalChart"/>
    <dgm:cxn modelId="{B89B37C3-6D60-4089-8186-93B7804E7ABB}" type="presParOf" srcId="{1B897105-EA10-4355-BF5D-CD394A0F5C1C}" destId="{8BA6AF7E-03F5-47E9-B710-F6743620F3D7}" srcOrd="2" destOrd="0" presId="urn:microsoft.com/office/officeart/2008/layout/NameandTitleOrganizationalChart"/>
    <dgm:cxn modelId="{081B584B-00B4-4E36-8B32-E8500A13822F}" type="presParOf" srcId="{6DEABB0A-BD0E-42CB-BAE8-C8CCA500EAAB}" destId="{BCC52116-27E6-45F2-AF94-91E14EE77FA9}" srcOrd="2" destOrd="0" presId="urn:microsoft.com/office/officeart/2008/layout/NameandTitleOrganizationalChart"/>
    <dgm:cxn modelId="{BD8049D0-7A4E-4AC5-AC48-5F6FD8F87699}" type="presParOf" srcId="{6DEABB0A-BD0E-42CB-BAE8-C8CCA500EAAB}" destId="{DFAE324E-7A09-4351-B144-49F92F46A416}" srcOrd="3" destOrd="0" presId="urn:microsoft.com/office/officeart/2008/layout/NameandTitleOrganizationalChart"/>
    <dgm:cxn modelId="{16841085-27DA-4A18-B4B7-A34CDB8CFC94}" type="presParOf" srcId="{DFAE324E-7A09-4351-B144-49F92F46A416}" destId="{9804E1FD-404D-4139-96B0-DD3FF42A84F8}" srcOrd="0" destOrd="0" presId="urn:microsoft.com/office/officeart/2008/layout/NameandTitleOrganizationalChart"/>
    <dgm:cxn modelId="{029C1A12-B62C-4988-A2F9-045DEB169A76}" type="presParOf" srcId="{9804E1FD-404D-4139-96B0-DD3FF42A84F8}" destId="{2357695E-B9F1-4533-8355-60B6F52CDA69}" srcOrd="0" destOrd="0" presId="urn:microsoft.com/office/officeart/2008/layout/NameandTitleOrganizationalChart"/>
    <dgm:cxn modelId="{DCC60434-69C3-4751-8B87-F61A66004274}" type="presParOf" srcId="{9804E1FD-404D-4139-96B0-DD3FF42A84F8}" destId="{3CD513A4-A66A-4A5D-9BAB-A1989A2DF35A}" srcOrd="1" destOrd="0" presId="urn:microsoft.com/office/officeart/2008/layout/NameandTitleOrganizationalChart"/>
    <dgm:cxn modelId="{26E832B3-E708-4A87-B27A-E3851411DED5}" type="presParOf" srcId="{9804E1FD-404D-4139-96B0-DD3FF42A84F8}" destId="{1A1AA091-853F-4114-92C7-D77AFD410038}" srcOrd="2" destOrd="0" presId="urn:microsoft.com/office/officeart/2008/layout/NameandTitleOrganizationalChart"/>
    <dgm:cxn modelId="{AB330BF6-7707-4ECB-AEF3-FF2012D3DD02}" type="presParOf" srcId="{DFAE324E-7A09-4351-B144-49F92F46A416}" destId="{B52BBC47-4810-4884-9719-F960148FCC56}" srcOrd="1" destOrd="0" presId="urn:microsoft.com/office/officeart/2008/layout/NameandTitleOrganizationalChart"/>
    <dgm:cxn modelId="{71EAF3DD-14AB-4AF0-8843-4AA657E46446}" type="presParOf" srcId="{DFAE324E-7A09-4351-B144-49F92F46A416}" destId="{EFBEBB3E-A7B8-4F27-A92D-0FB8038816CA}" srcOrd="2" destOrd="0" presId="urn:microsoft.com/office/officeart/2008/layout/NameandTitleOrganizationalChart"/>
    <dgm:cxn modelId="{4301F0C4-2597-4584-B4FE-9AC61171039C}" type="presParOf" srcId="{97F6ADCC-3086-4DD3-B1F9-F3890D89C46E}" destId="{943F493B-F853-4F0C-A6CE-AE2A753FDE16}" srcOrd="2" destOrd="0" presId="urn:microsoft.com/office/officeart/2008/layout/NameandTitleOrganizationalChart"/>
    <dgm:cxn modelId="{827EB0A7-CCB8-4537-AA19-BEE1F000A685}" type="presParOf" srcId="{943F493B-F853-4F0C-A6CE-AE2A753FDE16}" destId="{3AF9B76B-8FA3-42E4-B196-8330F022EFB6}" srcOrd="0" destOrd="0" presId="urn:microsoft.com/office/officeart/2008/layout/NameandTitleOrganizationalChart"/>
    <dgm:cxn modelId="{2B1FFD42-2B3F-44CC-9FC2-AD7F372A163B}" type="presParOf" srcId="{943F493B-F853-4F0C-A6CE-AE2A753FDE16}" destId="{B893FD16-EAB1-4B2A-8CD0-3E879C10CCBE}" srcOrd="1" destOrd="0" presId="urn:microsoft.com/office/officeart/2008/layout/NameandTitleOrganizationalChart"/>
    <dgm:cxn modelId="{1CE04A66-A368-425F-AB73-6646C968F2F1}" type="presParOf" srcId="{B893FD16-EAB1-4B2A-8CD0-3E879C10CCBE}" destId="{6C92C60F-9FA2-4F28-80B9-6F5CF5E3F4F3}" srcOrd="0" destOrd="0" presId="urn:microsoft.com/office/officeart/2008/layout/NameandTitleOrganizationalChart"/>
    <dgm:cxn modelId="{1A93F498-9972-4C8E-8599-9BDD45633565}" type="presParOf" srcId="{6C92C60F-9FA2-4F28-80B9-6F5CF5E3F4F3}" destId="{19E12AB9-FA87-4BBC-9B7D-53927B8A4172}" srcOrd="0" destOrd="0" presId="urn:microsoft.com/office/officeart/2008/layout/NameandTitleOrganizationalChart"/>
    <dgm:cxn modelId="{6E726BBC-055D-43DA-AA8F-1BB079F7AE23}" type="presParOf" srcId="{6C92C60F-9FA2-4F28-80B9-6F5CF5E3F4F3}" destId="{363D6526-01CC-42CC-A155-FF4DCF46B54F}" srcOrd="1" destOrd="0" presId="urn:microsoft.com/office/officeart/2008/layout/NameandTitleOrganizationalChart"/>
    <dgm:cxn modelId="{E6F5EA9B-0D25-4BDE-B8A4-D3858FD2D724}" type="presParOf" srcId="{6C92C60F-9FA2-4F28-80B9-6F5CF5E3F4F3}" destId="{82238C9A-32C5-4B96-A7A4-807AEA4D649B}" srcOrd="2" destOrd="0" presId="urn:microsoft.com/office/officeart/2008/layout/NameandTitleOrganizationalChart"/>
    <dgm:cxn modelId="{1EA32E11-2B11-48DF-B9DA-046FD80B85C9}" type="presParOf" srcId="{B893FD16-EAB1-4B2A-8CD0-3E879C10CCBE}" destId="{B4BD3CCA-E787-4AEA-9850-F36407E76B89}" srcOrd="1" destOrd="0" presId="urn:microsoft.com/office/officeart/2008/layout/NameandTitleOrganizationalChart"/>
    <dgm:cxn modelId="{0FC24A53-B868-47F2-951B-0994E045D084}" type="presParOf" srcId="{B893FD16-EAB1-4B2A-8CD0-3E879C10CCBE}" destId="{492C21F7-161B-477E-B472-2EC139763F29}" srcOrd="2" destOrd="0" presId="urn:microsoft.com/office/officeart/2008/layout/NameandTitleOrganizationalChart"/>
    <dgm:cxn modelId="{00E839F4-2697-43FA-A124-E17FA1A59E68}" type="presParOf" srcId="{943F493B-F853-4F0C-A6CE-AE2A753FDE16}" destId="{9E103669-7E53-4A1C-91DF-E57BAD264E05}" srcOrd="2" destOrd="0" presId="urn:microsoft.com/office/officeart/2008/layout/NameandTitleOrganizationalChart"/>
    <dgm:cxn modelId="{AD90B24A-61C5-4BCE-9D1A-A7653396D687}" type="presParOf" srcId="{943F493B-F853-4F0C-A6CE-AE2A753FDE16}" destId="{422B9D7F-BE5A-4D19-BA84-5518AE2FD461}" srcOrd="3" destOrd="0" presId="urn:microsoft.com/office/officeart/2008/layout/NameandTitleOrganizationalChart"/>
    <dgm:cxn modelId="{6E640024-144B-42BC-A318-DB6648113CBC}" type="presParOf" srcId="{422B9D7F-BE5A-4D19-BA84-5518AE2FD461}" destId="{D4655FE5-D927-40A0-85F5-729259287D5B}" srcOrd="0" destOrd="0" presId="urn:microsoft.com/office/officeart/2008/layout/NameandTitleOrganizationalChart"/>
    <dgm:cxn modelId="{4FD68DA7-8991-451F-932D-34408A7BCD12}" type="presParOf" srcId="{D4655FE5-D927-40A0-85F5-729259287D5B}" destId="{E5941C7F-AAE4-4A3B-904A-A5D103EBC2FE}" srcOrd="0" destOrd="0" presId="urn:microsoft.com/office/officeart/2008/layout/NameandTitleOrganizationalChart"/>
    <dgm:cxn modelId="{51E806D9-EB66-4866-ABC8-AE7207C7C3B2}" type="presParOf" srcId="{D4655FE5-D927-40A0-85F5-729259287D5B}" destId="{13A3D00C-4C85-420D-9B9F-225DED375530}" srcOrd="1" destOrd="0" presId="urn:microsoft.com/office/officeart/2008/layout/NameandTitleOrganizationalChart"/>
    <dgm:cxn modelId="{3F2EE7D0-D32B-49FE-8A34-0C1C8FC3639E}" type="presParOf" srcId="{D4655FE5-D927-40A0-85F5-729259287D5B}" destId="{17374BF0-525B-4F7A-9557-1AF042A4F0C3}" srcOrd="2" destOrd="0" presId="urn:microsoft.com/office/officeart/2008/layout/NameandTitleOrganizationalChart"/>
    <dgm:cxn modelId="{30F56D32-5B5F-4E21-992A-4FC7B5B96679}" type="presParOf" srcId="{422B9D7F-BE5A-4D19-BA84-5518AE2FD461}" destId="{9078C2F2-A46E-4A16-9A4B-2FA42D0C60C2}" srcOrd="1" destOrd="0" presId="urn:microsoft.com/office/officeart/2008/layout/NameandTitleOrganizationalChart"/>
    <dgm:cxn modelId="{ADA1EBED-E4F5-472D-8F15-220591573EA9}" type="presParOf" srcId="{422B9D7F-BE5A-4D19-BA84-5518AE2FD461}" destId="{202902AA-7AAB-4E54-99AC-E0893846F446}" srcOrd="2" destOrd="0" presId="urn:microsoft.com/office/officeart/2008/layout/NameandTitleOrganizationalChart"/>
    <dgm:cxn modelId="{3DC66740-83A2-4AD2-9C87-B5947B565F63}" type="presParOf" srcId="{CBE842CD-51BA-4B03-B49F-1330EF009084}" destId="{8F442C09-E299-420F-8F33-C62465274B71}" srcOrd="2" destOrd="0" presId="urn:microsoft.com/office/officeart/2008/layout/NameandTitleOrganizationalChart"/>
    <dgm:cxn modelId="{E4B41883-8D3E-4FDB-AE7E-D04E5C9356EC}" type="presParOf" srcId="{8F442C09-E299-420F-8F33-C62465274B71}" destId="{4A8A04E3-679E-4CB9-80D0-738072AFCB28}" srcOrd="0" destOrd="0" presId="urn:microsoft.com/office/officeart/2008/layout/NameandTitleOrganizationalChart"/>
    <dgm:cxn modelId="{58C6DE0F-F37F-48D2-923A-FA1F4C202F3A}" type="presParOf" srcId="{8F442C09-E299-420F-8F33-C62465274B71}" destId="{662B14E9-87BE-4375-B33F-DEDB3391962F}" srcOrd="1" destOrd="0" presId="urn:microsoft.com/office/officeart/2008/layout/NameandTitleOrganizationalChart"/>
    <dgm:cxn modelId="{3CD1C0F1-600F-4249-933B-6CBBB8BC5809}" type="presParOf" srcId="{662B14E9-87BE-4375-B33F-DEDB3391962F}" destId="{24FD58A8-7D02-4C5A-839A-2DBE307D3744}" srcOrd="0" destOrd="0" presId="urn:microsoft.com/office/officeart/2008/layout/NameandTitleOrganizationalChart"/>
    <dgm:cxn modelId="{05405306-1DEE-4F8A-A020-3914642F816D}" type="presParOf" srcId="{24FD58A8-7D02-4C5A-839A-2DBE307D3744}" destId="{B05BB59B-D5CC-4ABB-BE06-1A884931A597}" srcOrd="0" destOrd="0" presId="urn:microsoft.com/office/officeart/2008/layout/NameandTitleOrganizationalChart"/>
    <dgm:cxn modelId="{A312DFB2-7BA8-4197-9AD8-772F2F1369A4}" type="presParOf" srcId="{24FD58A8-7D02-4C5A-839A-2DBE307D3744}" destId="{0D670A8C-7400-4EAD-B542-EA038698F89C}" srcOrd="1" destOrd="0" presId="urn:microsoft.com/office/officeart/2008/layout/NameandTitleOrganizationalChart"/>
    <dgm:cxn modelId="{9053EE0B-A6E1-45BB-9D86-000F55EFC886}" type="presParOf" srcId="{24FD58A8-7D02-4C5A-839A-2DBE307D3744}" destId="{E89B471E-D97D-4B4E-B39B-67F7F13D52FF}" srcOrd="2" destOrd="0" presId="urn:microsoft.com/office/officeart/2008/layout/NameandTitleOrganizationalChart"/>
    <dgm:cxn modelId="{6E30A768-F6B3-4D71-909D-84D948C3232A}" type="presParOf" srcId="{662B14E9-87BE-4375-B33F-DEDB3391962F}" destId="{59165A94-4F9F-4936-B876-7715653A7C6B}" srcOrd="1" destOrd="0" presId="urn:microsoft.com/office/officeart/2008/layout/NameandTitleOrganizationalChart"/>
    <dgm:cxn modelId="{0C47BEA0-A9F7-44F8-B45A-34271C51304C}" type="presParOf" srcId="{662B14E9-87BE-4375-B33F-DEDB3391962F}" destId="{3EF4FE0E-5FE6-436F-9A44-79F3BF150F0A}" srcOrd="2" destOrd="0" presId="urn:microsoft.com/office/officeart/2008/layout/NameandTitleOrganizationalChart"/>
    <dgm:cxn modelId="{F5C3DD22-15D8-4383-BC2E-C37904EDD460}" type="presParOf" srcId="{8F442C09-E299-420F-8F33-C62465274B71}" destId="{9B816523-ADD8-4E79-876B-FA10220DF60A}" srcOrd="2" destOrd="0" presId="urn:microsoft.com/office/officeart/2008/layout/NameandTitleOrganizationalChart"/>
    <dgm:cxn modelId="{868C5CD4-3FE0-4196-9577-E11FA840AB86}" type="presParOf" srcId="{8F442C09-E299-420F-8F33-C62465274B71}" destId="{7F89306C-8D76-4077-A0E0-46571F569F8C}" srcOrd="3" destOrd="0" presId="urn:microsoft.com/office/officeart/2008/layout/NameandTitleOrganizationalChart"/>
    <dgm:cxn modelId="{46620AB8-33A0-443C-B13F-D8EA7519ACCC}" type="presParOf" srcId="{7F89306C-8D76-4077-A0E0-46571F569F8C}" destId="{0E9AD670-1980-4683-A3D2-F3A77A6C4D01}" srcOrd="0" destOrd="0" presId="urn:microsoft.com/office/officeart/2008/layout/NameandTitleOrganizationalChart"/>
    <dgm:cxn modelId="{66A614E7-69C8-42D9-B455-8A86272C6DA5}" type="presParOf" srcId="{0E9AD670-1980-4683-A3D2-F3A77A6C4D01}" destId="{00F25D8D-396B-4E19-98F8-53834CCFA977}" srcOrd="0" destOrd="0" presId="urn:microsoft.com/office/officeart/2008/layout/NameandTitleOrganizationalChart"/>
    <dgm:cxn modelId="{224C25EF-ABE3-4A11-88A5-9228B69C2C31}" type="presParOf" srcId="{0E9AD670-1980-4683-A3D2-F3A77A6C4D01}" destId="{603318EE-F10C-42BB-AE30-C6E05891FF7D}" srcOrd="1" destOrd="0" presId="urn:microsoft.com/office/officeart/2008/layout/NameandTitleOrganizationalChart"/>
    <dgm:cxn modelId="{D7147C1C-4BB9-4ECC-805A-213E5DC608ED}" type="presParOf" srcId="{0E9AD670-1980-4683-A3D2-F3A77A6C4D01}" destId="{C49C21C6-AE40-47A2-85A5-BEBC421F0894}" srcOrd="2" destOrd="0" presId="urn:microsoft.com/office/officeart/2008/layout/NameandTitleOrganizationalChart"/>
    <dgm:cxn modelId="{FCEDEC34-F9FB-4C42-9C90-4D6156819991}" type="presParOf" srcId="{7F89306C-8D76-4077-A0E0-46571F569F8C}" destId="{EE1F8563-FB4C-4114-BC5C-CE3B82CBEE6F}" srcOrd="1" destOrd="0" presId="urn:microsoft.com/office/officeart/2008/layout/NameandTitleOrganizationalChart"/>
    <dgm:cxn modelId="{D3765B6F-B223-4A09-A27D-784DA8E89A14}" type="presParOf" srcId="{7F89306C-8D76-4077-A0E0-46571F569F8C}" destId="{804B06D0-EA1F-4507-94AE-8E66139FDE96}" srcOrd="2" destOrd="0" presId="urn:microsoft.com/office/officeart/2008/layout/NameandTitleOrganizationalChart"/>
    <dgm:cxn modelId="{0E88FE13-8D91-4A4D-A527-6A3C752DE70C}" type="presParOf" srcId="{8F442C09-E299-420F-8F33-C62465274B71}" destId="{FCB0DC80-2CC4-4011-BDA2-9377702271FC}" srcOrd="4" destOrd="0" presId="urn:microsoft.com/office/officeart/2008/layout/NameandTitleOrganizationalChart"/>
    <dgm:cxn modelId="{C45CCF80-2AB8-4AEB-B611-D21F19D65065}" type="presParOf" srcId="{8F442C09-E299-420F-8F33-C62465274B71}" destId="{15785A64-B3B4-42B6-8A53-DE45850B5A7A}" srcOrd="5" destOrd="0" presId="urn:microsoft.com/office/officeart/2008/layout/NameandTitleOrganizationalChart"/>
    <dgm:cxn modelId="{C1BD7A84-739F-4CB4-BB6B-77C130B22A64}" type="presParOf" srcId="{15785A64-B3B4-42B6-8A53-DE45850B5A7A}" destId="{B6D5CF2A-1405-44D8-B133-94D4D2AFCD9F}" srcOrd="0" destOrd="0" presId="urn:microsoft.com/office/officeart/2008/layout/NameandTitleOrganizationalChart"/>
    <dgm:cxn modelId="{9AFE5C37-B68B-475A-94BE-E35A3885907D}" type="presParOf" srcId="{B6D5CF2A-1405-44D8-B133-94D4D2AFCD9F}" destId="{F6745357-8B1B-403D-AC1C-37CB2B56B93E}" srcOrd="0" destOrd="0" presId="urn:microsoft.com/office/officeart/2008/layout/NameandTitleOrganizationalChart"/>
    <dgm:cxn modelId="{5F7F87ED-2254-4572-B8D6-615BF95495A3}" type="presParOf" srcId="{B6D5CF2A-1405-44D8-B133-94D4D2AFCD9F}" destId="{76306486-4004-4821-B486-AA52B1DFE8D6}" srcOrd="1" destOrd="0" presId="urn:microsoft.com/office/officeart/2008/layout/NameandTitleOrganizationalChart"/>
    <dgm:cxn modelId="{4C1A37E0-D06F-4231-8206-F8E02F4DE6F7}" type="presParOf" srcId="{B6D5CF2A-1405-44D8-B133-94D4D2AFCD9F}" destId="{A3355864-804E-4F44-9ADD-FCA75161F623}" srcOrd="2" destOrd="0" presId="urn:microsoft.com/office/officeart/2008/layout/NameandTitleOrganizationalChart"/>
    <dgm:cxn modelId="{6664A885-B88B-4FF0-9321-5266F5542D14}" type="presParOf" srcId="{15785A64-B3B4-42B6-8A53-DE45850B5A7A}" destId="{AE0712DF-AC32-4065-A38C-FCA02814C222}" srcOrd="1" destOrd="0" presId="urn:microsoft.com/office/officeart/2008/layout/NameandTitleOrganizationalChart"/>
    <dgm:cxn modelId="{B8C67D3F-5D6A-4600-93E2-EE7F43948B73}" type="presParOf" srcId="{15785A64-B3B4-42B6-8A53-DE45850B5A7A}" destId="{D7329BDE-985D-4D82-BAF3-BB666AD56AA2}" srcOrd="2" destOrd="0" presId="urn:microsoft.com/office/officeart/2008/layout/NameandTitleOrganizationalChart"/>
    <dgm:cxn modelId="{81D95FB0-02E7-4D0D-AEF8-D2EC5A058FC9}" type="presParOf" srcId="{8F442C09-E299-420F-8F33-C62465274B71}" destId="{0FC35B2B-1DC2-4C81-821E-85A602EF4EB1}" srcOrd="6" destOrd="0" presId="urn:microsoft.com/office/officeart/2008/layout/NameandTitleOrganizationalChart"/>
    <dgm:cxn modelId="{24744674-B12D-4EE6-B6AE-43B904E2CEB5}" type="presParOf" srcId="{8F442C09-E299-420F-8F33-C62465274B71}" destId="{D5FB1C6A-954A-4A65-BEA3-33C8A77ACF66}" srcOrd="7" destOrd="0" presId="urn:microsoft.com/office/officeart/2008/layout/NameandTitleOrganizationalChart"/>
    <dgm:cxn modelId="{CA460D33-B54A-44D1-9B1E-65FC56CF3D78}" type="presParOf" srcId="{D5FB1C6A-954A-4A65-BEA3-33C8A77ACF66}" destId="{A8D3BB56-1A14-4B5A-89DF-6067B970CD32}" srcOrd="0" destOrd="0" presId="urn:microsoft.com/office/officeart/2008/layout/NameandTitleOrganizationalChart"/>
    <dgm:cxn modelId="{68375744-4398-481C-B6BD-1181F2FCABC5}" type="presParOf" srcId="{A8D3BB56-1A14-4B5A-89DF-6067B970CD32}" destId="{1BBB5B08-6B8A-4278-9A5A-D0AC8BF46FBB}" srcOrd="0" destOrd="0" presId="urn:microsoft.com/office/officeart/2008/layout/NameandTitleOrganizationalChart"/>
    <dgm:cxn modelId="{442F812C-A886-496F-AFD5-13D13D6D6BDD}" type="presParOf" srcId="{A8D3BB56-1A14-4B5A-89DF-6067B970CD32}" destId="{ADBE1F46-B657-4F29-928E-47A9F9043101}" srcOrd="1" destOrd="0" presId="urn:microsoft.com/office/officeart/2008/layout/NameandTitleOrganizationalChart"/>
    <dgm:cxn modelId="{B78ED76F-3073-48BE-8829-71B27E40850E}" type="presParOf" srcId="{A8D3BB56-1A14-4B5A-89DF-6067B970CD32}" destId="{D404131D-E1DA-4346-8D91-6079E03F45F0}" srcOrd="2" destOrd="0" presId="urn:microsoft.com/office/officeart/2008/layout/NameandTitleOrganizationalChart"/>
    <dgm:cxn modelId="{955F995B-2A27-46E1-B671-6D2FF0B0C33E}" type="presParOf" srcId="{D5FB1C6A-954A-4A65-BEA3-33C8A77ACF66}" destId="{DA12FC05-80DF-48D6-B633-577230FA00DC}" srcOrd="1" destOrd="0" presId="urn:microsoft.com/office/officeart/2008/layout/NameandTitleOrganizationalChart"/>
    <dgm:cxn modelId="{FFA049A1-AE96-4E40-861B-925B2D37196E}" type="presParOf" srcId="{D5FB1C6A-954A-4A65-BEA3-33C8A77ACF66}" destId="{8E3BF9B0-8FD3-4481-B6D0-571FC918AA18}" srcOrd="2" destOrd="0" presId="urn:microsoft.com/office/officeart/2008/layout/NameandTitleOrganizationalChart"/>
    <dgm:cxn modelId="{8F21E291-15CD-4B6C-A30B-F49B42E0F1DD}" type="presParOf" srcId="{8F442C09-E299-420F-8F33-C62465274B71}" destId="{D8F803E5-6C10-4F0B-8FBB-1647D52E1208}" srcOrd="8" destOrd="0" presId="urn:microsoft.com/office/officeart/2008/layout/NameandTitleOrganizationalChart"/>
    <dgm:cxn modelId="{F27B02EB-66F9-440B-8762-8A28F39C4FFB}" type="presParOf" srcId="{8F442C09-E299-420F-8F33-C62465274B71}" destId="{F60F316A-719F-4CCE-8B10-BC444B4E533C}" srcOrd="9" destOrd="0" presId="urn:microsoft.com/office/officeart/2008/layout/NameandTitleOrganizationalChart"/>
    <dgm:cxn modelId="{6B48EFE4-6BE4-429D-8D51-F9432DA55296}" type="presParOf" srcId="{F60F316A-719F-4CCE-8B10-BC444B4E533C}" destId="{E4EF062E-DDA7-4113-93E7-775F5E2CB20C}" srcOrd="0" destOrd="0" presId="urn:microsoft.com/office/officeart/2008/layout/NameandTitleOrganizationalChart"/>
    <dgm:cxn modelId="{9CA6ADE4-B375-4D89-8C87-A431391CA1C5}" type="presParOf" srcId="{E4EF062E-DDA7-4113-93E7-775F5E2CB20C}" destId="{4D730FED-D7D7-487A-A3C6-36FC391DA1E1}" srcOrd="0" destOrd="0" presId="urn:microsoft.com/office/officeart/2008/layout/NameandTitleOrganizationalChart"/>
    <dgm:cxn modelId="{11AD4555-B23B-4D76-B28D-D290E294F350}" type="presParOf" srcId="{E4EF062E-DDA7-4113-93E7-775F5E2CB20C}" destId="{16F000A3-9321-4A90-979B-A47BBA6D7012}" srcOrd="1" destOrd="0" presId="urn:microsoft.com/office/officeart/2008/layout/NameandTitleOrganizationalChart"/>
    <dgm:cxn modelId="{83EC4E98-2F74-438D-B846-F0CD0091FA96}" type="presParOf" srcId="{E4EF062E-DDA7-4113-93E7-775F5E2CB20C}" destId="{BB62CCB4-3D7E-4D9A-A413-AB079E0A7F8C}" srcOrd="2" destOrd="0" presId="urn:microsoft.com/office/officeart/2008/layout/NameandTitleOrganizationalChart"/>
    <dgm:cxn modelId="{5377F05E-2381-4731-9DCF-2A61995EFEC9}" type="presParOf" srcId="{F60F316A-719F-4CCE-8B10-BC444B4E533C}" destId="{73FF6E99-EE75-4CBE-90FF-9CA521AC96F3}" srcOrd="1" destOrd="0" presId="urn:microsoft.com/office/officeart/2008/layout/NameandTitleOrganizationalChart"/>
    <dgm:cxn modelId="{5AE12AD3-1EC9-4FA5-80FE-AF19613F53D1}" type="presParOf" srcId="{F60F316A-719F-4CCE-8B10-BC444B4E533C}" destId="{37ACF85A-DC59-44A3-A153-891C225E9B8B}" srcOrd="2" destOrd="0" presId="urn:microsoft.com/office/officeart/2008/layout/NameandTitleOrganizationalChart"/>
    <dgm:cxn modelId="{5A92FE69-8FBD-4B3E-A292-52F1A1190D5E}" type="presParOf" srcId="{8F442C09-E299-420F-8F33-C62465274B71}" destId="{7B615F99-31DB-404B-9EB5-E72085811EEA}" srcOrd="10" destOrd="0" presId="urn:microsoft.com/office/officeart/2008/layout/NameandTitleOrganizationalChart"/>
    <dgm:cxn modelId="{10B0A183-B070-4DC5-85E3-B1E00C2CF998}" type="presParOf" srcId="{8F442C09-E299-420F-8F33-C62465274B71}" destId="{39C36E4E-B52E-4838-B72C-166C5F4B8D19}" srcOrd="11" destOrd="0" presId="urn:microsoft.com/office/officeart/2008/layout/NameandTitleOrganizationalChart"/>
    <dgm:cxn modelId="{BF4AB71C-B872-469D-ADBC-77B91B77AB72}" type="presParOf" srcId="{39C36E4E-B52E-4838-B72C-166C5F4B8D19}" destId="{246EFB75-F84F-49E2-A819-F103F24C024A}" srcOrd="0" destOrd="0" presId="urn:microsoft.com/office/officeart/2008/layout/NameandTitleOrganizationalChart"/>
    <dgm:cxn modelId="{DD34DC8B-51D0-4020-A34B-918934D29D56}" type="presParOf" srcId="{246EFB75-F84F-49E2-A819-F103F24C024A}" destId="{6235DDB4-6124-4455-AFFE-1DA6621D85F7}" srcOrd="0" destOrd="0" presId="urn:microsoft.com/office/officeart/2008/layout/NameandTitleOrganizationalChart"/>
    <dgm:cxn modelId="{AD984456-D712-4007-A63B-A505DDA8661A}" type="presParOf" srcId="{246EFB75-F84F-49E2-A819-F103F24C024A}" destId="{1E74996D-DDB2-4F23-9236-9F0D57D30E95}" srcOrd="1" destOrd="0" presId="urn:microsoft.com/office/officeart/2008/layout/NameandTitleOrganizationalChart"/>
    <dgm:cxn modelId="{C1E39CC4-97D6-4F0B-90ED-4DF721E6CDD0}" type="presParOf" srcId="{246EFB75-F84F-49E2-A819-F103F24C024A}" destId="{29277D59-45B0-4A87-8034-6D1EF2FC3BDB}" srcOrd="2" destOrd="0" presId="urn:microsoft.com/office/officeart/2008/layout/NameandTitleOrganizationalChart"/>
    <dgm:cxn modelId="{4579E369-FBFB-482C-B623-F5FC6EAD510C}" type="presParOf" srcId="{39C36E4E-B52E-4838-B72C-166C5F4B8D19}" destId="{7F7E4178-5A98-46FB-B4FB-5DB4ED90A673}" srcOrd="1" destOrd="0" presId="urn:microsoft.com/office/officeart/2008/layout/NameandTitleOrganizationalChart"/>
    <dgm:cxn modelId="{52FF735C-2A22-4F25-8F3B-25EEF13390DF}" type="presParOf" srcId="{39C36E4E-B52E-4838-B72C-166C5F4B8D19}" destId="{D13D421B-2A3A-44DD-9155-FE32CA706AA7}" srcOrd="2" destOrd="0" presId="urn:microsoft.com/office/officeart/2008/layout/NameandTitleOrganizationalChar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EB7FCBF-A60B-426C-8195-DA6B656D8FEA}" type="doc">
      <dgm:prSet loTypeId="urn:microsoft.com/office/officeart/2005/8/layout/radial5" loCatId="relationship" qsTypeId="urn:microsoft.com/office/officeart/2005/8/quickstyle/simple5" qsCatId="simple" csTypeId="urn:microsoft.com/office/officeart/2005/8/colors/accent5_4" csCatId="accent5" phldr="1"/>
      <dgm:spPr/>
      <dgm:t>
        <a:bodyPr/>
        <a:lstStyle/>
        <a:p>
          <a:endParaRPr lang="es-ES"/>
        </a:p>
      </dgm:t>
    </dgm:pt>
    <dgm:pt modelId="{070737B9-AAFB-48D7-AD63-AD3AE160E7E0}">
      <dgm:prSet phldrT="[Texto]"/>
      <dgm:spPr/>
      <dgm:t>
        <a:bodyPr/>
        <a:lstStyle/>
        <a:p>
          <a:pPr algn="ctr"/>
          <a:endParaRPr lang="es-ES"/>
        </a:p>
      </dgm:t>
    </dgm:pt>
    <dgm:pt modelId="{C0D3CA1B-6CE0-4789-A992-66C20A4E97F1}" type="parTrans" cxnId="{387445E4-C688-4D2E-B439-AF3640266E8A}">
      <dgm:prSet/>
      <dgm:spPr/>
      <dgm:t>
        <a:bodyPr/>
        <a:lstStyle/>
        <a:p>
          <a:pPr algn="ctr"/>
          <a:endParaRPr lang="es-ES"/>
        </a:p>
      </dgm:t>
    </dgm:pt>
    <dgm:pt modelId="{96C97FE5-979C-4FB8-9660-E4185A2DA41A}" type="sibTrans" cxnId="{387445E4-C688-4D2E-B439-AF3640266E8A}">
      <dgm:prSet/>
      <dgm:spPr/>
      <dgm:t>
        <a:bodyPr/>
        <a:lstStyle/>
        <a:p>
          <a:pPr algn="ctr"/>
          <a:endParaRPr lang="es-ES"/>
        </a:p>
      </dgm:t>
    </dgm:pt>
    <dgm:pt modelId="{C403F9B3-60BC-40D7-A808-9F134E03E6C8}">
      <dgm:prSet phldrT="[Texto]"/>
      <dgm:spPr/>
      <dgm:t>
        <a:bodyPr/>
        <a:lstStyle/>
        <a:p>
          <a:pPr algn="ctr"/>
          <a:endParaRPr lang="es-ES"/>
        </a:p>
      </dgm:t>
    </dgm:pt>
    <dgm:pt modelId="{06A463E1-1E2C-4A00-9D52-1446D1B32ADB}" type="parTrans" cxnId="{30C68F4A-1D6E-4CE3-9D8C-8B26A67259FF}">
      <dgm:prSet/>
      <dgm:spPr/>
      <dgm:t>
        <a:bodyPr/>
        <a:lstStyle/>
        <a:p>
          <a:pPr algn="ctr"/>
          <a:endParaRPr lang="es-ES"/>
        </a:p>
      </dgm:t>
    </dgm:pt>
    <dgm:pt modelId="{CDBA378B-A33B-4BAC-923C-13B5814855D8}" type="sibTrans" cxnId="{30C68F4A-1D6E-4CE3-9D8C-8B26A67259FF}">
      <dgm:prSet/>
      <dgm:spPr/>
      <dgm:t>
        <a:bodyPr/>
        <a:lstStyle/>
        <a:p>
          <a:pPr algn="ctr"/>
          <a:endParaRPr lang="es-ES"/>
        </a:p>
      </dgm:t>
    </dgm:pt>
    <dgm:pt modelId="{69120ED0-359D-452F-A582-76AF13255A3E}">
      <dgm:prSet phldrT="[Texto]"/>
      <dgm:spPr/>
      <dgm:t>
        <a:bodyPr/>
        <a:lstStyle/>
        <a:p>
          <a:pPr algn="ctr"/>
          <a:endParaRPr lang="es-ES"/>
        </a:p>
      </dgm:t>
    </dgm:pt>
    <dgm:pt modelId="{1C134966-997F-4A3A-94B2-015E37003E5E}" type="parTrans" cxnId="{2A871D48-5CFC-4DEC-97F4-68FC9FC915B0}">
      <dgm:prSet/>
      <dgm:spPr/>
      <dgm:t>
        <a:bodyPr/>
        <a:lstStyle/>
        <a:p>
          <a:pPr algn="ctr"/>
          <a:endParaRPr lang="es-ES"/>
        </a:p>
      </dgm:t>
    </dgm:pt>
    <dgm:pt modelId="{D95C77CD-1522-4B53-BBEA-1B8379B4D038}" type="sibTrans" cxnId="{2A871D48-5CFC-4DEC-97F4-68FC9FC915B0}">
      <dgm:prSet/>
      <dgm:spPr/>
      <dgm:t>
        <a:bodyPr/>
        <a:lstStyle/>
        <a:p>
          <a:pPr algn="ctr"/>
          <a:endParaRPr lang="es-ES"/>
        </a:p>
      </dgm:t>
    </dgm:pt>
    <dgm:pt modelId="{B0BF5D5A-9028-4C40-B6C9-95E4C8E8375B}">
      <dgm:prSet custT="1"/>
      <dgm:spPr>
        <a:solidFill>
          <a:schemeClr val="accent4"/>
        </a:solidFill>
      </dgm:spPr>
      <dgm:t>
        <a:bodyPr/>
        <a:lstStyle/>
        <a:p>
          <a:pPr algn="ctr"/>
          <a:r>
            <a:rPr lang="es-ES" sz="800" b="1"/>
            <a:t> STAKEHOLDERS INTERNOS</a:t>
          </a:r>
        </a:p>
      </dgm:t>
    </dgm:pt>
    <dgm:pt modelId="{89C3BD35-5B27-4F48-8A23-F0F028FCD834}" type="parTrans" cxnId="{A2B80C4C-F9BB-49AA-BAFA-7D2977B55C1C}">
      <dgm:prSet/>
      <dgm:spPr/>
      <dgm:t>
        <a:bodyPr/>
        <a:lstStyle/>
        <a:p>
          <a:pPr algn="ctr"/>
          <a:endParaRPr lang="es-ES"/>
        </a:p>
      </dgm:t>
    </dgm:pt>
    <dgm:pt modelId="{1DF92E94-D34B-45B3-B24F-767418373447}" type="sibTrans" cxnId="{A2B80C4C-F9BB-49AA-BAFA-7D2977B55C1C}">
      <dgm:prSet/>
      <dgm:spPr/>
      <dgm:t>
        <a:bodyPr/>
        <a:lstStyle/>
        <a:p>
          <a:pPr algn="ctr"/>
          <a:endParaRPr lang="es-ES"/>
        </a:p>
      </dgm:t>
    </dgm:pt>
    <dgm:pt modelId="{47DEE78B-BE48-4753-AEC8-00DAD260C601}">
      <dgm:prSet/>
      <dgm:spPr/>
      <dgm:t>
        <a:bodyPr/>
        <a:lstStyle/>
        <a:p>
          <a:pPr algn="ctr"/>
          <a:endParaRPr lang="es-ES"/>
        </a:p>
      </dgm:t>
    </dgm:pt>
    <dgm:pt modelId="{E68006FB-02C3-4552-BE3A-3ED99F0C2476}" type="parTrans" cxnId="{B1705E8C-D220-4AF9-86D1-130C53DFD81B}">
      <dgm:prSet/>
      <dgm:spPr/>
      <dgm:t>
        <a:bodyPr/>
        <a:lstStyle/>
        <a:p>
          <a:pPr algn="ctr"/>
          <a:endParaRPr lang="es-ES"/>
        </a:p>
      </dgm:t>
    </dgm:pt>
    <dgm:pt modelId="{379F61ED-38E3-48D4-A79C-7CBF70E8FBFD}" type="sibTrans" cxnId="{B1705E8C-D220-4AF9-86D1-130C53DFD81B}">
      <dgm:prSet/>
      <dgm:spPr/>
      <dgm:t>
        <a:bodyPr/>
        <a:lstStyle/>
        <a:p>
          <a:pPr algn="ctr"/>
          <a:endParaRPr lang="es-ES"/>
        </a:p>
      </dgm:t>
    </dgm:pt>
    <dgm:pt modelId="{F69D8FDB-B4E1-44FE-8605-C73916DEACA7}">
      <dgm:prSet/>
      <dgm:spPr/>
      <dgm:t>
        <a:bodyPr/>
        <a:lstStyle/>
        <a:p>
          <a:pPr algn="ctr"/>
          <a:endParaRPr lang="es-ES"/>
        </a:p>
      </dgm:t>
    </dgm:pt>
    <dgm:pt modelId="{5FD03B2C-367D-4C89-BBC7-B34DABA6ACB2}" type="parTrans" cxnId="{4B10DD5E-CBE9-473D-8321-1E72EA0BD986}">
      <dgm:prSet/>
      <dgm:spPr/>
      <dgm:t>
        <a:bodyPr/>
        <a:lstStyle/>
        <a:p>
          <a:pPr algn="ctr"/>
          <a:endParaRPr lang="es-ES"/>
        </a:p>
      </dgm:t>
    </dgm:pt>
    <dgm:pt modelId="{8ABE604E-F8ED-45AB-8D9F-AEB857D0309C}" type="sibTrans" cxnId="{4B10DD5E-CBE9-473D-8321-1E72EA0BD986}">
      <dgm:prSet/>
      <dgm:spPr/>
      <dgm:t>
        <a:bodyPr/>
        <a:lstStyle/>
        <a:p>
          <a:pPr algn="ctr"/>
          <a:endParaRPr lang="es-ES"/>
        </a:p>
      </dgm:t>
    </dgm:pt>
    <dgm:pt modelId="{DC717745-A4C4-4B35-97D6-130BC8AB160D}">
      <dgm:prSet/>
      <dgm:spPr/>
      <dgm:t>
        <a:bodyPr/>
        <a:lstStyle/>
        <a:p>
          <a:pPr algn="ctr"/>
          <a:endParaRPr lang="es-ES"/>
        </a:p>
      </dgm:t>
    </dgm:pt>
    <dgm:pt modelId="{D6C504AC-E65D-44AC-ABE5-F5C81CCEC032}" type="parTrans" cxnId="{62E473AB-6561-45EB-A3E1-0B8DDEBED619}">
      <dgm:prSet/>
      <dgm:spPr/>
      <dgm:t>
        <a:bodyPr/>
        <a:lstStyle/>
        <a:p>
          <a:pPr algn="ctr"/>
          <a:endParaRPr lang="es-ES"/>
        </a:p>
      </dgm:t>
    </dgm:pt>
    <dgm:pt modelId="{F0FC4AA8-F314-4ADB-BD08-4ED9ABF09015}" type="sibTrans" cxnId="{62E473AB-6561-45EB-A3E1-0B8DDEBED619}">
      <dgm:prSet/>
      <dgm:spPr/>
      <dgm:t>
        <a:bodyPr/>
        <a:lstStyle/>
        <a:p>
          <a:pPr algn="ctr"/>
          <a:endParaRPr lang="es-ES"/>
        </a:p>
      </dgm:t>
    </dgm:pt>
    <dgm:pt modelId="{3A350567-FBFC-4F40-A10B-93752301EED1}">
      <dgm:prSet custT="1"/>
      <dgm:spPr>
        <a:solidFill>
          <a:schemeClr val="accent5"/>
        </a:solidFill>
      </dgm:spPr>
      <dgm:t>
        <a:bodyPr/>
        <a:lstStyle/>
        <a:p>
          <a:pPr algn="ctr"/>
          <a:r>
            <a:rPr lang="es-ES" sz="1100" b="1">
              <a:solidFill>
                <a:schemeClr val="tx1"/>
              </a:solidFill>
            </a:rPr>
            <a:t>Despacho </a:t>
          </a:r>
          <a:r>
            <a:rPr lang="es-ES" sz="1200" b="1">
              <a:solidFill>
                <a:schemeClr val="tx1"/>
              </a:solidFill>
            </a:rPr>
            <a:t>secretaría</a:t>
          </a:r>
          <a:r>
            <a:rPr lang="es-ES" sz="1100" b="1">
              <a:solidFill>
                <a:schemeClr val="tx1"/>
              </a:solidFill>
            </a:rPr>
            <a:t> de </a:t>
          </a:r>
          <a:r>
            <a:rPr lang="es-ES" sz="1200" b="1">
              <a:solidFill>
                <a:schemeClr val="tx1"/>
              </a:solidFill>
            </a:rPr>
            <a:t>Gobierno</a:t>
          </a:r>
          <a:endParaRPr lang="es-ES" sz="1100" b="1">
            <a:solidFill>
              <a:schemeClr val="tx1"/>
            </a:solidFill>
          </a:endParaRPr>
        </a:p>
      </dgm:t>
    </dgm:pt>
    <dgm:pt modelId="{B61AE7A1-9455-45A5-9312-D38543322A4E}" type="parTrans" cxnId="{7D547612-70C9-43B2-A717-0163AD1AE4A1}">
      <dgm:prSet/>
      <dgm:spPr>
        <a:solidFill>
          <a:schemeClr val="accent5">
            <a:lumMod val="40000"/>
            <a:lumOff val="60000"/>
          </a:schemeClr>
        </a:solidFill>
      </dgm:spPr>
      <dgm:t>
        <a:bodyPr/>
        <a:lstStyle/>
        <a:p>
          <a:pPr algn="ctr"/>
          <a:endParaRPr lang="es-ES"/>
        </a:p>
      </dgm:t>
    </dgm:pt>
    <dgm:pt modelId="{0A06C8BB-3EA9-46DA-9CAC-183151F3834E}" type="sibTrans" cxnId="{7D547612-70C9-43B2-A717-0163AD1AE4A1}">
      <dgm:prSet/>
      <dgm:spPr/>
      <dgm:t>
        <a:bodyPr/>
        <a:lstStyle/>
        <a:p>
          <a:pPr algn="ctr"/>
          <a:endParaRPr lang="es-ES"/>
        </a:p>
      </dgm:t>
    </dgm:pt>
    <dgm:pt modelId="{2764ABF5-6048-4238-AE5D-99DEA8F03D0C}">
      <dgm:prSet custT="1"/>
      <dgm:spPr>
        <a:solidFill>
          <a:schemeClr val="accent5"/>
        </a:solidFill>
      </dgm:spPr>
      <dgm:t>
        <a:bodyPr/>
        <a:lstStyle/>
        <a:p>
          <a:pPr algn="ctr"/>
          <a:r>
            <a:rPr lang="es-ES" sz="1100" b="1">
              <a:solidFill>
                <a:schemeClr val="tx1"/>
              </a:solidFill>
            </a:rPr>
            <a:t>Subsecretaría de asuntos locales y desarrollo ciudadano</a:t>
          </a:r>
        </a:p>
      </dgm:t>
    </dgm:pt>
    <dgm:pt modelId="{CAF31B28-8DE1-4E77-8FF6-F158BA9BA6E4}" type="parTrans" cxnId="{38467969-C118-4859-BCF9-08906FE1DED5}">
      <dgm:prSet/>
      <dgm:spPr>
        <a:solidFill>
          <a:schemeClr val="accent5">
            <a:lumMod val="40000"/>
            <a:lumOff val="60000"/>
          </a:schemeClr>
        </a:solidFill>
      </dgm:spPr>
      <dgm:t>
        <a:bodyPr/>
        <a:lstStyle/>
        <a:p>
          <a:pPr algn="ctr"/>
          <a:endParaRPr lang="es-ES"/>
        </a:p>
      </dgm:t>
    </dgm:pt>
    <dgm:pt modelId="{7999D2E9-826D-403E-AC62-DE24117652C0}" type="sibTrans" cxnId="{38467969-C118-4859-BCF9-08906FE1DED5}">
      <dgm:prSet/>
      <dgm:spPr/>
      <dgm:t>
        <a:bodyPr/>
        <a:lstStyle/>
        <a:p>
          <a:pPr algn="ctr"/>
          <a:endParaRPr lang="es-ES"/>
        </a:p>
      </dgm:t>
    </dgm:pt>
    <dgm:pt modelId="{4286AD6C-9559-4257-B931-95489E6997EF}">
      <dgm:prSet custT="1"/>
      <dgm:spPr>
        <a:solidFill>
          <a:schemeClr val="accent5"/>
        </a:solidFill>
      </dgm:spPr>
      <dgm:t>
        <a:bodyPr/>
        <a:lstStyle/>
        <a:p>
          <a:pPr algn="ctr"/>
          <a:r>
            <a:rPr lang="es-ES" sz="1000" b="1">
              <a:solidFill>
                <a:schemeClr val="tx1"/>
              </a:solidFill>
            </a:rPr>
            <a:t>Subsecretaría de Planeación y Gestión</a:t>
          </a:r>
        </a:p>
      </dgm:t>
    </dgm:pt>
    <dgm:pt modelId="{D6659E02-97B8-4995-B39E-CD550A0127E1}" type="parTrans" cxnId="{FF6F7427-4ED1-43C0-8BFF-28231B064F3C}">
      <dgm:prSet/>
      <dgm:spPr>
        <a:solidFill>
          <a:schemeClr val="accent5">
            <a:lumMod val="40000"/>
            <a:lumOff val="60000"/>
          </a:schemeClr>
        </a:solidFill>
      </dgm:spPr>
      <dgm:t>
        <a:bodyPr/>
        <a:lstStyle/>
        <a:p>
          <a:pPr algn="ctr"/>
          <a:endParaRPr lang="es-ES"/>
        </a:p>
      </dgm:t>
    </dgm:pt>
    <dgm:pt modelId="{4DAE4B95-6D8D-41EE-980F-C479F09550B4}" type="sibTrans" cxnId="{FF6F7427-4ED1-43C0-8BFF-28231B064F3C}">
      <dgm:prSet/>
      <dgm:spPr/>
      <dgm:t>
        <a:bodyPr/>
        <a:lstStyle/>
        <a:p>
          <a:pPr algn="ctr"/>
          <a:endParaRPr lang="es-ES"/>
        </a:p>
      </dgm:t>
    </dgm:pt>
    <dgm:pt modelId="{EF9390B3-F883-4D07-AAED-B069D82F4C7C}">
      <dgm:prSet custT="1"/>
      <dgm:spPr>
        <a:solidFill>
          <a:schemeClr val="accent5"/>
        </a:solidFill>
      </dgm:spPr>
      <dgm:t>
        <a:bodyPr/>
        <a:lstStyle/>
        <a:p>
          <a:pPr algn="ctr"/>
          <a:r>
            <a:rPr lang="es-ES" sz="1000" b="1">
              <a:solidFill>
                <a:schemeClr val="tx1"/>
              </a:solidFill>
            </a:rPr>
            <a:t>Subsecretaría de asuntos para la convivencia y seguridad ciudadana</a:t>
          </a:r>
        </a:p>
      </dgm:t>
    </dgm:pt>
    <dgm:pt modelId="{7A1596D8-7519-48D3-85C3-E03AB3EB8189}" type="parTrans" cxnId="{CE07E28B-D90A-4987-8B6D-56E1394C326D}">
      <dgm:prSet/>
      <dgm:spPr>
        <a:solidFill>
          <a:schemeClr val="accent5">
            <a:lumMod val="40000"/>
            <a:lumOff val="60000"/>
          </a:schemeClr>
        </a:solidFill>
      </dgm:spPr>
      <dgm:t>
        <a:bodyPr/>
        <a:lstStyle/>
        <a:p>
          <a:pPr algn="ctr"/>
          <a:endParaRPr lang="es-ES"/>
        </a:p>
      </dgm:t>
    </dgm:pt>
    <dgm:pt modelId="{BE1B1301-3C85-4A26-947F-3B486BCD8FBE}" type="sibTrans" cxnId="{CE07E28B-D90A-4987-8B6D-56E1394C326D}">
      <dgm:prSet/>
      <dgm:spPr/>
      <dgm:t>
        <a:bodyPr/>
        <a:lstStyle/>
        <a:p>
          <a:pPr algn="ctr"/>
          <a:endParaRPr lang="es-ES"/>
        </a:p>
      </dgm:t>
    </dgm:pt>
    <dgm:pt modelId="{F2271D99-A6AB-4863-89D3-50241C3CD6BD}" type="pres">
      <dgm:prSet presAssocID="{9EB7FCBF-A60B-426C-8195-DA6B656D8FEA}" presName="Name0" presStyleCnt="0">
        <dgm:presLayoutVars>
          <dgm:chMax val="1"/>
          <dgm:dir/>
          <dgm:animLvl val="ctr"/>
          <dgm:resizeHandles val="exact"/>
        </dgm:presLayoutVars>
      </dgm:prSet>
      <dgm:spPr/>
    </dgm:pt>
    <dgm:pt modelId="{521A1391-8FCF-4E44-813B-F3AF86729B2C}" type="pres">
      <dgm:prSet presAssocID="{B0BF5D5A-9028-4C40-B6C9-95E4C8E8375B}" presName="centerShape" presStyleLbl="node0" presStyleIdx="0" presStyleCnt="1" custScaleX="120092" custScaleY="122332"/>
      <dgm:spPr/>
    </dgm:pt>
    <dgm:pt modelId="{C1B3AA94-0651-4B08-92BE-E18127D2E46F}" type="pres">
      <dgm:prSet presAssocID="{B61AE7A1-9455-45A5-9312-D38543322A4E}" presName="parTrans" presStyleLbl="sibTrans2D1" presStyleIdx="0" presStyleCnt="4"/>
      <dgm:spPr/>
    </dgm:pt>
    <dgm:pt modelId="{120FD854-E6B1-4533-AD1C-0569F98C70C6}" type="pres">
      <dgm:prSet presAssocID="{B61AE7A1-9455-45A5-9312-D38543322A4E}" presName="connectorText" presStyleLbl="sibTrans2D1" presStyleIdx="0" presStyleCnt="4"/>
      <dgm:spPr/>
    </dgm:pt>
    <dgm:pt modelId="{8783C91B-F436-4EB5-ABB0-AEE303C1777C}" type="pres">
      <dgm:prSet presAssocID="{3A350567-FBFC-4F40-A10B-93752301EED1}" presName="node" presStyleLbl="node1" presStyleIdx="0" presStyleCnt="4" custScaleX="112956" custScaleY="114369">
        <dgm:presLayoutVars>
          <dgm:bulletEnabled val="1"/>
        </dgm:presLayoutVars>
      </dgm:prSet>
      <dgm:spPr/>
    </dgm:pt>
    <dgm:pt modelId="{694FEF7F-7CBB-42AE-88D7-AA87D02A4A73}" type="pres">
      <dgm:prSet presAssocID="{CAF31B28-8DE1-4E77-8FF6-F158BA9BA6E4}" presName="parTrans" presStyleLbl="sibTrans2D1" presStyleIdx="1" presStyleCnt="4" custLinFactNeighborX="9966"/>
      <dgm:spPr/>
    </dgm:pt>
    <dgm:pt modelId="{784F75BB-D128-44F4-A8F8-3DE6D100CE33}" type="pres">
      <dgm:prSet presAssocID="{CAF31B28-8DE1-4E77-8FF6-F158BA9BA6E4}" presName="connectorText" presStyleLbl="sibTrans2D1" presStyleIdx="1" presStyleCnt="4"/>
      <dgm:spPr/>
    </dgm:pt>
    <dgm:pt modelId="{32569976-9653-4865-9EC6-D320906E51A4}" type="pres">
      <dgm:prSet presAssocID="{2764ABF5-6048-4238-AE5D-99DEA8F03D0C}" presName="node" presStyleLbl="node1" presStyleIdx="1" presStyleCnt="4" custScaleX="124597" custScaleY="130331" custRadScaleRad="117544" custRadScaleInc="1583">
        <dgm:presLayoutVars>
          <dgm:bulletEnabled val="1"/>
        </dgm:presLayoutVars>
      </dgm:prSet>
      <dgm:spPr/>
    </dgm:pt>
    <dgm:pt modelId="{96949E25-E0F1-4D06-8CC4-E44273B53229}" type="pres">
      <dgm:prSet presAssocID="{D6659E02-97B8-4995-B39E-CD550A0127E1}" presName="parTrans" presStyleLbl="sibTrans2D1" presStyleIdx="2" presStyleCnt="4"/>
      <dgm:spPr/>
    </dgm:pt>
    <dgm:pt modelId="{F2F0A07B-293E-467F-A1D6-6C6A826F8B65}" type="pres">
      <dgm:prSet presAssocID="{D6659E02-97B8-4995-B39E-CD550A0127E1}" presName="connectorText" presStyleLbl="sibTrans2D1" presStyleIdx="2" presStyleCnt="4"/>
      <dgm:spPr/>
    </dgm:pt>
    <dgm:pt modelId="{A18A784F-E29B-4DA7-8A64-84FF30B9B98C}" type="pres">
      <dgm:prSet presAssocID="{4286AD6C-9559-4257-B931-95489E6997EF}" presName="node" presStyleLbl="node1" presStyleIdx="2" presStyleCnt="4">
        <dgm:presLayoutVars>
          <dgm:bulletEnabled val="1"/>
        </dgm:presLayoutVars>
      </dgm:prSet>
      <dgm:spPr/>
    </dgm:pt>
    <dgm:pt modelId="{DBB76F54-1E7A-4EBF-BD50-D62303018DC7}" type="pres">
      <dgm:prSet presAssocID="{7A1596D8-7519-48D3-85C3-E03AB3EB8189}" presName="parTrans" presStyleLbl="sibTrans2D1" presStyleIdx="3" presStyleCnt="4"/>
      <dgm:spPr/>
    </dgm:pt>
    <dgm:pt modelId="{7A140A78-219E-41CF-85B5-93D8C60FBABF}" type="pres">
      <dgm:prSet presAssocID="{7A1596D8-7519-48D3-85C3-E03AB3EB8189}" presName="connectorText" presStyleLbl="sibTrans2D1" presStyleIdx="3" presStyleCnt="4"/>
      <dgm:spPr/>
    </dgm:pt>
    <dgm:pt modelId="{8DB4FE0A-8EC0-4777-9157-C47E20B5F620}" type="pres">
      <dgm:prSet presAssocID="{EF9390B3-F883-4D07-AAED-B069D82F4C7C}" presName="node" presStyleLbl="node1" presStyleIdx="3" presStyleCnt="4" custScaleX="123758" custScaleY="113012" custRadScaleRad="123388" custRadScaleInc="-1508">
        <dgm:presLayoutVars>
          <dgm:bulletEnabled val="1"/>
        </dgm:presLayoutVars>
      </dgm:prSet>
      <dgm:spPr/>
    </dgm:pt>
  </dgm:ptLst>
  <dgm:cxnLst>
    <dgm:cxn modelId="{7D547612-70C9-43B2-A717-0163AD1AE4A1}" srcId="{B0BF5D5A-9028-4C40-B6C9-95E4C8E8375B}" destId="{3A350567-FBFC-4F40-A10B-93752301EED1}" srcOrd="0" destOrd="0" parTransId="{B61AE7A1-9455-45A5-9312-D38543322A4E}" sibTransId="{0A06C8BB-3EA9-46DA-9CAC-183151F3834E}"/>
    <dgm:cxn modelId="{196B751F-4BA2-4B40-854F-BC91C958EF11}" type="presOf" srcId="{7A1596D8-7519-48D3-85C3-E03AB3EB8189}" destId="{DBB76F54-1E7A-4EBF-BD50-D62303018DC7}" srcOrd="0" destOrd="0" presId="urn:microsoft.com/office/officeart/2005/8/layout/radial5"/>
    <dgm:cxn modelId="{FF6F7427-4ED1-43C0-8BFF-28231B064F3C}" srcId="{B0BF5D5A-9028-4C40-B6C9-95E4C8E8375B}" destId="{4286AD6C-9559-4257-B931-95489E6997EF}" srcOrd="2" destOrd="0" parTransId="{D6659E02-97B8-4995-B39E-CD550A0127E1}" sibTransId="{4DAE4B95-6D8D-41EE-980F-C479F09550B4}"/>
    <dgm:cxn modelId="{96830F2D-64DF-4CD5-90C5-8F68C2ABA4D9}" type="presOf" srcId="{CAF31B28-8DE1-4E77-8FF6-F158BA9BA6E4}" destId="{694FEF7F-7CBB-42AE-88D7-AA87D02A4A73}" srcOrd="0" destOrd="0" presId="urn:microsoft.com/office/officeart/2005/8/layout/radial5"/>
    <dgm:cxn modelId="{4B10DD5E-CBE9-473D-8321-1E72EA0BD986}" srcId="{9EB7FCBF-A60B-426C-8195-DA6B656D8FEA}" destId="{F69D8FDB-B4E1-44FE-8605-C73916DEACA7}" srcOrd="5" destOrd="0" parTransId="{5FD03B2C-367D-4C89-BBC7-B34DABA6ACB2}" sibTransId="{8ABE604E-F8ED-45AB-8D9F-AEB857D0309C}"/>
    <dgm:cxn modelId="{91EF3765-43E6-477E-B8AF-DCC69D9E1868}" type="presOf" srcId="{B0BF5D5A-9028-4C40-B6C9-95E4C8E8375B}" destId="{521A1391-8FCF-4E44-813B-F3AF86729B2C}" srcOrd="0" destOrd="0" presId="urn:microsoft.com/office/officeart/2005/8/layout/radial5"/>
    <dgm:cxn modelId="{2A871D48-5CFC-4DEC-97F4-68FC9FC915B0}" srcId="{9EB7FCBF-A60B-426C-8195-DA6B656D8FEA}" destId="{69120ED0-359D-452F-A582-76AF13255A3E}" srcOrd="3" destOrd="0" parTransId="{1C134966-997F-4A3A-94B2-015E37003E5E}" sibTransId="{D95C77CD-1522-4B53-BBEA-1B8379B4D038}"/>
    <dgm:cxn modelId="{38467969-C118-4859-BCF9-08906FE1DED5}" srcId="{B0BF5D5A-9028-4C40-B6C9-95E4C8E8375B}" destId="{2764ABF5-6048-4238-AE5D-99DEA8F03D0C}" srcOrd="1" destOrd="0" parTransId="{CAF31B28-8DE1-4E77-8FF6-F158BA9BA6E4}" sibTransId="{7999D2E9-826D-403E-AC62-DE24117652C0}"/>
    <dgm:cxn modelId="{30C68F4A-1D6E-4CE3-9D8C-8B26A67259FF}" srcId="{9EB7FCBF-A60B-426C-8195-DA6B656D8FEA}" destId="{C403F9B3-60BC-40D7-A808-9F134E03E6C8}" srcOrd="2" destOrd="0" parTransId="{06A463E1-1E2C-4A00-9D52-1446D1B32ADB}" sibTransId="{CDBA378B-A33B-4BAC-923C-13B5814855D8}"/>
    <dgm:cxn modelId="{B4D0804B-F1E1-45AF-9599-8DB2A3019CCB}" type="presOf" srcId="{B61AE7A1-9455-45A5-9312-D38543322A4E}" destId="{120FD854-E6B1-4533-AD1C-0569F98C70C6}" srcOrd="1" destOrd="0" presId="urn:microsoft.com/office/officeart/2005/8/layout/radial5"/>
    <dgm:cxn modelId="{A2B80C4C-F9BB-49AA-BAFA-7D2977B55C1C}" srcId="{9EB7FCBF-A60B-426C-8195-DA6B656D8FEA}" destId="{B0BF5D5A-9028-4C40-B6C9-95E4C8E8375B}" srcOrd="0" destOrd="0" parTransId="{89C3BD35-5B27-4F48-8A23-F0F028FCD834}" sibTransId="{1DF92E94-D34B-45B3-B24F-767418373447}"/>
    <dgm:cxn modelId="{CE07E28B-D90A-4987-8B6D-56E1394C326D}" srcId="{B0BF5D5A-9028-4C40-B6C9-95E4C8E8375B}" destId="{EF9390B3-F883-4D07-AAED-B069D82F4C7C}" srcOrd="3" destOrd="0" parTransId="{7A1596D8-7519-48D3-85C3-E03AB3EB8189}" sibTransId="{BE1B1301-3C85-4A26-947F-3B486BCD8FBE}"/>
    <dgm:cxn modelId="{B1705E8C-D220-4AF9-86D1-130C53DFD81B}" srcId="{9EB7FCBF-A60B-426C-8195-DA6B656D8FEA}" destId="{47DEE78B-BE48-4753-AEC8-00DAD260C601}" srcOrd="4" destOrd="0" parTransId="{E68006FB-02C3-4552-BE3A-3ED99F0C2476}" sibTransId="{379F61ED-38E3-48D4-A79C-7CBF70E8FBFD}"/>
    <dgm:cxn modelId="{ABE12392-6087-47A2-A3C9-E817BAA63783}" type="presOf" srcId="{CAF31B28-8DE1-4E77-8FF6-F158BA9BA6E4}" destId="{784F75BB-D128-44F4-A8F8-3DE6D100CE33}" srcOrd="1" destOrd="0" presId="urn:microsoft.com/office/officeart/2005/8/layout/radial5"/>
    <dgm:cxn modelId="{83E7C695-E141-45BB-800F-C70B3EACDEBF}" type="presOf" srcId="{7A1596D8-7519-48D3-85C3-E03AB3EB8189}" destId="{7A140A78-219E-41CF-85B5-93D8C60FBABF}" srcOrd="1" destOrd="0" presId="urn:microsoft.com/office/officeart/2005/8/layout/radial5"/>
    <dgm:cxn modelId="{62E473AB-6561-45EB-A3E1-0B8DDEBED619}" srcId="{9EB7FCBF-A60B-426C-8195-DA6B656D8FEA}" destId="{DC717745-A4C4-4B35-97D6-130BC8AB160D}" srcOrd="6" destOrd="0" parTransId="{D6C504AC-E65D-44AC-ABE5-F5C81CCEC032}" sibTransId="{F0FC4AA8-F314-4ADB-BD08-4ED9ABF09015}"/>
    <dgm:cxn modelId="{91B98DBB-79E4-4A5C-B472-DAE8FBC17721}" type="presOf" srcId="{D6659E02-97B8-4995-B39E-CD550A0127E1}" destId="{96949E25-E0F1-4D06-8CC4-E44273B53229}" srcOrd="0" destOrd="0" presId="urn:microsoft.com/office/officeart/2005/8/layout/radial5"/>
    <dgm:cxn modelId="{C5DE36CA-C010-474F-8651-24EC2EB850D7}" type="presOf" srcId="{9EB7FCBF-A60B-426C-8195-DA6B656D8FEA}" destId="{F2271D99-A6AB-4863-89D3-50241C3CD6BD}" srcOrd="0" destOrd="0" presId="urn:microsoft.com/office/officeart/2005/8/layout/radial5"/>
    <dgm:cxn modelId="{733282CE-12EB-4BCC-A0FE-27C5CC36CA69}" type="presOf" srcId="{4286AD6C-9559-4257-B931-95489E6997EF}" destId="{A18A784F-E29B-4DA7-8A64-84FF30B9B98C}" srcOrd="0" destOrd="0" presId="urn:microsoft.com/office/officeart/2005/8/layout/radial5"/>
    <dgm:cxn modelId="{31F57AE3-7DC5-4AA8-8EDB-D4A70FCE747C}" type="presOf" srcId="{3A350567-FBFC-4F40-A10B-93752301EED1}" destId="{8783C91B-F436-4EB5-ABB0-AEE303C1777C}" srcOrd="0" destOrd="0" presId="urn:microsoft.com/office/officeart/2005/8/layout/radial5"/>
    <dgm:cxn modelId="{387445E4-C688-4D2E-B439-AF3640266E8A}" srcId="{9EB7FCBF-A60B-426C-8195-DA6B656D8FEA}" destId="{070737B9-AAFB-48D7-AD63-AD3AE160E7E0}" srcOrd="1" destOrd="0" parTransId="{C0D3CA1B-6CE0-4789-A992-66C20A4E97F1}" sibTransId="{96C97FE5-979C-4FB8-9660-E4185A2DA41A}"/>
    <dgm:cxn modelId="{82BFBDE6-18AB-49F1-9853-FE43354FF799}" type="presOf" srcId="{B61AE7A1-9455-45A5-9312-D38543322A4E}" destId="{C1B3AA94-0651-4B08-92BE-E18127D2E46F}" srcOrd="0" destOrd="0" presId="urn:microsoft.com/office/officeart/2005/8/layout/radial5"/>
    <dgm:cxn modelId="{B53F3FEA-6657-4B41-A459-88C1E8101BDD}" type="presOf" srcId="{2764ABF5-6048-4238-AE5D-99DEA8F03D0C}" destId="{32569976-9653-4865-9EC6-D320906E51A4}" srcOrd="0" destOrd="0" presId="urn:microsoft.com/office/officeart/2005/8/layout/radial5"/>
    <dgm:cxn modelId="{0D93D0F4-063D-4BF2-AD99-A6A1A9FA22EC}" type="presOf" srcId="{D6659E02-97B8-4995-B39E-CD550A0127E1}" destId="{F2F0A07B-293E-467F-A1D6-6C6A826F8B65}" srcOrd="1" destOrd="0" presId="urn:microsoft.com/office/officeart/2005/8/layout/radial5"/>
    <dgm:cxn modelId="{B50173FD-9363-4A99-9D7A-F2F6DF3FF28F}" type="presOf" srcId="{EF9390B3-F883-4D07-AAED-B069D82F4C7C}" destId="{8DB4FE0A-8EC0-4777-9157-C47E20B5F620}" srcOrd="0" destOrd="0" presId="urn:microsoft.com/office/officeart/2005/8/layout/radial5"/>
    <dgm:cxn modelId="{B1C1B02F-2D8A-45EA-9DEC-1AE6013D3489}" type="presParOf" srcId="{F2271D99-A6AB-4863-89D3-50241C3CD6BD}" destId="{521A1391-8FCF-4E44-813B-F3AF86729B2C}" srcOrd="0" destOrd="0" presId="urn:microsoft.com/office/officeart/2005/8/layout/radial5"/>
    <dgm:cxn modelId="{4E5A328C-D258-4B7B-ADCC-F975A5126245}" type="presParOf" srcId="{F2271D99-A6AB-4863-89D3-50241C3CD6BD}" destId="{C1B3AA94-0651-4B08-92BE-E18127D2E46F}" srcOrd="1" destOrd="0" presId="urn:microsoft.com/office/officeart/2005/8/layout/radial5"/>
    <dgm:cxn modelId="{9BC8B8B2-7DE7-4B44-8FBB-087C495596F8}" type="presParOf" srcId="{C1B3AA94-0651-4B08-92BE-E18127D2E46F}" destId="{120FD854-E6B1-4533-AD1C-0569F98C70C6}" srcOrd="0" destOrd="0" presId="urn:microsoft.com/office/officeart/2005/8/layout/radial5"/>
    <dgm:cxn modelId="{A75C917A-FC9E-4556-AD68-D0C5827E188C}" type="presParOf" srcId="{F2271D99-A6AB-4863-89D3-50241C3CD6BD}" destId="{8783C91B-F436-4EB5-ABB0-AEE303C1777C}" srcOrd="2" destOrd="0" presId="urn:microsoft.com/office/officeart/2005/8/layout/radial5"/>
    <dgm:cxn modelId="{7CB91210-3365-4D29-91B5-69695D0526F6}" type="presParOf" srcId="{F2271D99-A6AB-4863-89D3-50241C3CD6BD}" destId="{694FEF7F-7CBB-42AE-88D7-AA87D02A4A73}" srcOrd="3" destOrd="0" presId="urn:microsoft.com/office/officeart/2005/8/layout/radial5"/>
    <dgm:cxn modelId="{D0763317-99FF-4AAC-88A0-26C4EAF98486}" type="presParOf" srcId="{694FEF7F-7CBB-42AE-88D7-AA87D02A4A73}" destId="{784F75BB-D128-44F4-A8F8-3DE6D100CE33}" srcOrd="0" destOrd="0" presId="urn:microsoft.com/office/officeart/2005/8/layout/radial5"/>
    <dgm:cxn modelId="{EE72F645-A883-4FF3-AC1D-70065B0326E9}" type="presParOf" srcId="{F2271D99-A6AB-4863-89D3-50241C3CD6BD}" destId="{32569976-9653-4865-9EC6-D320906E51A4}" srcOrd="4" destOrd="0" presId="urn:microsoft.com/office/officeart/2005/8/layout/radial5"/>
    <dgm:cxn modelId="{D0917272-9AC3-45CA-8A8D-158A171C6BC1}" type="presParOf" srcId="{F2271D99-A6AB-4863-89D3-50241C3CD6BD}" destId="{96949E25-E0F1-4D06-8CC4-E44273B53229}" srcOrd="5" destOrd="0" presId="urn:microsoft.com/office/officeart/2005/8/layout/radial5"/>
    <dgm:cxn modelId="{5D3BB7CC-3807-49BD-88E7-AB90B60B910E}" type="presParOf" srcId="{96949E25-E0F1-4D06-8CC4-E44273B53229}" destId="{F2F0A07B-293E-467F-A1D6-6C6A826F8B65}" srcOrd="0" destOrd="0" presId="urn:microsoft.com/office/officeart/2005/8/layout/radial5"/>
    <dgm:cxn modelId="{3EE3CD87-B48C-43F1-BB1D-B9FD754BB7B3}" type="presParOf" srcId="{F2271D99-A6AB-4863-89D3-50241C3CD6BD}" destId="{A18A784F-E29B-4DA7-8A64-84FF30B9B98C}" srcOrd="6" destOrd="0" presId="urn:microsoft.com/office/officeart/2005/8/layout/radial5"/>
    <dgm:cxn modelId="{4FCEF75D-B8E5-4322-B526-92352357EF5F}" type="presParOf" srcId="{F2271D99-A6AB-4863-89D3-50241C3CD6BD}" destId="{DBB76F54-1E7A-4EBF-BD50-D62303018DC7}" srcOrd="7" destOrd="0" presId="urn:microsoft.com/office/officeart/2005/8/layout/radial5"/>
    <dgm:cxn modelId="{FD5A95D9-C6D1-49A3-B4AD-A124E1215161}" type="presParOf" srcId="{DBB76F54-1E7A-4EBF-BD50-D62303018DC7}" destId="{7A140A78-219E-41CF-85B5-93D8C60FBABF}" srcOrd="0" destOrd="0" presId="urn:microsoft.com/office/officeart/2005/8/layout/radial5"/>
    <dgm:cxn modelId="{D013A618-88B5-48EB-AFDF-FBE4813164A5}" type="presParOf" srcId="{F2271D99-A6AB-4863-89D3-50241C3CD6BD}" destId="{8DB4FE0A-8EC0-4777-9157-C47E20B5F620}" srcOrd="8" destOrd="0" presId="urn:microsoft.com/office/officeart/2005/8/layout/radial5"/>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9C902F3-9CD2-44B0-9FC4-6A3FAE57E062}" type="doc">
      <dgm:prSet loTypeId="urn:microsoft.com/office/officeart/2005/8/layout/venn2" loCatId="relationship" qsTypeId="urn:microsoft.com/office/officeart/2005/8/quickstyle/3d2#1" qsCatId="3D" csTypeId="urn:microsoft.com/office/officeart/2005/8/colors/accent5_1" csCatId="accent5" phldr="1"/>
      <dgm:spPr/>
      <dgm:t>
        <a:bodyPr/>
        <a:lstStyle/>
        <a:p>
          <a:endParaRPr lang="es-ES"/>
        </a:p>
      </dgm:t>
    </dgm:pt>
    <dgm:pt modelId="{56DA6EA3-A034-488A-AA56-C15E771A1D09}">
      <dgm:prSet phldrT="[Texto]"/>
      <dgm:spPr/>
      <dgm:t>
        <a:bodyPr/>
        <a:lstStyle/>
        <a:p>
          <a:endParaRPr lang="es-ES"/>
        </a:p>
      </dgm:t>
    </dgm:pt>
    <dgm:pt modelId="{17517C72-B9AE-40CC-B7A0-1766ED534778}" type="parTrans" cxnId="{EB661F40-2D21-4708-8391-A4301BAD1690}">
      <dgm:prSet/>
      <dgm:spPr/>
      <dgm:t>
        <a:bodyPr/>
        <a:lstStyle/>
        <a:p>
          <a:endParaRPr lang="es-ES"/>
        </a:p>
      </dgm:t>
    </dgm:pt>
    <dgm:pt modelId="{CA9FDA6B-942F-4758-AE65-E42E1BD1A996}" type="sibTrans" cxnId="{EB661F40-2D21-4708-8391-A4301BAD1690}">
      <dgm:prSet/>
      <dgm:spPr/>
      <dgm:t>
        <a:bodyPr/>
        <a:lstStyle/>
        <a:p>
          <a:endParaRPr lang="es-ES"/>
        </a:p>
      </dgm:t>
    </dgm:pt>
    <dgm:pt modelId="{D443A3F1-D595-4008-AE12-9082B07AC460}">
      <dgm:prSet phldrT="[Texto]" custT="1"/>
      <dgm:spPr>
        <a:solidFill>
          <a:schemeClr val="accent5"/>
        </a:solidFill>
      </dgm:spPr>
      <dgm:t>
        <a:bodyPr/>
        <a:lstStyle/>
        <a:p>
          <a:r>
            <a:rPr lang="es-ES" sz="1000" b="1"/>
            <a:t>Secretaria Distrital de Gobierno</a:t>
          </a:r>
        </a:p>
      </dgm:t>
    </dgm:pt>
    <dgm:pt modelId="{A4F58748-4332-4645-829F-610926EA0DFF}" type="parTrans" cxnId="{2B00C9DB-D1D2-4317-AEE0-5D4F255C04BA}">
      <dgm:prSet/>
      <dgm:spPr/>
      <dgm:t>
        <a:bodyPr/>
        <a:lstStyle/>
        <a:p>
          <a:endParaRPr lang="es-ES"/>
        </a:p>
      </dgm:t>
    </dgm:pt>
    <dgm:pt modelId="{E3C3EFB7-1278-43E9-B4FA-D428BD931BE2}" type="sibTrans" cxnId="{2B00C9DB-D1D2-4317-AEE0-5D4F255C04BA}">
      <dgm:prSet/>
      <dgm:spPr/>
      <dgm:t>
        <a:bodyPr/>
        <a:lstStyle/>
        <a:p>
          <a:endParaRPr lang="es-ES"/>
        </a:p>
      </dgm:t>
    </dgm:pt>
    <dgm:pt modelId="{6DD9CCE8-1F10-4CE8-87E2-74D01271107A}" type="pres">
      <dgm:prSet presAssocID="{59C902F3-9CD2-44B0-9FC4-6A3FAE57E062}" presName="Name0" presStyleCnt="0">
        <dgm:presLayoutVars>
          <dgm:chMax val="7"/>
          <dgm:resizeHandles val="exact"/>
        </dgm:presLayoutVars>
      </dgm:prSet>
      <dgm:spPr/>
    </dgm:pt>
    <dgm:pt modelId="{1325BAFF-7946-483F-9075-7561C04DC6C3}" type="pres">
      <dgm:prSet presAssocID="{59C902F3-9CD2-44B0-9FC4-6A3FAE57E062}" presName="comp1" presStyleCnt="0"/>
      <dgm:spPr/>
    </dgm:pt>
    <dgm:pt modelId="{7165481D-0FE3-4338-B0C3-45AA2C0B7F5B}" type="pres">
      <dgm:prSet presAssocID="{59C902F3-9CD2-44B0-9FC4-6A3FAE57E062}" presName="circle1" presStyleLbl="node1" presStyleIdx="0" presStyleCnt="2" custLinFactNeighborX="-1397" custLinFactNeighborY="-1436"/>
      <dgm:spPr/>
    </dgm:pt>
    <dgm:pt modelId="{732C0680-41D5-4BC9-A20D-61ACCC2D9113}" type="pres">
      <dgm:prSet presAssocID="{59C902F3-9CD2-44B0-9FC4-6A3FAE57E062}" presName="c1text" presStyleLbl="node1" presStyleIdx="0" presStyleCnt="2">
        <dgm:presLayoutVars>
          <dgm:bulletEnabled val="1"/>
        </dgm:presLayoutVars>
      </dgm:prSet>
      <dgm:spPr/>
    </dgm:pt>
    <dgm:pt modelId="{A26BD23A-DF7C-4FC5-A0A5-0014B9FFCF32}" type="pres">
      <dgm:prSet presAssocID="{59C902F3-9CD2-44B0-9FC4-6A3FAE57E062}" presName="comp2" presStyleCnt="0"/>
      <dgm:spPr/>
    </dgm:pt>
    <dgm:pt modelId="{D11EA7D0-443F-4A28-8B9F-707DC67D0877}" type="pres">
      <dgm:prSet presAssocID="{59C902F3-9CD2-44B0-9FC4-6A3FAE57E062}" presName="circle2" presStyleLbl="node1" presStyleIdx="1" presStyleCnt="2" custScaleX="55277" custScaleY="51690" custLinFactNeighborX="-3082" custLinFactNeighborY="-20230"/>
      <dgm:spPr/>
    </dgm:pt>
    <dgm:pt modelId="{A3CB3774-AB07-4CF8-B88C-FDD935167AC9}" type="pres">
      <dgm:prSet presAssocID="{59C902F3-9CD2-44B0-9FC4-6A3FAE57E062}" presName="c2text" presStyleLbl="node1" presStyleIdx="1" presStyleCnt="2">
        <dgm:presLayoutVars>
          <dgm:bulletEnabled val="1"/>
        </dgm:presLayoutVars>
      </dgm:prSet>
      <dgm:spPr/>
    </dgm:pt>
  </dgm:ptLst>
  <dgm:cxnLst>
    <dgm:cxn modelId="{EB661F40-2D21-4708-8391-A4301BAD1690}" srcId="{59C902F3-9CD2-44B0-9FC4-6A3FAE57E062}" destId="{56DA6EA3-A034-488A-AA56-C15E771A1D09}" srcOrd="0" destOrd="0" parTransId="{17517C72-B9AE-40CC-B7A0-1766ED534778}" sibTransId="{CA9FDA6B-942F-4758-AE65-E42E1BD1A996}"/>
    <dgm:cxn modelId="{0871875C-71A9-44BB-A8A0-B60807BD6DAE}" type="presOf" srcId="{D443A3F1-D595-4008-AE12-9082B07AC460}" destId="{A3CB3774-AB07-4CF8-B88C-FDD935167AC9}" srcOrd="1" destOrd="0" presId="urn:microsoft.com/office/officeart/2005/8/layout/venn2"/>
    <dgm:cxn modelId="{A404AB5F-10CA-49E4-9FCF-815233BB0EA1}" type="presOf" srcId="{59C902F3-9CD2-44B0-9FC4-6A3FAE57E062}" destId="{6DD9CCE8-1F10-4CE8-87E2-74D01271107A}" srcOrd="0" destOrd="0" presId="urn:microsoft.com/office/officeart/2005/8/layout/venn2"/>
    <dgm:cxn modelId="{DBB3E45F-7521-4218-BC5D-FE30B9BE0A2E}" type="presOf" srcId="{D443A3F1-D595-4008-AE12-9082B07AC460}" destId="{D11EA7D0-443F-4A28-8B9F-707DC67D0877}" srcOrd="0" destOrd="0" presId="urn:microsoft.com/office/officeart/2005/8/layout/venn2"/>
    <dgm:cxn modelId="{B1A3A58E-B441-4327-893B-5F4C7B9513D3}" type="presOf" srcId="{56DA6EA3-A034-488A-AA56-C15E771A1D09}" destId="{732C0680-41D5-4BC9-A20D-61ACCC2D9113}" srcOrd="1" destOrd="0" presId="urn:microsoft.com/office/officeart/2005/8/layout/venn2"/>
    <dgm:cxn modelId="{2B00C9DB-D1D2-4317-AEE0-5D4F255C04BA}" srcId="{59C902F3-9CD2-44B0-9FC4-6A3FAE57E062}" destId="{D443A3F1-D595-4008-AE12-9082B07AC460}" srcOrd="1" destOrd="0" parTransId="{A4F58748-4332-4645-829F-610926EA0DFF}" sibTransId="{E3C3EFB7-1278-43E9-B4FA-D428BD931BE2}"/>
    <dgm:cxn modelId="{F54F78E8-AC96-4ACD-9016-CE7AF3203F71}" type="presOf" srcId="{56DA6EA3-A034-488A-AA56-C15E771A1D09}" destId="{7165481D-0FE3-4338-B0C3-45AA2C0B7F5B}" srcOrd="0" destOrd="0" presId="urn:microsoft.com/office/officeart/2005/8/layout/venn2"/>
    <dgm:cxn modelId="{0804B252-E5EA-4AA0-B7FB-0F1229E79A7E}" type="presParOf" srcId="{6DD9CCE8-1F10-4CE8-87E2-74D01271107A}" destId="{1325BAFF-7946-483F-9075-7561C04DC6C3}" srcOrd="0" destOrd="0" presId="urn:microsoft.com/office/officeart/2005/8/layout/venn2"/>
    <dgm:cxn modelId="{7C7DE20E-BDEF-484A-9FCB-E884BD600841}" type="presParOf" srcId="{1325BAFF-7946-483F-9075-7561C04DC6C3}" destId="{7165481D-0FE3-4338-B0C3-45AA2C0B7F5B}" srcOrd="0" destOrd="0" presId="urn:microsoft.com/office/officeart/2005/8/layout/venn2"/>
    <dgm:cxn modelId="{6DA4CDDC-9AA4-477B-8EF4-B6D54820ACC3}" type="presParOf" srcId="{1325BAFF-7946-483F-9075-7561C04DC6C3}" destId="{732C0680-41D5-4BC9-A20D-61ACCC2D9113}" srcOrd="1" destOrd="0" presId="urn:microsoft.com/office/officeart/2005/8/layout/venn2"/>
    <dgm:cxn modelId="{0B8E93A3-2732-4018-8AB0-0594B5807F6C}" type="presParOf" srcId="{6DD9CCE8-1F10-4CE8-87E2-74D01271107A}" destId="{A26BD23A-DF7C-4FC5-A0A5-0014B9FFCF32}" srcOrd="1" destOrd="0" presId="urn:microsoft.com/office/officeart/2005/8/layout/venn2"/>
    <dgm:cxn modelId="{E39AA5B4-2D7B-4C6C-905A-73DCAB4C06D4}" type="presParOf" srcId="{A26BD23A-DF7C-4FC5-A0A5-0014B9FFCF32}" destId="{D11EA7D0-443F-4A28-8B9F-707DC67D0877}" srcOrd="0" destOrd="0" presId="urn:microsoft.com/office/officeart/2005/8/layout/venn2"/>
    <dgm:cxn modelId="{2FC56368-AEED-4944-9194-D08E37BBB1E6}" type="presParOf" srcId="{A26BD23A-DF7C-4FC5-A0A5-0014B9FFCF32}" destId="{A3CB3774-AB07-4CF8-B88C-FDD935167AC9}" srcOrd="1" destOrd="0" presId="urn:microsoft.com/office/officeart/2005/8/layout/venn2"/>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4EE8864-B38A-4DF2-B7CF-AB99BBA9F777}" type="doc">
      <dgm:prSet loTypeId="urn:microsoft.com/office/officeart/2005/8/layout/vList5" loCatId="list" qsTypeId="urn:microsoft.com/office/officeart/2005/8/quickstyle/3d2#2" qsCatId="3D" csTypeId="urn:microsoft.com/office/officeart/2005/8/colors/accent1_2" csCatId="accent1" phldr="1"/>
      <dgm:spPr/>
      <dgm:t>
        <a:bodyPr/>
        <a:lstStyle/>
        <a:p>
          <a:endParaRPr lang="es-ES"/>
        </a:p>
      </dgm:t>
    </dgm:pt>
    <dgm:pt modelId="{95FD34C9-71D1-4F48-964C-9C083B062A62}">
      <dgm:prSet phldrT="[Texto]" custT="1"/>
      <dgm:spPr/>
      <dgm:t>
        <a:bodyPr/>
        <a:lstStyle/>
        <a:p>
          <a:r>
            <a:rPr lang="es-ES" sz="2000"/>
            <a:t>Nivel Nacional</a:t>
          </a:r>
        </a:p>
      </dgm:t>
    </dgm:pt>
    <dgm:pt modelId="{A44D4942-3CA3-48BD-8506-F36FD52FB3BE}" type="parTrans" cxnId="{C23A83A7-1BA2-4479-BE59-FACBA8934FFE}">
      <dgm:prSet/>
      <dgm:spPr/>
      <dgm:t>
        <a:bodyPr/>
        <a:lstStyle/>
        <a:p>
          <a:endParaRPr lang="es-ES"/>
        </a:p>
      </dgm:t>
    </dgm:pt>
    <dgm:pt modelId="{6790FDF5-A5F0-4C9C-A1D3-4789F4E7F5D2}" type="sibTrans" cxnId="{C23A83A7-1BA2-4479-BE59-FACBA8934FFE}">
      <dgm:prSet/>
      <dgm:spPr/>
      <dgm:t>
        <a:bodyPr/>
        <a:lstStyle/>
        <a:p>
          <a:endParaRPr lang="es-ES"/>
        </a:p>
      </dgm:t>
    </dgm:pt>
    <dgm:pt modelId="{CCA779BE-ADB3-4AE9-A0EE-80DE7A010300}">
      <dgm:prSet phldrT="[Texto]" custT="1"/>
      <dgm:spPr/>
      <dgm:t>
        <a:bodyPr/>
        <a:lstStyle/>
        <a:p>
          <a:r>
            <a:rPr lang="es-ES" sz="1000"/>
            <a:t>Plan Nacional de Desarrollo 2014-2018</a:t>
          </a:r>
        </a:p>
      </dgm:t>
    </dgm:pt>
    <dgm:pt modelId="{FCAC907E-D417-4462-8E24-941A8DA6E819}" type="parTrans" cxnId="{507B5AA0-16BE-4369-8CC9-2F8437857E53}">
      <dgm:prSet/>
      <dgm:spPr/>
      <dgm:t>
        <a:bodyPr/>
        <a:lstStyle/>
        <a:p>
          <a:endParaRPr lang="es-ES"/>
        </a:p>
      </dgm:t>
    </dgm:pt>
    <dgm:pt modelId="{59DB5AA4-7629-4DF4-886F-198A17857FB7}" type="sibTrans" cxnId="{507B5AA0-16BE-4369-8CC9-2F8437857E53}">
      <dgm:prSet/>
      <dgm:spPr/>
      <dgm:t>
        <a:bodyPr/>
        <a:lstStyle/>
        <a:p>
          <a:endParaRPr lang="es-ES"/>
        </a:p>
      </dgm:t>
    </dgm:pt>
    <dgm:pt modelId="{CB0A7792-A601-4681-9751-79FB1D07ED49}">
      <dgm:prSet phldrT="[Texto]" custT="1"/>
      <dgm:spPr/>
      <dgm:t>
        <a:bodyPr/>
        <a:lstStyle/>
        <a:p>
          <a:r>
            <a:rPr lang="es-ES" sz="1000"/>
            <a:t>Política Pública de Fortalecimiento de la Justicia</a:t>
          </a:r>
        </a:p>
      </dgm:t>
    </dgm:pt>
    <dgm:pt modelId="{180320EE-1E66-4E54-9B28-D9879E898973}" type="parTrans" cxnId="{FB71B663-DFE9-4898-96B2-79F346CDFE92}">
      <dgm:prSet/>
      <dgm:spPr/>
      <dgm:t>
        <a:bodyPr/>
        <a:lstStyle/>
        <a:p>
          <a:endParaRPr lang="es-ES"/>
        </a:p>
      </dgm:t>
    </dgm:pt>
    <dgm:pt modelId="{22F82AB6-C711-478E-BB9D-D7BE18AC79AE}" type="sibTrans" cxnId="{FB71B663-DFE9-4898-96B2-79F346CDFE92}">
      <dgm:prSet/>
      <dgm:spPr/>
      <dgm:t>
        <a:bodyPr/>
        <a:lstStyle/>
        <a:p>
          <a:endParaRPr lang="es-ES"/>
        </a:p>
      </dgm:t>
    </dgm:pt>
    <dgm:pt modelId="{61680D93-F37D-446B-AFE9-8EE22A261F26}">
      <dgm:prSet phldrT="[Texto]" custT="1"/>
      <dgm:spPr/>
      <dgm:t>
        <a:bodyPr/>
        <a:lstStyle/>
        <a:p>
          <a:r>
            <a:rPr lang="es-ES" sz="2000"/>
            <a:t>Nivel Distrital</a:t>
          </a:r>
        </a:p>
      </dgm:t>
    </dgm:pt>
    <dgm:pt modelId="{8008F646-6EF8-426E-B8FD-D482C28AE471}" type="parTrans" cxnId="{B4D361D7-85E1-4E37-A209-3F91111BCE41}">
      <dgm:prSet/>
      <dgm:spPr/>
      <dgm:t>
        <a:bodyPr/>
        <a:lstStyle/>
        <a:p>
          <a:endParaRPr lang="es-ES"/>
        </a:p>
      </dgm:t>
    </dgm:pt>
    <dgm:pt modelId="{69029897-4D15-4C7C-BC35-C3CE385F3C25}" type="sibTrans" cxnId="{B4D361D7-85E1-4E37-A209-3F91111BCE41}">
      <dgm:prSet/>
      <dgm:spPr/>
      <dgm:t>
        <a:bodyPr/>
        <a:lstStyle/>
        <a:p>
          <a:endParaRPr lang="es-ES"/>
        </a:p>
      </dgm:t>
    </dgm:pt>
    <dgm:pt modelId="{D8EE6788-55A0-42CD-9CD3-E7A99E3146BB}">
      <dgm:prSet phldrT="[Texto]" custT="1"/>
      <dgm:spPr/>
      <dgm:t>
        <a:bodyPr/>
        <a:lstStyle/>
        <a:p>
          <a:r>
            <a:rPr lang="es-ES" sz="1000" i="1"/>
            <a:t>Política Pública Distrital de Comunicación Comunitaria</a:t>
          </a:r>
          <a:endParaRPr lang="es-ES" sz="1000"/>
        </a:p>
      </dgm:t>
    </dgm:pt>
    <dgm:pt modelId="{8CBD4BD6-EA18-4205-AC86-6EFCD4AEE41F}" type="parTrans" cxnId="{E1DA23DA-65CF-4F44-B67F-33687AFFD4F7}">
      <dgm:prSet/>
      <dgm:spPr/>
      <dgm:t>
        <a:bodyPr/>
        <a:lstStyle/>
        <a:p>
          <a:endParaRPr lang="es-ES"/>
        </a:p>
      </dgm:t>
    </dgm:pt>
    <dgm:pt modelId="{BF457B45-2B1A-4679-B8BA-5CC14A313E5A}" type="sibTrans" cxnId="{E1DA23DA-65CF-4F44-B67F-33687AFFD4F7}">
      <dgm:prSet/>
      <dgm:spPr/>
      <dgm:t>
        <a:bodyPr/>
        <a:lstStyle/>
        <a:p>
          <a:endParaRPr lang="es-ES"/>
        </a:p>
      </dgm:t>
    </dgm:pt>
    <dgm:pt modelId="{98F069B8-9659-4E61-A342-0E62170B4F98}">
      <dgm:prSet phldrT="[Texto]" custT="1"/>
      <dgm:spPr/>
      <dgm:t>
        <a:bodyPr/>
        <a:lstStyle/>
        <a:p>
          <a:r>
            <a:rPr lang="es-ES" sz="1000" i="1"/>
            <a:t>Política Pública de Participación Incidente para el Distrito Capital</a:t>
          </a:r>
          <a:endParaRPr lang="es-ES" sz="1000"/>
        </a:p>
      </dgm:t>
    </dgm:pt>
    <dgm:pt modelId="{B55DDA09-C45A-43D2-92AD-560019730190}" type="parTrans" cxnId="{D5ADB85E-6364-480E-975E-7E249B1B37AB}">
      <dgm:prSet/>
      <dgm:spPr/>
      <dgm:t>
        <a:bodyPr/>
        <a:lstStyle/>
        <a:p>
          <a:endParaRPr lang="es-ES"/>
        </a:p>
      </dgm:t>
    </dgm:pt>
    <dgm:pt modelId="{D3CC0280-B216-48F0-9B0E-C7147D023CF7}" type="sibTrans" cxnId="{D5ADB85E-6364-480E-975E-7E249B1B37AB}">
      <dgm:prSet/>
      <dgm:spPr/>
      <dgm:t>
        <a:bodyPr/>
        <a:lstStyle/>
        <a:p>
          <a:endParaRPr lang="es-ES"/>
        </a:p>
      </dgm:t>
    </dgm:pt>
    <dgm:pt modelId="{63D0B4AA-2FD1-465E-A9C7-1D69D077B9C6}">
      <dgm:prSet phldrT="[Texto]" custT="1"/>
      <dgm:spPr/>
      <dgm:t>
        <a:bodyPr/>
        <a:lstStyle/>
        <a:p>
          <a:r>
            <a:rPr lang="es-ES" sz="1000"/>
            <a:t>Política Pública de Convergencia Regional</a:t>
          </a:r>
        </a:p>
      </dgm:t>
    </dgm:pt>
    <dgm:pt modelId="{C52186AE-1C33-40B0-8A16-DFEBCCDF8075}" type="parTrans" cxnId="{49783C31-1E9E-4D4F-BCF8-8A6815A69CD8}">
      <dgm:prSet/>
      <dgm:spPr/>
      <dgm:t>
        <a:bodyPr/>
        <a:lstStyle/>
        <a:p>
          <a:endParaRPr lang="es-ES"/>
        </a:p>
      </dgm:t>
    </dgm:pt>
    <dgm:pt modelId="{2C024190-5A74-4334-A705-420013767249}" type="sibTrans" cxnId="{49783C31-1E9E-4D4F-BCF8-8A6815A69CD8}">
      <dgm:prSet/>
      <dgm:spPr/>
      <dgm:t>
        <a:bodyPr/>
        <a:lstStyle/>
        <a:p>
          <a:endParaRPr lang="es-ES"/>
        </a:p>
      </dgm:t>
    </dgm:pt>
    <dgm:pt modelId="{0AE1EB67-E62D-453E-9E5D-B857DBCA4B4A}">
      <dgm:prSet phldrT="[Texto]" custT="1"/>
      <dgm:spPr/>
      <dgm:t>
        <a:bodyPr/>
        <a:lstStyle/>
        <a:p>
          <a:r>
            <a:rPr lang="es-ES" sz="1000"/>
            <a:t>Estrategìa Nacional para la Garantía de Derechos Humanos 2014-2034</a:t>
          </a:r>
        </a:p>
      </dgm:t>
    </dgm:pt>
    <dgm:pt modelId="{D003BA57-CD1B-4A52-A144-2223285CCA99}" type="parTrans" cxnId="{CE1E250C-1760-4DA3-9B6A-5F697EDD004F}">
      <dgm:prSet/>
      <dgm:spPr/>
      <dgm:t>
        <a:bodyPr/>
        <a:lstStyle/>
        <a:p>
          <a:endParaRPr lang="es-ES"/>
        </a:p>
      </dgm:t>
    </dgm:pt>
    <dgm:pt modelId="{43C6329B-C5A4-4275-8856-54EA080E0B17}" type="sibTrans" cxnId="{CE1E250C-1760-4DA3-9B6A-5F697EDD004F}">
      <dgm:prSet/>
      <dgm:spPr/>
      <dgm:t>
        <a:bodyPr/>
        <a:lstStyle/>
        <a:p>
          <a:endParaRPr lang="es-ES"/>
        </a:p>
      </dgm:t>
    </dgm:pt>
    <dgm:pt modelId="{AA448F75-357E-44F3-AE06-14119C4A7F6D}" type="pres">
      <dgm:prSet presAssocID="{24EE8864-B38A-4DF2-B7CF-AB99BBA9F777}" presName="Name0" presStyleCnt="0">
        <dgm:presLayoutVars>
          <dgm:dir/>
          <dgm:animLvl val="lvl"/>
          <dgm:resizeHandles val="exact"/>
        </dgm:presLayoutVars>
      </dgm:prSet>
      <dgm:spPr/>
    </dgm:pt>
    <dgm:pt modelId="{B42F9318-75E2-4422-8D9C-71CBC8DA79FE}" type="pres">
      <dgm:prSet presAssocID="{95FD34C9-71D1-4F48-964C-9C083B062A62}" presName="linNode" presStyleCnt="0"/>
      <dgm:spPr/>
    </dgm:pt>
    <dgm:pt modelId="{64559D98-659B-4716-8C94-D9B729DF5F29}" type="pres">
      <dgm:prSet presAssocID="{95FD34C9-71D1-4F48-964C-9C083B062A62}" presName="parentText" presStyleLbl="node1" presStyleIdx="0" presStyleCnt="2" custScaleY="41805">
        <dgm:presLayoutVars>
          <dgm:chMax val="1"/>
          <dgm:bulletEnabled val="1"/>
        </dgm:presLayoutVars>
      </dgm:prSet>
      <dgm:spPr/>
    </dgm:pt>
    <dgm:pt modelId="{4B821E74-5D20-4F6A-92A7-B4C5E7E5D820}" type="pres">
      <dgm:prSet presAssocID="{95FD34C9-71D1-4F48-964C-9C083B062A62}" presName="descendantText" presStyleLbl="alignAccFollowNode1" presStyleIdx="0" presStyleCnt="2" custScaleY="125006">
        <dgm:presLayoutVars>
          <dgm:bulletEnabled val="1"/>
        </dgm:presLayoutVars>
      </dgm:prSet>
      <dgm:spPr/>
    </dgm:pt>
    <dgm:pt modelId="{6475F8A0-0648-4065-AC03-7DB65AD1E77A}" type="pres">
      <dgm:prSet presAssocID="{6790FDF5-A5F0-4C9C-A1D3-4789F4E7F5D2}" presName="sp" presStyleCnt="0"/>
      <dgm:spPr/>
    </dgm:pt>
    <dgm:pt modelId="{89CE1925-FB57-476F-9478-70C8276B845F}" type="pres">
      <dgm:prSet presAssocID="{61680D93-F37D-446B-AFE9-8EE22A261F26}" presName="linNode" presStyleCnt="0"/>
      <dgm:spPr/>
    </dgm:pt>
    <dgm:pt modelId="{D5634054-5702-41A5-A429-E90A5B019CEB}" type="pres">
      <dgm:prSet presAssocID="{61680D93-F37D-446B-AFE9-8EE22A261F26}" presName="parentText" presStyleLbl="node1" presStyleIdx="1" presStyleCnt="2" custScaleY="27090">
        <dgm:presLayoutVars>
          <dgm:chMax val="1"/>
          <dgm:bulletEnabled val="1"/>
        </dgm:presLayoutVars>
      </dgm:prSet>
      <dgm:spPr/>
    </dgm:pt>
    <dgm:pt modelId="{6B3187DE-63EA-4A6E-938D-01F5A111E555}" type="pres">
      <dgm:prSet presAssocID="{61680D93-F37D-446B-AFE9-8EE22A261F26}" presName="descendantText" presStyleLbl="alignAccFollowNode1" presStyleIdx="1" presStyleCnt="2">
        <dgm:presLayoutVars>
          <dgm:bulletEnabled val="1"/>
        </dgm:presLayoutVars>
      </dgm:prSet>
      <dgm:spPr/>
    </dgm:pt>
  </dgm:ptLst>
  <dgm:cxnLst>
    <dgm:cxn modelId="{CE1E250C-1760-4DA3-9B6A-5F697EDD004F}" srcId="{95FD34C9-71D1-4F48-964C-9C083B062A62}" destId="{0AE1EB67-E62D-453E-9E5D-B857DBCA4B4A}" srcOrd="3" destOrd="0" parTransId="{D003BA57-CD1B-4A52-A144-2223285CCA99}" sibTransId="{43C6329B-C5A4-4275-8856-54EA080E0B17}"/>
    <dgm:cxn modelId="{960B3330-FD7E-4AF1-A1A3-2AEAF3A2EE7E}" type="presOf" srcId="{24EE8864-B38A-4DF2-B7CF-AB99BBA9F777}" destId="{AA448F75-357E-44F3-AE06-14119C4A7F6D}" srcOrd="0" destOrd="0" presId="urn:microsoft.com/office/officeart/2005/8/layout/vList5"/>
    <dgm:cxn modelId="{49783C31-1E9E-4D4F-BCF8-8A6815A69CD8}" srcId="{95FD34C9-71D1-4F48-964C-9C083B062A62}" destId="{63D0B4AA-2FD1-465E-A9C7-1D69D077B9C6}" srcOrd="1" destOrd="0" parTransId="{C52186AE-1C33-40B0-8A16-DFEBCCDF8075}" sibTransId="{2C024190-5A74-4334-A705-420013767249}"/>
    <dgm:cxn modelId="{D5ADB85E-6364-480E-975E-7E249B1B37AB}" srcId="{61680D93-F37D-446B-AFE9-8EE22A261F26}" destId="{98F069B8-9659-4E61-A342-0E62170B4F98}" srcOrd="1" destOrd="0" parTransId="{B55DDA09-C45A-43D2-92AD-560019730190}" sibTransId="{D3CC0280-B216-48F0-9B0E-C7147D023CF7}"/>
    <dgm:cxn modelId="{FB71B663-DFE9-4898-96B2-79F346CDFE92}" srcId="{95FD34C9-71D1-4F48-964C-9C083B062A62}" destId="{CB0A7792-A601-4681-9751-79FB1D07ED49}" srcOrd="2" destOrd="0" parTransId="{180320EE-1E66-4E54-9B28-D9879E898973}" sibTransId="{22F82AB6-C711-478E-BB9D-D7BE18AC79AE}"/>
    <dgm:cxn modelId="{47BDBF7D-5AC9-4C57-9F0C-23983CCECC15}" type="presOf" srcId="{CB0A7792-A601-4681-9751-79FB1D07ED49}" destId="{4B821E74-5D20-4F6A-92A7-B4C5E7E5D820}" srcOrd="0" destOrd="2" presId="urn:microsoft.com/office/officeart/2005/8/layout/vList5"/>
    <dgm:cxn modelId="{2634EA8B-FDCA-4BCF-B1A0-DD76F6E52F4F}" type="presOf" srcId="{61680D93-F37D-446B-AFE9-8EE22A261F26}" destId="{D5634054-5702-41A5-A429-E90A5B019CEB}" srcOrd="0" destOrd="0" presId="urn:microsoft.com/office/officeart/2005/8/layout/vList5"/>
    <dgm:cxn modelId="{1322838C-00A4-412F-9EC6-1DFB049DB070}" type="presOf" srcId="{95FD34C9-71D1-4F48-964C-9C083B062A62}" destId="{64559D98-659B-4716-8C94-D9B729DF5F29}" srcOrd="0" destOrd="0" presId="urn:microsoft.com/office/officeart/2005/8/layout/vList5"/>
    <dgm:cxn modelId="{98355290-5AF1-4CD9-960E-462178283ECD}" type="presOf" srcId="{98F069B8-9659-4E61-A342-0E62170B4F98}" destId="{6B3187DE-63EA-4A6E-938D-01F5A111E555}" srcOrd="0" destOrd="1" presId="urn:microsoft.com/office/officeart/2005/8/layout/vList5"/>
    <dgm:cxn modelId="{507B5AA0-16BE-4369-8CC9-2F8437857E53}" srcId="{95FD34C9-71D1-4F48-964C-9C083B062A62}" destId="{CCA779BE-ADB3-4AE9-A0EE-80DE7A010300}" srcOrd="0" destOrd="0" parTransId="{FCAC907E-D417-4462-8E24-941A8DA6E819}" sibTransId="{59DB5AA4-7629-4DF4-886F-198A17857FB7}"/>
    <dgm:cxn modelId="{2B9C3CA4-5810-4873-B320-50A666C2DB4D}" type="presOf" srcId="{CCA779BE-ADB3-4AE9-A0EE-80DE7A010300}" destId="{4B821E74-5D20-4F6A-92A7-B4C5E7E5D820}" srcOrd="0" destOrd="0" presId="urn:microsoft.com/office/officeart/2005/8/layout/vList5"/>
    <dgm:cxn modelId="{C23A83A7-1BA2-4479-BE59-FACBA8934FFE}" srcId="{24EE8864-B38A-4DF2-B7CF-AB99BBA9F777}" destId="{95FD34C9-71D1-4F48-964C-9C083B062A62}" srcOrd="0" destOrd="0" parTransId="{A44D4942-3CA3-48BD-8506-F36FD52FB3BE}" sibTransId="{6790FDF5-A5F0-4C9C-A1D3-4789F4E7F5D2}"/>
    <dgm:cxn modelId="{45BCF3A7-A1F7-4722-9DF9-38549CF395E0}" type="presOf" srcId="{0AE1EB67-E62D-453E-9E5D-B857DBCA4B4A}" destId="{4B821E74-5D20-4F6A-92A7-B4C5E7E5D820}" srcOrd="0" destOrd="3" presId="urn:microsoft.com/office/officeart/2005/8/layout/vList5"/>
    <dgm:cxn modelId="{C55157D3-0B25-4498-8D98-DDB3AC3EA998}" type="presOf" srcId="{63D0B4AA-2FD1-465E-A9C7-1D69D077B9C6}" destId="{4B821E74-5D20-4F6A-92A7-B4C5E7E5D820}" srcOrd="0" destOrd="1" presId="urn:microsoft.com/office/officeart/2005/8/layout/vList5"/>
    <dgm:cxn modelId="{B4D361D7-85E1-4E37-A209-3F91111BCE41}" srcId="{24EE8864-B38A-4DF2-B7CF-AB99BBA9F777}" destId="{61680D93-F37D-446B-AFE9-8EE22A261F26}" srcOrd="1" destOrd="0" parTransId="{8008F646-6EF8-426E-B8FD-D482C28AE471}" sibTransId="{69029897-4D15-4C7C-BC35-C3CE385F3C25}"/>
    <dgm:cxn modelId="{E1DA23DA-65CF-4F44-B67F-33687AFFD4F7}" srcId="{61680D93-F37D-446B-AFE9-8EE22A261F26}" destId="{D8EE6788-55A0-42CD-9CD3-E7A99E3146BB}" srcOrd="0" destOrd="0" parTransId="{8CBD4BD6-EA18-4205-AC86-6EFCD4AEE41F}" sibTransId="{BF457B45-2B1A-4679-B8BA-5CC14A313E5A}"/>
    <dgm:cxn modelId="{63B872ED-8E5F-42C2-9201-50E7A9C6B7F6}" type="presOf" srcId="{D8EE6788-55A0-42CD-9CD3-E7A99E3146BB}" destId="{6B3187DE-63EA-4A6E-938D-01F5A111E555}" srcOrd="0" destOrd="0" presId="urn:microsoft.com/office/officeart/2005/8/layout/vList5"/>
    <dgm:cxn modelId="{11277BB2-5B11-4262-82D5-9A6B90C9EE10}" type="presParOf" srcId="{AA448F75-357E-44F3-AE06-14119C4A7F6D}" destId="{B42F9318-75E2-4422-8D9C-71CBC8DA79FE}" srcOrd="0" destOrd="0" presId="urn:microsoft.com/office/officeart/2005/8/layout/vList5"/>
    <dgm:cxn modelId="{AA08E14D-1EF2-4CE5-BE0F-ED8E69C153DF}" type="presParOf" srcId="{B42F9318-75E2-4422-8D9C-71CBC8DA79FE}" destId="{64559D98-659B-4716-8C94-D9B729DF5F29}" srcOrd="0" destOrd="0" presId="urn:microsoft.com/office/officeart/2005/8/layout/vList5"/>
    <dgm:cxn modelId="{1A0DC908-6BFD-418C-9DB8-C7D39BC92249}" type="presParOf" srcId="{B42F9318-75E2-4422-8D9C-71CBC8DA79FE}" destId="{4B821E74-5D20-4F6A-92A7-B4C5E7E5D820}" srcOrd="1" destOrd="0" presId="urn:microsoft.com/office/officeart/2005/8/layout/vList5"/>
    <dgm:cxn modelId="{8A206515-3AEC-4BDE-9593-C176DE23DCA0}" type="presParOf" srcId="{AA448F75-357E-44F3-AE06-14119C4A7F6D}" destId="{6475F8A0-0648-4065-AC03-7DB65AD1E77A}" srcOrd="1" destOrd="0" presId="urn:microsoft.com/office/officeart/2005/8/layout/vList5"/>
    <dgm:cxn modelId="{2F697967-8596-4C73-83CA-A7DDDDD296A8}" type="presParOf" srcId="{AA448F75-357E-44F3-AE06-14119C4A7F6D}" destId="{89CE1925-FB57-476F-9478-70C8276B845F}" srcOrd="2" destOrd="0" presId="urn:microsoft.com/office/officeart/2005/8/layout/vList5"/>
    <dgm:cxn modelId="{A22F469A-9F30-43EC-BA90-A1136240F281}" type="presParOf" srcId="{89CE1925-FB57-476F-9478-70C8276B845F}" destId="{D5634054-5702-41A5-A429-E90A5B019CEB}" srcOrd="0" destOrd="0" presId="urn:microsoft.com/office/officeart/2005/8/layout/vList5"/>
    <dgm:cxn modelId="{5ACB5251-17C0-48EC-A78E-A4327BB9504C}" type="presParOf" srcId="{89CE1925-FB57-476F-9478-70C8276B845F}" destId="{6B3187DE-63EA-4A6E-938D-01F5A111E555}" srcOrd="1" destOrd="0" presId="urn:microsoft.com/office/officeart/2005/8/layout/vList5"/>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615F99-31DB-404B-9EB5-E72085811EEA}">
      <dsp:nvSpPr>
        <dsp:cNvPr id="0" name=""/>
        <dsp:cNvSpPr/>
      </dsp:nvSpPr>
      <dsp:spPr>
        <a:xfrm>
          <a:off x="4605899" y="306341"/>
          <a:ext cx="676975" cy="1712736"/>
        </a:xfrm>
        <a:custGeom>
          <a:avLst/>
          <a:gdLst/>
          <a:ahLst/>
          <a:cxnLst/>
          <a:rect l="0" t="0" r="0" b="0"/>
          <a:pathLst>
            <a:path>
              <a:moveTo>
                <a:pt x="0" y="0"/>
              </a:moveTo>
              <a:lnTo>
                <a:pt x="0" y="1712736"/>
              </a:lnTo>
              <a:lnTo>
                <a:pt x="676975" y="1712736"/>
              </a:lnTo>
            </a:path>
          </a:pathLst>
        </a:custGeom>
        <a:noFill/>
        <a:ln w="25400" cap="flat" cmpd="sng" algn="ctr">
          <a:solidFill>
            <a:schemeClr val="accent5">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8F803E5-6C10-4F0B-8FBB-1647D52E1208}">
      <dsp:nvSpPr>
        <dsp:cNvPr id="0" name=""/>
        <dsp:cNvSpPr/>
      </dsp:nvSpPr>
      <dsp:spPr>
        <a:xfrm>
          <a:off x="3756592" y="306341"/>
          <a:ext cx="849307" cy="1710800"/>
        </a:xfrm>
        <a:custGeom>
          <a:avLst/>
          <a:gdLst/>
          <a:ahLst/>
          <a:cxnLst/>
          <a:rect l="0" t="0" r="0" b="0"/>
          <a:pathLst>
            <a:path>
              <a:moveTo>
                <a:pt x="849307" y="0"/>
              </a:moveTo>
              <a:lnTo>
                <a:pt x="849307" y="1710800"/>
              </a:lnTo>
              <a:lnTo>
                <a:pt x="0" y="1710800"/>
              </a:lnTo>
            </a:path>
          </a:pathLst>
        </a:custGeom>
        <a:noFill/>
        <a:ln w="25400" cap="flat" cmpd="sng" algn="ctr">
          <a:solidFill>
            <a:schemeClr val="accent5">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FC35B2B-1DC2-4C81-821E-85A602EF4EB1}">
      <dsp:nvSpPr>
        <dsp:cNvPr id="0" name=""/>
        <dsp:cNvSpPr/>
      </dsp:nvSpPr>
      <dsp:spPr>
        <a:xfrm>
          <a:off x="4605899" y="306341"/>
          <a:ext cx="596365" cy="1232257"/>
        </a:xfrm>
        <a:custGeom>
          <a:avLst/>
          <a:gdLst/>
          <a:ahLst/>
          <a:cxnLst/>
          <a:rect l="0" t="0" r="0" b="0"/>
          <a:pathLst>
            <a:path>
              <a:moveTo>
                <a:pt x="0" y="0"/>
              </a:moveTo>
              <a:lnTo>
                <a:pt x="0" y="1232257"/>
              </a:lnTo>
              <a:lnTo>
                <a:pt x="596365" y="1232257"/>
              </a:lnTo>
            </a:path>
          </a:pathLst>
        </a:custGeom>
        <a:noFill/>
        <a:ln w="25400" cap="flat" cmpd="sng" algn="ctr">
          <a:solidFill>
            <a:schemeClr val="accent5">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CB0DC80-2CC4-4011-BDA2-9377702271FC}">
      <dsp:nvSpPr>
        <dsp:cNvPr id="0" name=""/>
        <dsp:cNvSpPr/>
      </dsp:nvSpPr>
      <dsp:spPr>
        <a:xfrm>
          <a:off x="3470082" y="306341"/>
          <a:ext cx="1135816" cy="1212110"/>
        </a:xfrm>
        <a:custGeom>
          <a:avLst/>
          <a:gdLst/>
          <a:ahLst/>
          <a:cxnLst/>
          <a:rect l="0" t="0" r="0" b="0"/>
          <a:pathLst>
            <a:path>
              <a:moveTo>
                <a:pt x="1135816" y="0"/>
              </a:moveTo>
              <a:lnTo>
                <a:pt x="1135816" y="1212110"/>
              </a:lnTo>
              <a:lnTo>
                <a:pt x="0" y="1212110"/>
              </a:lnTo>
            </a:path>
          </a:pathLst>
        </a:custGeom>
        <a:noFill/>
        <a:ln w="25400" cap="flat" cmpd="sng" algn="ctr">
          <a:solidFill>
            <a:schemeClr val="accent5">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B816523-ADD8-4E79-876B-FA10220DF60A}">
      <dsp:nvSpPr>
        <dsp:cNvPr id="0" name=""/>
        <dsp:cNvSpPr/>
      </dsp:nvSpPr>
      <dsp:spPr>
        <a:xfrm>
          <a:off x="4605899" y="306341"/>
          <a:ext cx="629800" cy="633510"/>
        </a:xfrm>
        <a:custGeom>
          <a:avLst/>
          <a:gdLst/>
          <a:ahLst/>
          <a:cxnLst/>
          <a:rect l="0" t="0" r="0" b="0"/>
          <a:pathLst>
            <a:path>
              <a:moveTo>
                <a:pt x="0" y="0"/>
              </a:moveTo>
              <a:lnTo>
                <a:pt x="0" y="633510"/>
              </a:lnTo>
              <a:lnTo>
                <a:pt x="629800" y="633510"/>
              </a:lnTo>
            </a:path>
          </a:pathLst>
        </a:custGeom>
        <a:noFill/>
        <a:ln w="25400" cap="flat" cmpd="sng" algn="ctr">
          <a:solidFill>
            <a:schemeClr val="accent5">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A8A04E3-679E-4CB9-80D0-738072AFCB28}">
      <dsp:nvSpPr>
        <dsp:cNvPr id="0" name=""/>
        <dsp:cNvSpPr/>
      </dsp:nvSpPr>
      <dsp:spPr>
        <a:xfrm>
          <a:off x="3916784" y="306341"/>
          <a:ext cx="689114" cy="402757"/>
        </a:xfrm>
        <a:custGeom>
          <a:avLst/>
          <a:gdLst/>
          <a:ahLst/>
          <a:cxnLst/>
          <a:rect l="0" t="0" r="0" b="0"/>
          <a:pathLst>
            <a:path>
              <a:moveTo>
                <a:pt x="689114" y="0"/>
              </a:moveTo>
              <a:lnTo>
                <a:pt x="689114" y="402757"/>
              </a:lnTo>
              <a:lnTo>
                <a:pt x="0" y="402757"/>
              </a:lnTo>
            </a:path>
          </a:pathLst>
        </a:custGeom>
        <a:noFill/>
        <a:ln w="25400" cap="flat" cmpd="sng" algn="ctr">
          <a:solidFill>
            <a:schemeClr val="accent5">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E103669-7E53-4A1C-91DF-E57BAD264E05}">
      <dsp:nvSpPr>
        <dsp:cNvPr id="0" name=""/>
        <dsp:cNvSpPr/>
      </dsp:nvSpPr>
      <dsp:spPr>
        <a:xfrm>
          <a:off x="8012582" y="3044623"/>
          <a:ext cx="232207" cy="625840"/>
        </a:xfrm>
        <a:custGeom>
          <a:avLst/>
          <a:gdLst/>
          <a:ahLst/>
          <a:cxnLst/>
          <a:rect l="0" t="0" r="0" b="0"/>
          <a:pathLst>
            <a:path>
              <a:moveTo>
                <a:pt x="0" y="0"/>
              </a:moveTo>
              <a:lnTo>
                <a:pt x="0" y="625840"/>
              </a:lnTo>
              <a:lnTo>
                <a:pt x="232207" y="625840"/>
              </a:lnTo>
            </a:path>
          </a:pathLst>
        </a:custGeom>
        <a:noFill/>
        <a:ln w="25400" cap="flat" cmpd="sng" algn="ctr">
          <a:solidFill>
            <a:schemeClr val="accent6">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AF9B76B-8FA3-42E4-B196-8330F022EFB6}">
      <dsp:nvSpPr>
        <dsp:cNvPr id="0" name=""/>
        <dsp:cNvSpPr/>
      </dsp:nvSpPr>
      <dsp:spPr>
        <a:xfrm>
          <a:off x="7691834" y="3044623"/>
          <a:ext cx="320747" cy="612403"/>
        </a:xfrm>
        <a:custGeom>
          <a:avLst/>
          <a:gdLst/>
          <a:ahLst/>
          <a:cxnLst/>
          <a:rect l="0" t="0" r="0" b="0"/>
          <a:pathLst>
            <a:path>
              <a:moveTo>
                <a:pt x="320747" y="0"/>
              </a:moveTo>
              <a:lnTo>
                <a:pt x="320747" y="612403"/>
              </a:lnTo>
              <a:lnTo>
                <a:pt x="0" y="612403"/>
              </a:lnTo>
            </a:path>
          </a:pathLst>
        </a:custGeom>
        <a:noFill/>
        <a:ln w="25400" cap="flat" cmpd="sng" algn="ctr">
          <a:solidFill>
            <a:schemeClr val="accent6">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CC52116-27E6-45F2-AF94-91E14EE77FA9}">
      <dsp:nvSpPr>
        <dsp:cNvPr id="0" name=""/>
        <dsp:cNvSpPr/>
      </dsp:nvSpPr>
      <dsp:spPr>
        <a:xfrm>
          <a:off x="8012582" y="3044623"/>
          <a:ext cx="792859" cy="1217963"/>
        </a:xfrm>
        <a:custGeom>
          <a:avLst/>
          <a:gdLst/>
          <a:ahLst/>
          <a:cxnLst/>
          <a:rect l="0" t="0" r="0" b="0"/>
          <a:pathLst>
            <a:path>
              <a:moveTo>
                <a:pt x="0" y="0"/>
              </a:moveTo>
              <a:lnTo>
                <a:pt x="0" y="1104737"/>
              </a:lnTo>
              <a:lnTo>
                <a:pt x="792859" y="1104737"/>
              </a:lnTo>
              <a:lnTo>
                <a:pt x="792859" y="1217963"/>
              </a:lnTo>
            </a:path>
          </a:pathLst>
        </a:custGeom>
        <a:noFill/>
        <a:ln w="25400" cap="flat" cmpd="sng" algn="ctr">
          <a:solidFill>
            <a:schemeClr val="accent6">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2407ADA-C14D-4D26-9DBB-2D89BDE65A00}">
      <dsp:nvSpPr>
        <dsp:cNvPr id="0" name=""/>
        <dsp:cNvSpPr/>
      </dsp:nvSpPr>
      <dsp:spPr>
        <a:xfrm>
          <a:off x="7355091" y="3044623"/>
          <a:ext cx="657490" cy="1251543"/>
        </a:xfrm>
        <a:custGeom>
          <a:avLst/>
          <a:gdLst/>
          <a:ahLst/>
          <a:cxnLst/>
          <a:rect l="0" t="0" r="0" b="0"/>
          <a:pathLst>
            <a:path>
              <a:moveTo>
                <a:pt x="657490" y="0"/>
              </a:moveTo>
              <a:lnTo>
                <a:pt x="657490" y="1138317"/>
              </a:lnTo>
              <a:lnTo>
                <a:pt x="0" y="1138317"/>
              </a:lnTo>
              <a:lnTo>
                <a:pt x="0" y="1251543"/>
              </a:lnTo>
            </a:path>
          </a:pathLst>
        </a:custGeom>
        <a:noFill/>
        <a:ln w="25400" cap="flat" cmpd="sng" algn="ctr">
          <a:solidFill>
            <a:schemeClr val="accent6">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CF2C2E6-403D-4B02-9E8C-3FAE6A943D5B}">
      <dsp:nvSpPr>
        <dsp:cNvPr id="0" name=""/>
        <dsp:cNvSpPr/>
      </dsp:nvSpPr>
      <dsp:spPr>
        <a:xfrm>
          <a:off x="4605899" y="306341"/>
          <a:ext cx="3406682" cy="2253028"/>
        </a:xfrm>
        <a:custGeom>
          <a:avLst/>
          <a:gdLst/>
          <a:ahLst/>
          <a:cxnLst/>
          <a:rect l="0" t="0" r="0" b="0"/>
          <a:pathLst>
            <a:path>
              <a:moveTo>
                <a:pt x="0" y="0"/>
              </a:moveTo>
              <a:lnTo>
                <a:pt x="0" y="2139802"/>
              </a:lnTo>
              <a:lnTo>
                <a:pt x="3406682" y="2139802"/>
              </a:lnTo>
              <a:lnTo>
                <a:pt x="3406682" y="2253028"/>
              </a:lnTo>
            </a:path>
          </a:pathLst>
        </a:custGeom>
        <a:noFill/>
        <a:ln w="25400" cap="flat" cmpd="sng" algn="ctr">
          <a:solidFill>
            <a:schemeClr val="accent5">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81DB09C-7D88-4571-903E-5ECB0FDFD0DE}">
      <dsp:nvSpPr>
        <dsp:cNvPr id="0" name=""/>
        <dsp:cNvSpPr/>
      </dsp:nvSpPr>
      <dsp:spPr>
        <a:xfrm>
          <a:off x="4652771" y="3050169"/>
          <a:ext cx="91440" cy="1423161"/>
        </a:xfrm>
        <a:custGeom>
          <a:avLst/>
          <a:gdLst/>
          <a:ahLst/>
          <a:cxnLst/>
          <a:rect l="0" t="0" r="0" b="0"/>
          <a:pathLst>
            <a:path>
              <a:moveTo>
                <a:pt x="45720" y="0"/>
              </a:moveTo>
              <a:lnTo>
                <a:pt x="54032" y="1423161"/>
              </a:lnTo>
            </a:path>
          </a:pathLst>
        </a:custGeom>
        <a:noFill/>
        <a:ln w="25400" cap="flat" cmpd="sng" algn="ctr">
          <a:solidFill>
            <a:schemeClr val="accent6">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E770530-AD0E-4337-814E-A24D493619A6}">
      <dsp:nvSpPr>
        <dsp:cNvPr id="0" name=""/>
        <dsp:cNvSpPr/>
      </dsp:nvSpPr>
      <dsp:spPr>
        <a:xfrm>
          <a:off x="4698491" y="3050169"/>
          <a:ext cx="791049" cy="558538"/>
        </a:xfrm>
        <a:custGeom>
          <a:avLst/>
          <a:gdLst/>
          <a:ahLst/>
          <a:cxnLst/>
          <a:rect l="0" t="0" r="0" b="0"/>
          <a:pathLst>
            <a:path>
              <a:moveTo>
                <a:pt x="0" y="0"/>
              </a:moveTo>
              <a:lnTo>
                <a:pt x="0" y="558538"/>
              </a:lnTo>
              <a:lnTo>
                <a:pt x="791049" y="558538"/>
              </a:lnTo>
            </a:path>
          </a:pathLst>
        </a:custGeom>
        <a:noFill/>
        <a:ln w="25400" cap="flat" cmpd="sng" algn="ctr">
          <a:solidFill>
            <a:schemeClr val="accent6">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ED607FF-300A-4185-AFFD-E2F821296653}">
      <dsp:nvSpPr>
        <dsp:cNvPr id="0" name=""/>
        <dsp:cNvSpPr/>
      </dsp:nvSpPr>
      <dsp:spPr>
        <a:xfrm>
          <a:off x="4054615" y="3050169"/>
          <a:ext cx="643875" cy="518238"/>
        </a:xfrm>
        <a:custGeom>
          <a:avLst/>
          <a:gdLst/>
          <a:ahLst/>
          <a:cxnLst/>
          <a:rect l="0" t="0" r="0" b="0"/>
          <a:pathLst>
            <a:path>
              <a:moveTo>
                <a:pt x="643875" y="0"/>
              </a:moveTo>
              <a:lnTo>
                <a:pt x="643875" y="518238"/>
              </a:lnTo>
              <a:lnTo>
                <a:pt x="0" y="518238"/>
              </a:lnTo>
            </a:path>
          </a:pathLst>
        </a:custGeom>
        <a:noFill/>
        <a:ln w="25400" cap="flat" cmpd="sng" algn="ctr">
          <a:solidFill>
            <a:schemeClr val="accent6">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888D00F-5D27-4FB2-9233-A9CCAEF1A404}">
      <dsp:nvSpPr>
        <dsp:cNvPr id="0" name=""/>
        <dsp:cNvSpPr/>
      </dsp:nvSpPr>
      <dsp:spPr>
        <a:xfrm>
          <a:off x="4605899" y="306341"/>
          <a:ext cx="92591" cy="2258574"/>
        </a:xfrm>
        <a:custGeom>
          <a:avLst/>
          <a:gdLst/>
          <a:ahLst/>
          <a:cxnLst/>
          <a:rect l="0" t="0" r="0" b="0"/>
          <a:pathLst>
            <a:path>
              <a:moveTo>
                <a:pt x="0" y="0"/>
              </a:moveTo>
              <a:lnTo>
                <a:pt x="0" y="2145348"/>
              </a:lnTo>
              <a:lnTo>
                <a:pt x="92591" y="2145348"/>
              </a:lnTo>
              <a:lnTo>
                <a:pt x="92591" y="2258574"/>
              </a:lnTo>
            </a:path>
          </a:pathLst>
        </a:custGeom>
        <a:noFill/>
        <a:ln w="25400" cap="flat" cmpd="sng" algn="ctr">
          <a:solidFill>
            <a:schemeClr val="accent5">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7C61BBD-CD61-47DD-970D-3021646005DB}">
      <dsp:nvSpPr>
        <dsp:cNvPr id="0" name=""/>
        <dsp:cNvSpPr/>
      </dsp:nvSpPr>
      <dsp:spPr>
        <a:xfrm>
          <a:off x="1366404" y="3037907"/>
          <a:ext cx="950795" cy="245772"/>
        </a:xfrm>
        <a:custGeom>
          <a:avLst/>
          <a:gdLst/>
          <a:ahLst/>
          <a:cxnLst/>
          <a:rect l="0" t="0" r="0" b="0"/>
          <a:pathLst>
            <a:path>
              <a:moveTo>
                <a:pt x="0" y="0"/>
              </a:moveTo>
              <a:lnTo>
                <a:pt x="0" y="132546"/>
              </a:lnTo>
              <a:lnTo>
                <a:pt x="950795" y="132546"/>
              </a:lnTo>
              <a:lnTo>
                <a:pt x="950795" y="245772"/>
              </a:lnTo>
            </a:path>
          </a:pathLst>
        </a:custGeom>
        <a:noFill/>
        <a:ln w="25400" cap="flat" cmpd="sng" algn="ctr">
          <a:solidFill>
            <a:schemeClr val="accent6">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150EC25-3FEF-419A-A8EB-4171F952A3D1}">
      <dsp:nvSpPr>
        <dsp:cNvPr id="0" name=""/>
        <dsp:cNvSpPr/>
      </dsp:nvSpPr>
      <dsp:spPr>
        <a:xfrm>
          <a:off x="851577" y="3037907"/>
          <a:ext cx="514826" cy="212188"/>
        </a:xfrm>
        <a:custGeom>
          <a:avLst/>
          <a:gdLst/>
          <a:ahLst/>
          <a:cxnLst/>
          <a:rect l="0" t="0" r="0" b="0"/>
          <a:pathLst>
            <a:path>
              <a:moveTo>
                <a:pt x="514826" y="0"/>
              </a:moveTo>
              <a:lnTo>
                <a:pt x="514826" y="98962"/>
              </a:lnTo>
              <a:lnTo>
                <a:pt x="0" y="98962"/>
              </a:lnTo>
              <a:lnTo>
                <a:pt x="0" y="212188"/>
              </a:lnTo>
            </a:path>
          </a:pathLst>
        </a:custGeom>
        <a:noFill/>
        <a:ln w="25400" cap="flat" cmpd="sng" algn="ctr">
          <a:solidFill>
            <a:schemeClr val="accent6">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9697900-A7C1-49EF-9C31-1246BC5A6847}">
      <dsp:nvSpPr>
        <dsp:cNvPr id="0" name=""/>
        <dsp:cNvSpPr/>
      </dsp:nvSpPr>
      <dsp:spPr>
        <a:xfrm>
          <a:off x="1366404" y="306341"/>
          <a:ext cx="3239495" cy="2246312"/>
        </a:xfrm>
        <a:custGeom>
          <a:avLst/>
          <a:gdLst/>
          <a:ahLst/>
          <a:cxnLst/>
          <a:rect l="0" t="0" r="0" b="0"/>
          <a:pathLst>
            <a:path>
              <a:moveTo>
                <a:pt x="3239495" y="0"/>
              </a:moveTo>
              <a:lnTo>
                <a:pt x="3239495" y="2133086"/>
              </a:lnTo>
              <a:lnTo>
                <a:pt x="0" y="2133086"/>
              </a:lnTo>
              <a:lnTo>
                <a:pt x="0" y="2246312"/>
              </a:lnTo>
            </a:path>
          </a:pathLst>
        </a:custGeom>
        <a:noFill/>
        <a:ln w="25400" cap="flat" cmpd="sng" algn="ctr">
          <a:solidFill>
            <a:schemeClr val="accent5">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C0607F3-BBA2-4F0D-86B4-30B604D91302}">
      <dsp:nvSpPr>
        <dsp:cNvPr id="0" name=""/>
        <dsp:cNvSpPr/>
      </dsp:nvSpPr>
      <dsp:spPr>
        <a:xfrm>
          <a:off x="4137287" y="21687"/>
          <a:ext cx="937224" cy="284654"/>
        </a:xfrm>
        <a:prstGeom prst="rect">
          <a:avLst/>
        </a:prstGeom>
        <a:solidFill>
          <a:schemeClr val="accent3">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8475" numCol="1" spcCol="1270" anchor="ctr" anchorCtr="0">
          <a:noAutofit/>
        </a:bodyPr>
        <a:lstStyle/>
        <a:p>
          <a:pPr marL="0" lvl="0" indent="0" algn="ctr" defTabSz="444500">
            <a:lnSpc>
              <a:spcPct val="90000"/>
            </a:lnSpc>
            <a:spcBef>
              <a:spcPct val="0"/>
            </a:spcBef>
            <a:spcAft>
              <a:spcPct val="35000"/>
            </a:spcAft>
            <a:buNone/>
          </a:pPr>
          <a:r>
            <a:rPr lang="es-ES" sz="1000" kern="1200"/>
            <a:t>Despacho</a:t>
          </a:r>
        </a:p>
      </dsp:txBody>
      <dsp:txXfrm>
        <a:off x="4137287" y="21687"/>
        <a:ext cx="937224" cy="284654"/>
      </dsp:txXfrm>
    </dsp:sp>
    <dsp:sp modelId="{FB323268-2669-4C4C-BAF9-B014A3DB4490}">
      <dsp:nvSpPr>
        <dsp:cNvPr id="0" name=""/>
        <dsp:cNvSpPr/>
      </dsp:nvSpPr>
      <dsp:spPr>
        <a:xfrm>
          <a:off x="3962002" y="211910"/>
          <a:ext cx="2436802" cy="222487"/>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a:lnSpc>
              <a:spcPct val="90000"/>
            </a:lnSpc>
            <a:spcBef>
              <a:spcPct val="0"/>
            </a:spcBef>
            <a:spcAft>
              <a:spcPct val="35000"/>
            </a:spcAft>
            <a:buNone/>
          </a:pPr>
          <a:r>
            <a:rPr lang="es-ES" sz="1100" kern="1200"/>
            <a:t>Servicio de Atenciòn a la ciudadania</a:t>
          </a:r>
        </a:p>
      </dsp:txBody>
      <dsp:txXfrm>
        <a:off x="3962002" y="211910"/>
        <a:ext cx="2436802" cy="222487"/>
      </dsp:txXfrm>
    </dsp:sp>
    <dsp:sp modelId="{F873EC0E-9989-414D-AD71-7D477BAC84BF}">
      <dsp:nvSpPr>
        <dsp:cNvPr id="0" name=""/>
        <dsp:cNvSpPr/>
      </dsp:nvSpPr>
      <dsp:spPr>
        <a:xfrm>
          <a:off x="602889" y="2552654"/>
          <a:ext cx="1527029" cy="485253"/>
        </a:xfrm>
        <a:prstGeom prst="rect">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350" tIns="6350" rIns="6350" bIns="68475" numCol="1" spcCol="1270" anchor="ctr" anchorCtr="0">
          <a:noAutofit/>
        </a:bodyPr>
        <a:lstStyle/>
        <a:p>
          <a:pPr marL="0" lvl="0" indent="0" algn="ctr" defTabSz="444500">
            <a:lnSpc>
              <a:spcPct val="90000"/>
            </a:lnSpc>
            <a:spcBef>
              <a:spcPct val="0"/>
            </a:spcBef>
            <a:spcAft>
              <a:spcPct val="35000"/>
            </a:spcAft>
            <a:buNone/>
          </a:pPr>
          <a:r>
            <a:rPr lang="es-ES" sz="1000" kern="1200"/>
            <a:t>Subsecretaría de Asuntos Locales y Desarrollo Ciudadano</a:t>
          </a:r>
        </a:p>
      </dsp:txBody>
      <dsp:txXfrm>
        <a:off x="602889" y="2552654"/>
        <a:ext cx="1527029" cy="485253"/>
      </dsp:txXfrm>
    </dsp:sp>
    <dsp:sp modelId="{1175AEB7-A0F8-4192-B2F4-EE444775194B}">
      <dsp:nvSpPr>
        <dsp:cNvPr id="0" name=""/>
        <dsp:cNvSpPr/>
      </dsp:nvSpPr>
      <dsp:spPr>
        <a:xfrm>
          <a:off x="1389720" y="2939302"/>
          <a:ext cx="1844115" cy="105990"/>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es-ES" sz="900" kern="1200"/>
            <a:t>Gestión para la Gobernabilidad local</a:t>
          </a:r>
          <a:r>
            <a:rPr lang="es-ES" sz="1200" kern="1200"/>
            <a:t> </a:t>
          </a:r>
        </a:p>
      </dsp:txBody>
      <dsp:txXfrm>
        <a:off x="1389720" y="2939302"/>
        <a:ext cx="1844115" cy="105990"/>
      </dsp:txXfrm>
    </dsp:sp>
    <dsp:sp modelId="{FFBBA4DA-F2C5-4826-8F75-A83CDB5DB4FB}">
      <dsp:nvSpPr>
        <dsp:cNvPr id="0" name=""/>
        <dsp:cNvSpPr/>
      </dsp:nvSpPr>
      <dsp:spPr>
        <a:xfrm>
          <a:off x="382965" y="3250095"/>
          <a:ext cx="937224" cy="485253"/>
        </a:xfrm>
        <a:prstGeom prst="rect">
          <a:avLst/>
        </a:prstGeom>
        <a:solidFill>
          <a:schemeClr val="accent4">
            <a:hueOff val="-744128"/>
            <a:satOff val="4483"/>
            <a:lumOff val="359"/>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350" tIns="6350" rIns="6350" bIns="68475" numCol="1" spcCol="1270" anchor="ctr" anchorCtr="0">
          <a:noAutofit/>
        </a:bodyPr>
        <a:lstStyle/>
        <a:p>
          <a:pPr marL="0" lvl="0" indent="0" algn="ctr" defTabSz="444500">
            <a:lnSpc>
              <a:spcPct val="90000"/>
            </a:lnSpc>
            <a:spcBef>
              <a:spcPct val="0"/>
            </a:spcBef>
            <a:spcAft>
              <a:spcPct val="35000"/>
            </a:spcAft>
            <a:buNone/>
          </a:pPr>
          <a:r>
            <a:rPr lang="es-ES" sz="1000" kern="1200"/>
            <a:t>Dirección de apoyo a localidades</a:t>
          </a:r>
        </a:p>
      </dsp:txBody>
      <dsp:txXfrm>
        <a:off x="382965" y="3250095"/>
        <a:ext cx="937224" cy="485253"/>
      </dsp:txXfrm>
    </dsp:sp>
    <dsp:sp modelId="{095F4218-B1C7-44D4-8CB9-CE42172C9A92}">
      <dsp:nvSpPr>
        <dsp:cNvPr id="0" name=""/>
        <dsp:cNvSpPr/>
      </dsp:nvSpPr>
      <dsp:spPr>
        <a:xfrm>
          <a:off x="399193" y="3682102"/>
          <a:ext cx="843502" cy="533859"/>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indent="0" algn="ctr" defTabSz="400050">
            <a:lnSpc>
              <a:spcPct val="90000"/>
            </a:lnSpc>
            <a:spcBef>
              <a:spcPct val="0"/>
            </a:spcBef>
            <a:spcAft>
              <a:spcPct val="35000"/>
            </a:spcAft>
            <a:buNone/>
          </a:pPr>
          <a:endParaRPr lang="es-ES" sz="900" kern="1200"/>
        </a:p>
        <a:p>
          <a:pPr marL="0" lvl="0" indent="0" algn="ctr" defTabSz="400050">
            <a:lnSpc>
              <a:spcPct val="90000"/>
            </a:lnSpc>
            <a:spcBef>
              <a:spcPct val="0"/>
            </a:spcBef>
            <a:spcAft>
              <a:spcPct val="35000"/>
            </a:spcAft>
            <a:buNone/>
          </a:pPr>
          <a:r>
            <a:rPr lang="es-ES" sz="900" kern="1200"/>
            <a:t>Gestión para la Gobernabilidad local </a:t>
          </a:r>
        </a:p>
      </dsp:txBody>
      <dsp:txXfrm>
        <a:off x="399193" y="3682102"/>
        <a:ext cx="843502" cy="533859"/>
      </dsp:txXfrm>
    </dsp:sp>
    <dsp:sp modelId="{8738224E-A540-401E-ADB9-92F27B4602A5}">
      <dsp:nvSpPr>
        <dsp:cNvPr id="0" name=""/>
        <dsp:cNvSpPr/>
      </dsp:nvSpPr>
      <dsp:spPr>
        <a:xfrm>
          <a:off x="1848587" y="3283680"/>
          <a:ext cx="937224" cy="485253"/>
        </a:xfrm>
        <a:prstGeom prst="rect">
          <a:avLst/>
        </a:prstGeom>
        <a:solidFill>
          <a:schemeClr val="accent4">
            <a:hueOff val="-1488257"/>
            <a:satOff val="8966"/>
            <a:lumOff val="719"/>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350" tIns="6350" rIns="6350" bIns="68475" numCol="1" spcCol="1270" anchor="ctr" anchorCtr="0">
          <a:noAutofit/>
        </a:bodyPr>
        <a:lstStyle/>
        <a:p>
          <a:pPr marL="0" lvl="0" indent="0" algn="ctr" defTabSz="444500">
            <a:lnSpc>
              <a:spcPct val="90000"/>
            </a:lnSpc>
            <a:spcBef>
              <a:spcPct val="0"/>
            </a:spcBef>
            <a:spcAft>
              <a:spcPct val="35000"/>
            </a:spcAft>
            <a:buNone/>
          </a:pPr>
          <a:r>
            <a:rPr lang="es-ES" sz="1000" kern="1200"/>
            <a:t>Dirección ejecutiva Local</a:t>
          </a:r>
        </a:p>
      </dsp:txBody>
      <dsp:txXfrm>
        <a:off x="1848587" y="3283680"/>
        <a:ext cx="937224" cy="485253"/>
      </dsp:txXfrm>
    </dsp:sp>
    <dsp:sp modelId="{C6B419DD-1E6A-499C-9AC9-05E93820320B}">
      <dsp:nvSpPr>
        <dsp:cNvPr id="0" name=""/>
        <dsp:cNvSpPr/>
      </dsp:nvSpPr>
      <dsp:spPr>
        <a:xfrm>
          <a:off x="1746762" y="3733071"/>
          <a:ext cx="843502" cy="501333"/>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es-ES" sz="900" kern="1200"/>
            <a:t>Gestión para la</a:t>
          </a:r>
        </a:p>
        <a:p>
          <a:pPr marL="0" lvl="0" indent="0" algn="ctr" defTabSz="400050">
            <a:lnSpc>
              <a:spcPct val="90000"/>
            </a:lnSpc>
            <a:spcBef>
              <a:spcPct val="0"/>
            </a:spcBef>
            <a:spcAft>
              <a:spcPct val="35000"/>
            </a:spcAft>
            <a:buNone/>
          </a:pPr>
          <a:r>
            <a:rPr lang="es-ES" sz="900" kern="1200"/>
            <a:t>Gobernabilidad</a:t>
          </a:r>
        </a:p>
        <a:p>
          <a:pPr marL="0" lvl="0" indent="0" algn="ctr" defTabSz="400050">
            <a:lnSpc>
              <a:spcPct val="90000"/>
            </a:lnSpc>
            <a:spcBef>
              <a:spcPct val="0"/>
            </a:spcBef>
            <a:spcAft>
              <a:spcPct val="35000"/>
            </a:spcAft>
            <a:buNone/>
          </a:pPr>
          <a:r>
            <a:rPr lang="es-ES" sz="900" kern="1200"/>
            <a:t>Local</a:t>
          </a:r>
        </a:p>
      </dsp:txBody>
      <dsp:txXfrm>
        <a:off x="1746762" y="3733071"/>
        <a:ext cx="843502" cy="501333"/>
      </dsp:txXfrm>
    </dsp:sp>
    <dsp:sp modelId="{98CEC71E-1106-45BC-94C1-3546128A0C77}">
      <dsp:nvSpPr>
        <dsp:cNvPr id="0" name=""/>
        <dsp:cNvSpPr/>
      </dsp:nvSpPr>
      <dsp:spPr>
        <a:xfrm>
          <a:off x="4105199" y="2564916"/>
          <a:ext cx="1186582" cy="485253"/>
        </a:xfrm>
        <a:prstGeom prst="rect">
          <a:avLst/>
        </a:prstGeom>
        <a:solidFill>
          <a:schemeClr val="accent4">
            <a:hueOff val="-2232385"/>
            <a:satOff val="13449"/>
            <a:lumOff val="1078"/>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350" tIns="6350" rIns="6350" bIns="68475" numCol="1" spcCol="1270" anchor="ctr" anchorCtr="0">
          <a:noAutofit/>
        </a:bodyPr>
        <a:lstStyle/>
        <a:p>
          <a:pPr marL="0" lvl="0" indent="0" algn="ctr" defTabSz="444500">
            <a:lnSpc>
              <a:spcPct val="90000"/>
            </a:lnSpc>
            <a:spcBef>
              <a:spcPct val="0"/>
            </a:spcBef>
            <a:spcAft>
              <a:spcPct val="35000"/>
            </a:spcAft>
            <a:buNone/>
          </a:pPr>
          <a:r>
            <a:rPr lang="es-ES" sz="1000" kern="1200"/>
            <a:t>Subsecretaría de Planeación y Gestión</a:t>
          </a:r>
        </a:p>
      </dsp:txBody>
      <dsp:txXfrm>
        <a:off x="4105199" y="2564916"/>
        <a:ext cx="1186582" cy="485253"/>
      </dsp:txXfrm>
    </dsp:sp>
    <dsp:sp modelId="{23DD0AC3-BCA3-41BD-8FE4-BE1B2D81EB04}">
      <dsp:nvSpPr>
        <dsp:cNvPr id="0" name=""/>
        <dsp:cNvSpPr/>
      </dsp:nvSpPr>
      <dsp:spPr>
        <a:xfrm>
          <a:off x="4571805" y="2962865"/>
          <a:ext cx="1212652" cy="217066"/>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es-ES" sz="900" kern="1200"/>
            <a:t>Gestión y adquisición de recursos</a:t>
          </a:r>
        </a:p>
      </dsp:txBody>
      <dsp:txXfrm>
        <a:off x="4571805" y="2962865"/>
        <a:ext cx="1212652" cy="217066"/>
      </dsp:txXfrm>
    </dsp:sp>
    <dsp:sp modelId="{D685BC41-02B4-4AAA-8850-A98CEFBEA1CC}">
      <dsp:nvSpPr>
        <dsp:cNvPr id="0" name=""/>
        <dsp:cNvSpPr/>
      </dsp:nvSpPr>
      <dsp:spPr>
        <a:xfrm>
          <a:off x="3117390" y="3325781"/>
          <a:ext cx="937224" cy="485253"/>
        </a:xfrm>
        <a:prstGeom prst="rect">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8475" numCol="1" spcCol="1270" anchor="ctr" anchorCtr="0">
          <a:noAutofit/>
        </a:bodyPr>
        <a:lstStyle/>
        <a:p>
          <a:pPr marL="0" lvl="0" indent="0" algn="ctr" defTabSz="444500">
            <a:lnSpc>
              <a:spcPct val="90000"/>
            </a:lnSpc>
            <a:spcBef>
              <a:spcPct val="0"/>
            </a:spcBef>
            <a:spcAft>
              <a:spcPct val="35000"/>
            </a:spcAft>
            <a:buNone/>
          </a:pPr>
          <a:r>
            <a:rPr lang="es-ES" sz="1000" kern="1200"/>
            <a:t>Dirección Administrativa</a:t>
          </a:r>
        </a:p>
      </dsp:txBody>
      <dsp:txXfrm>
        <a:off x="3117390" y="3325781"/>
        <a:ext cx="937224" cy="485253"/>
      </dsp:txXfrm>
    </dsp:sp>
    <dsp:sp modelId="{36403AB5-41BF-4A43-B15A-7867ABAE6B94}">
      <dsp:nvSpPr>
        <dsp:cNvPr id="0" name=""/>
        <dsp:cNvSpPr/>
      </dsp:nvSpPr>
      <dsp:spPr>
        <a:xfrm>
          <a:off x="3247037" y="3696389"/>
          <a:ext cx="1321801" cy="229110"/>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s-ES" sz="800" kern="1200"/>
            <a:t>Gestión y adquisición de recursos</a:t>
          </a:r>
        </a:p>
      </dsp:txBody>
      <dsp:txXfrm>
        <a:off x="3247037" y="3696389"/>
        <a:ext cx="1321801" cy="229110"/>
      </dsp:txXfrm>
    </dsp:sp>
    <dsp:sp modelId="{18D7F3D6-312B-431B-B0A5-1FF81984DACE}">
      <dsp:nvSpPr>
        <dsp:cNvPr id="0" name=""/>
        <dsp:cNvSpPr/>
      </dsp:nvSpPr>
      <dsp:spPr>
        <a:xfrm>
          <a:off x="5489540" y="3366081"/>
          <a:ext cx="937224" cy="485253"/>
        </a:xfrm>
        <a:prstGeom prst="rect">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8475" numCol="1" spcCol="1270" anchor="ctr" anchorCtr="0">
          <a:noAutofit/>
        </a:bodyPr>
        <a:lstStyle/>
        <a:p>
          <a:pPr marL="0" lvl="0" indent="0" algn="ctr" defTabSz="444500">
            <a:lnSpc>
              <a:spcPct val="90000"/>
            </a:lnSpc>
            <a:spcBef>
              <a:spcPct val="0"/>
            </a:spcBef>
            <a:spcAft>
              <a:spcPct val="35000"/>
            </a:spcAft>
            <a:buNone/>
          </a:pPr>
          <a:r>
            <a:rPr lang="es-ES" sz="1000" kern="1200"/>
            <a:t>Dirección Financiera</a:t>
          </a:r>
        </a:p>
      </dsp:txBody>
      <dsp:txXfrm>
        <a:off x="5489540" y="3366081"/>
        <a:ext cx="937224" cy="485253"/>
      </dsp:txXfrm>
    </dsp:sp>
    <dsp:sp modelId="{3968F527-AFD6-4B3F-B3B3-78A166B3CE64}">
      <dsp:nvSpPr>
        <dsp:cNvPr id="0" name=""/>
        <dsp:cNvSpPr/>
      </dsp:nvSpPr>
      <dsp:spPr>
        <a:xfrm>
          <a:off x="5481255" y="3715999"/>
          <a:ext cx="1033467" cy="283926"/>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s-ES" sz="800" kern="1200"/>
            <a:t>Gestión y adquisición de recursos</a:t>
          </a:r>
        </a:p>
      </dsp:txBody>
      <dsp:txXfrm>
        <a:off x="5481255" y="3715999"/>
        <a:ext cx="1033467" cy="283926"/>
      </dsp:txXfrm>
    </dsp:sp>
    <dsp:sp modelId="{A400CB10-23AB-410A-ACFF-0BC55A6BB397}">
      <dsp:nvSpPr>
        <dsp:cNvPr id="0" name=""/>
        <dsp:cNvSpPr/>
      </dsp:nvSpPr>
      <dsp:spPr>
        <a:xfrm>
          <a:off x="3305240" y="4230704"/>
          <a:ext cx="1401563" cy="485253"/>
        </a:xfrm>
        <a:prstGeom prst="rect">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8475" numCol="1" spcCol="1270" anchor="ctr" anchorCtr="0">
          <a:noAutofit/>
        </a:bodyPr>
        <a:lstStyle/>
        <a:p>
          <a:pPr marL="0" lvl="0" indent="0" algn="ctr" defTabSz="444500">
            <a:lnSpc>
              <a:spcPct val="90000"/>
            </a:lnSpc>
            <a:spcBef>
              <a:spcPct val="0"/>
            </a:spcBef>
            <a:spcAft>
              <a:spcPct val="35000"/>
            </a:spcAft>
            <a:buNone/>
          </a:pPr>
          <a:r>
            <a:rPr lang="es-ES" sz="1000" kern="1200"/>
            <a:t>Dirección de Planeación y S. de Información</a:t>
          </a:r>
        </a:p>
      </dsp:txBody>
      <dsp:txXfrm>
        <a:off x="3305240" y="4230704"/>
        <a:ext cx="1401563" cy="485253"/>
      </dsp:txXfrm>
    </dsp:sp>
    <dsp:sp modelId="{19004A83-1DAF-400B-B406-CCBB7C0F91D6}">
      <dsp:nvSpPr>
        <dsp:cNvPr id="0" name=""/>
        <dsp:cNvSpPr/>
      </dsp:nvSpPr>
      <dsp:spPr>
        <a:xfrm>
          <a:off x="3551817" y="4625180"/>
          <a:ext cx="1650818" cy="159289"/>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es-ES" sz="900" kern="1200"/>
            <a:t>Planeación y gerencia estratégica</a:t>
          </a:r>
        </a:p>
      </dsp:txBody>
      <dsp:txXfrm>
        <a:off x="3551817" y="4625180"/>
        <a:ext cx="1650818" cy="159289"/>
      </dsp:txXfrm>
    </dsp:sp>
    <dsp:sp modelId="{B9BAED9A-DC7F-4236-8043-F202160B6856}">
      <dsp:nvSpPr>
        <dsp:cNvPr id="0" name=""/>
        <dsp:cNvSpPr/>
      </dsp:nvSpPr>
      <dsp:spPr>
        <a:xfrm>
          <a:off x="7113277" y="2559370"/>
          <a:ext cx="1798609" cy="485253"/>
        </a:xfrm>
        <a:prstGeom prst="rect">
          <a:avLst/>
        </a:prstGeom>
        <a:solidFill>
          <a:schemeClr val="accent4">
            <a:hueOff val="-2976513"/>
            <a:satOff val="17933"/>
            <a:lumOff val="1437"/>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350" tIns="6350" rIns="6350" bIns="68475" numCol="1" spcCol="1270" anchor="ctr" anchorCtr="0">
          <a:noAutofit/>
        </a:bodyPr>
        <a:lstStyle/>
        <a:p>
          <a:pPr marL="0" lvl="0" indent="0" algn="ctr" defTabSz="444500">
            <a:lnSpc>
              <a:spcPct val="90000"/>
            </a:lnSpc>
            <a:spcBef>
              <a:spcPct val="0"/>
            </a:spcBef>
            <a:spcAft>
              <a:spcPct val="35000"/>
            </a:spcAft>
            <a:buNone/>
          </a:pPr>
          <a:r>
            <a:rPr lang="es-ES" sz="1000" b="1" kern="1200">
              <a:solidFill>
                <a:sysClr val="windowText" lastClr="000000"/>
              </a:solidFill>
            </a:rPr>
            <a:t>Subsecretaría ed Asuntos para la convivencia y seguridad ciudadana</a:t>
          </a:r>
        </a:p>
      </dsp:txBody>
      <dsp:txXfrm>
        <a:off x="7113277" y="2559370"/>
        <a:ext cx="1798609" cy="485253"/>
      </dsp:txXfrm>
    </dsp:sp>
    <dsp:sp modelId="{665651C1-7530-4045-9329-9277B546DD9A}">
      <dsp:nvSpPr>
        <dsp:cNvPr id="0" name=""/>
        <dsp:cNvSpPr/>
      </dsp:nvSpPr>
      <dsp:spPr>
        <a:xfrm>
          <a:off x="7016809" y="2953676"/>
          <a:ext cx="1724683" cy="394304"/>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es-ES" sz="900" kern="1200"/>
            <a:t>Justicia en el Distrito Capital</a:t>
          </a:r>
          <a:br>
            <a:rPr lang="es-ES" sz="900" kern="1200"/>
          </a:br>
          <a:r>
            <a:rPr lang="es-ES" sz="900" kern="1200"/>
            <a:t>Seguridad y Convivencia</a:t>
          </a:r>
          <a:br>
            <a:rPr lang="es-ES" sz="900" kern="1200"/>
          </a:br>
          <a:r>
            <a:rPr lang="es-ES" sz="900" kern="1200"/>
            <a:t>Derechos Humanos </a:t>
          </a:r>
        </a:p>
      </dsp:txBody>
      <dsp:txXfrm>
        <a:off x="7016809" y="2953676"/>
        <a:ext cx="1724683" cy="394304"/>
      </dsp:txXfrm>
    </dsp:sp>
    <dsp:sp modelId="{CE796C60-4579-40C4-A058-5956FD80005A}">
      <dsp:nvSpPr>
        <dsp:cNvPr id="0" name=""/>
        <dsp:cNvSpPr/>
      </dsp:nvSpPr>
      <dsp:spPr>
        <a:xfrm>
          <a:off x="6781158" y="4296166"/>
          <a:ext cx="1147866" cy="485253"/>
        </a:xfrm>
        <a:prstGeom prst="rect">
          <a:avLst/>
        </a:prstGeom>
        <a:solidFill>
          <a:schemeClr val="accent4">
            <a:hueOff val="-3720641"/>
            <a:satOff val="22416"/>
            <a:lumOff val="1797"/>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350" tIns="6350" rIns="6350" bIns="68475" numCol="1" spcCol="1270" anchor="ctr" anchorCtr="0">
          <a:noAutofit/>
        </a:bodyPr>
        <a:lstStyle/>
        <a:p>
          <a:pPr marL="0" lvl="0" indent="0" algn="ctr" defTabSz="444500">
            <a:lnSpc>
              <a:spcPct val="90000"/>
            </a:lnSpc>
            <a:spcBef>
              <a:spcPct val="0"/>
            </a:spcBef>
            <a:spcAft>
              <a:spcPct val="35000"/>
            </a:spcAft>
            <a:buNone/>
          </a:pPr>
          <a:r>
            <a:rPr lang="es-ES" sz="1000" kern="1200"/>
            <a:t>Dirección de Derechos Humanos y Apoyo a la Justicia</a:t>
          </a:r>
        </a:p>
      </dsp:txBody>
      <dsp:txXfrm>
        <a:off x="6781158" y="4296166"/>
        <a:ext cx="1147866" cy="485253"/>
      </dsp:txXfrm>
    </dsp:sp>
    <dsp:sp modelId="{B5018CFD-A102-4896-B092-ADB72EC354DB}">
      <dsp:nvSpPr>
        <dsp:cNvPr id="0" name=""/>
        <dsp:cNvSpPr/>
      </dsp:nvSpPr>
      <dsp:spPr>
        <a:xfrm>
          <a:off x="6879254" y="4830352"/>
          <a:ext cx="843502" cy="344531"/>
        </a:xfrm>
        <a:prstGeom prst="rect">
          <a:avLst/>
        </a:prstGeom>
        <a:solidFill>
          <a:schemeClr val="lt1">
            <a:alpha val="90000"/>
            <a:hueOff val="0"/>
            <a:satOff val="0"/>
            <a:lumOff val="0"/>
            <a:alphaOff val="0"/>
          </a:schemeClr>
        </a:solidFill>
        <a:ln>
          <a:solidFill>
            <a:schemeClr val="bg1"/>
          </a:solid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es-ES" sz="900" kern="1200"/>
            <a:t>Derechos</a:t>
          </a:r>
          <a:r>
            <a:rPr lang="es-ES" sz="1200" kern="1200"/>
            <a:t> </a:t>
          </a:r>
          <a:r>
            <a:rPr lang="es-ES" sz="900" kern="1200"/>
            <a:t>Humanos</a:t>
          </a:r>
        </a:p>
      </dsp:txBody>
      <dsp:txXfrm>
        <a:off x="6879254" y="4830352"/>
        <a:ext cx="843502" cy="344531"/>
      </dsp:txXfrm>
    </dsp:sp>
    <dsp:sp modelId="{2357695E-B9F1-4533-8355-60B6F52CDA69}">
      <dsp:nvSpPr>
        <dsp:cNvPr id="0" name=""/>
        <dsp:cNvSpPr/>
      </dsp:nvSpPr>
      <dsp:spPr>
        <a:xfrm>
          <a:off x="8336829" y="4262587"/>
          <a:ext cx="937224" cy="485253"/>
        </a:xfrm>
        <a:prstGeom prst="rect">
          <a:avLst/>
        </a:prstGeom>
        <a:solidFill>
          <a:schemeClr val="accent4">
            <a:hueOff val="-4464770"/>
            <a:satOff val="26899"/>
            <a:lumOff val="2156"/>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350" tIns="6350" rIns="6350" bIns="68475" numCol="1" spcCol="1270" anchor="ctr" anchorCtr="0">
          <a:noAutofit/>
        </a:bodyPr>
        <a:lstStyle/>
        <a:p>
          <a:pPr marL="0" lvl="0" indent="0" algn="ctr" defTabSz="444500">
            <a:lnSpc>
              <a:spcPct val="90000"/>
            </a:lnSpc>
            <a:spcBef>
              <a:spcPct val="0"/>
            </a:spcBef>
            <a:spcAft>
              <a:spcPct val="35000"/>
            </a:spcAft>
            <a:buNone/>
          </a:pPr>
          <a:r>
            <a:rPr lang="es-ES" sz="1000" kern="1200">
              <a:solidFill>
                <a:schemeClr val="bg1"/>
              </a:solidFill>
            </a:rPr>
            <a:t>Dirección de Asuntos étnicos</a:t>
          </a:r>
        </a:p>
      </dsp:txBody>
      <dsp:txXfrm>
        <a:off x="8336829" y="4262587"/>
        <a:ext cx="937224" cy="485253"/>
      </dsp:txXfrm>
    </dsp:sp>
    <dsp:sp modelId="{3CD513A4-A66A-4A5D-9BAB-A1989A2DF35A}">
      <dsp:nvSpPr>
        <dsp:cNvPr id="0" name=""/>
        <dsp:cNvSpPr/>
      </dsp:nvSpPr>
      <dsp:spPr>
        <a:xfrm>
          <a:off x="8133734" y="4880774"/>
          <a:ext cx="843502" cy="161751"/>
        </a:xfrm>
        <a:prstGeom prst="rect">
          <a:avLst/>
        </a:prstGeom>
        <a:solidFill>
          <a:schemeClr val="lt1">
            <a:alpha val="90000"/>
            <a:hueOff val="0"/>
            <a:satOff val="0"/>
            <a:lumOff val="0"/>
            <a:alphaOff val="0"/>
          </a:schemeClr>
        </a:solidFill>
        <a:ln>
          <a:solidFill>
            <a:schemeClr val="bg1"/>
          </a:solid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es-ES" sz="900" kern="1200"/>
            <a:t>Asuntos étnicos</a:t>
          </a:r>
        </a:p>
      </dsp:txBody>
      <dsp:txXfrm>
        <a:off x="8133734" y="4880774"/>
        <a:ext cx="843502" cy="161751"/>
      </dsp:txXfrm>
    </dsp:sp>
    <dsp:sp modelId="{19E12AB9-FA87-4BBC-9B7D-53927B8A4172}">
      <dsp:nvSpPr>
        <dsp:cNvPr id="0" name=""/>
        <dsp:cNvSpPr/>
      </dsp:nvSpPr>
      <dsp:spPr>
        <a:xfrm>
          <a:off x="6754609" y="3414400"/>
          <a:ext cx="937224" cy="485253"/>
        </a:xfrm>
        <a:prstGeom prst="rect">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8475" numCol="1" spcCol="1270" anchor="ctr" anchorCtr="0">
          <a:noAutofit/>
        </a:bodyPr>
        <a:lstStyle/>
        <a:p>
          <a:pPr marL="0" lvl="0" indent="0" algn="ctr" defTabSz="444500">
            <a:lnSpc>
              <a:spcPct val="90000"/>
            </a:lnSpc>
            <a:spcBef>
              <a:spcPct val="0"/>
            </a:spcBef>
            <a:spcAft>
              <a:spcPct val="35000"/>
            </a:spcAft>
            <a:buNone/>
          </a:pPr>
          <a:r>
            <a:rPr lang="es-ES" sz="1000" b="1" kern="1200">
              <a:solidFill>
                <a:sysClr val="windowText" lastClr="000000"/>
              </a:solidFill>
            </a:rPr>
            <a:t>Dirección de la carcel distrital</a:t>
          </a:r>
        </a:p>
      </dsp:txBody>
      <dsp:txXfrm>
        <a:off x="6754609" y="3414400"/>
        <a:ext cx="937224" cy="485253"/>
      </dsp:txXfrm>
    </dsp:sp>
    <dsp:sp modelId="{363D6526-01CC-42CC-A155-FF4DCF46B54F}">
      <dsp:nvSpPr>
        <dsp:cNvPr id="0" name=""/>
        <dsp:cNvSpPr/>
      </dsp:nvSpPr>
      <dsp:spPr>
        <a:xfrm>
          <a:off x="6769720" y="3810010"/>
          <a:ext cx="906056" cy="219407"/>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es-ES" sz="900" kern="1200"/>
            <a:t>Atenciòn Integral Bàsica al PPL</a:t>
          </a:r>
        </a:p>
      </dsp:txBody>
      <dsp:txXfrm>
        <a:off x="6769720" y="3810010"/>
        <a:ext cx="906056" cy="219407"/>
      </dsp:txXfrm>
    </dsp:sp>
    <dsp:sp modelId="{E5941C7F-AAE4-4A3B-904A-A5D103EBC2FE}">
      <dsp:nvSpPr>
        <dsp:cNvPr id="0" name=""/>
        <dsp:cNvSpPr/>
      </dsp:nvSpPr>
      <dsp:spPr>
        <a:xfrm>
          <a:off x="8244789" y="3427836"/>
          <a:ext cx="937224" cy="485253"/>
        </a:xfrm>
        <a:prstGeom prst="rect">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8475" numCol="1" spcCol="1270" anchor="ctr" anchorCtr="0">
          <a:noAutofit/>
        </a:bodyPr>
        <a:lstStyle/>
        <a:p>
          <a:pPr marL="0" lvl="0" indent="0" algn="ctr" defTabSz="444500">
            <a:lnSpc>
              <a:spcPct val="90000"/>
            </a:lnSpc>
            <a:spcBef>
              <a:spcPct val="0"/>
            </a:spcBef>
            <a:spcAft>
              <a:spcPct val="35000"/>
            </a:spcAft>
            <a:buNone/>
          </a:pPr>
          <a:r>
            <a:rPr lang="es-ES" sz="1000" b="1" kern="1200">
              <a:solidFill>
                <a:sysClr val="windowText" lastClr="000000"/>
              </a:solidFill>
            </a:rPr>
            <a:t>Dirección de Seguridad</a:t>
          </a:r>
        </a:p>
      </dsp:txBody>
      <dsp:txXfrm>
        <a:off x="8244789" y="3427836"/>
        <a:ext cx="937224" cy="485253"/>
      </dsp:txXfrm>
    </dsp:sp>
    <dsp:sp modelId="{13A3D00C-4C85-420D-9B9F-225DED375530}">
      <dsp:nvSpPr>
        <dsp:cNvPr id="0" name=""/>
        <dsp:cNvSpPr/>
      </dsp:nvSpPr>
      <dsp:spPr>
        <a:xfrm>
          <a:off x="8271026" y="3825405"/>
          <a:ext cx="843502" cy="161751"/>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ctr" defTabSz="533400">
            <a:lnSpc>
              <a:spcPct val="90000"/>
            </a:lnSpc>
            <a:spcBef>
              <a:spcPct val="0"/>
            </a:spcBef>
            <a:spcAft>
              <a:spcPct val="35000"/>
            </a:spcAft>
            <a:buNone/>
          </a:pPr>
          <a:endParaRPr lang="es-ES" sz="1200" kern="1200"/>
        </a:p>
      </dsp:txBody>
      <dsp:txXfrm>
        <a:off x="8271026" y="3825405"/>
        <a:ext cx="843502" cy="161751"/>
      </dsp:txXfrm>
    </dsp:sp>
    <dsp:sp modelId="{B05BB59B-D5CC-4ABB-BE06-1A884931A597}">
      <dsp:nvSpPr>
        <dsp:cNvPr id="0" name=""/>
        <dsp:cNvSpPr/>
      </dsp:nvSpPr>
      <dsp:spPr>
        <a:xfrm>
          <a:off x="2979559" y="597479"/>
          <a:ext cx="937224" cy="223240"/>
        </a:xfrm>
        <a:prstGeom prst="rect">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8475" numCol="1" spcCol="1270" anchor="ctr" anchorCtr="0">
          <a:noAutofit/>
        </a:bodyPr>
        <a:lstStyle/>
        <a:p>
          <a:pPr marL="0" lvl="0" indent="0" algn="ctr" defTabSz="444500">
            <a:lnSpc>
              <a:spcPct val="90000"/>
            </a:lnSpc>
            <a:spcBef>
              <a:spcPct val="0"/>
            </a:spcBef>
            <a:spcAft>
              <a:spcPct val="35000"/>
            </a:spcAft>
            <a:buNone/>
          </a:pPr>
          <a:r>
            <a:rPr lang="es-ES" sz="1000" kern="1200"/>
            <a:t>Alcaldías</a:t>
          </a:r>
          <a:r>
            <a:rPr lang="es-ES" sz="800" kern="1200"/>
            <a:t> </a:t>
          </a:r>
          <a:r>
            <a:rPr lang="es-ES" sz="900" kern="1200"/>
            <a:t>Locales</a:t>
          </a:r>
          <a:endParaRPr lang="es-ES" sz="800" kern="1200"/>
        </a:p>
      </dsp:txBody>
      <dsp:txXfrm>
        <a:off x="2979559" y="597479"/>
        <a:ext cx="937224" cy="223240"/>
      </dsp:txXfrm>
    </dsp:sp>
    <dsp:sp modelId="{0D670A8C-7400-4EAD-B542-EA038698F89C}">
      <dsp:nvSpPr>
        <dsp:cNvPr id="0" name=""/>
        <dsp:cNvSpPr/>
      </dsp:nvSpPr>
      <dsp:spPr>
        <a:xfrm>
          <a:off x="1504966" y="795572"/>
          <a:ext cx="2741348" cy="405657"/>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es-ES" sz="900" kern="1200"/>
            <a:t>Gestión normativa y juridica local, G. para la convivencia y seguridad, G. para el desarrollo local, Agenciamiento de la política pública.</a:t>
          </a:r>
        </a:p>
      </dsp:txBody>
      <dsp:txXfrm>
        <a:off x="1504966" y="795572"/>
        <a:ext cx="2741348" cy="405657"/>
      </dsp:txXfrm>
    </dsp:sp>
    <dsp:sp modelId="{00F25D8D-396B-4E19-98F8-53834CCFA977}">
      <dsp:nvSpPr>
        <dsp:cNvPr id="0" name=""/>
        <dsp:cNvSpPr/>
      </dsp:nvSpPr>
      <dsp:spPr>
        <a:xfrm>
          <a:off x="5235699" y="842490"/>
          <a:ext cx="1459774" cy="194722"/>
        </a:xfrm>
        <a:prstGeom prst="rect">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8475" numCol="1" spcCol="1270" anchor="ctr" anchorCtr="0">
          <a:noAutofit/>
        </a:bodyPr>
        <a:lstStyle/>
        <a:p>
          <a:pPr marL="0" lvl="0" indent="0" algn="ctr" defTabSz="444500">
            <a:lnSpc>
              <a:spcPct val="90000"/>
            </a:lnSpc>
            <a:spcBef>
              <a:spcPct val="0"/>
            </a:spcBef>
            <a:spcAft>
              <a:spcPct val="35000"/>
            </a:spcAft>
            <a:buNone/>
          </a:pPr>
          <a:r>
            <a:rPr lang="es-ES" sz="1000" kern="1200"/>
            <a:t>Oficina de Control Interno</a:t>
          </a:r>
        </a:p>
      </dsp:txBody>
      <dsp:txXfrm>
        <a:off x="5235699" y="842490"/>
        <a:ext cx="1459774" cy="194722"/>
      </dsp:txXfrm>
    </dsp:sp>
    <dsp:sp modelId="{603318EE-F10C-42BB-AE30-C6E05891FF7D}">
      <dsp:nvSpPr>
        <dsp:cNvPr id="0" name=""/>
        <dsp:cNvSpPr/>
      </dsp:nvSpPr>
      <dsp:spPr>
        <a:xfrm>
          <a:off x="5444076" y="1011700"/>
          <a:ext cx="1861533" cy="166736"/>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es-ES" sz="900" kern="1200"/>
            <a:t>Seguimiento, evaluación y mejora</a:t>
          </a:r>
        </a:p>
      </dsp:txBody>
      <dsp:txXfrm>
        <a:off x="5444076" y="1011700"/>
        <a:ext cx="1861533" cy="166736"/>
      </dsp:txXfrm>
    </dsp:sp>
    <dsp:sp modelId="{F6745357-8B1B-403D-AC1C-37CB2B56B93E}">
      <dsp:nvSpPr>
        <dsp:cNvPr id="0" name=""/>
        <dsp:cNvSpPr/>
      </dsp:nvSpPr>
      <dsp:spPr>
        <a:xfrm>
          <a:off x="1979229" y="1376075"/>
          <a:ext cx="1490852" cy="284751"/>
        </a:xfrm>
        <a:prstGeom prst="rect">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8475" numCol="1" spcCol="1270" anchor="ctr" anchorCtr="0">
          <a:noAutofit/>
        </a:bodyPr>
        <a:lstStyle/>
        <a:p>
          <a:pPr marL="0" lvl="0" indent="0" algn="ctr" defTabSz="444500">
            <a:lnSpc>
              <a:spcPct val="90000"/>
            </a:lnSpc>
            <a:spcBef>
              <a:spcPct val="0"/>
            </a:spcBef>
            <a:spcAft>
              <a:spcPct val="35000"/>
            </a:spcAft>
            <a:buNone/>
          </a:pPr>
          <a:r>
            <a:rPr lang="es-ES" sz="1000" kern="1200"/>
            <a:t>Dirección de Gestión Humana</a:t>
          </a:r>
        </a:p>
      </dsp:txBody>
      <dsp:txXfrm>
        <a:off x="1979229" y="1376075"/>
        <a:ext cx="1490852" cy="284751"/>
      </dsp:txXfrm>
    </dsp:sp>
    <dsp:sp modelId="{76306486-4004-4821-B486-AA52B1DFE8D6}">
      <dsp:nvSpPr>
        <dsp:cNvPr id="0" name=""/>
        <dsp:cNvSpPr/>
      </dsp:nvSpPr>
      <dsp:spPr>
        <a:xfrm>
          <a:off x="1989557" y="1602548"/>
          <a:ext cx="1751355" cy="182542"/>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es-ES" sz="900" kern="1200"/>
            <a:t>Gerencia del Talento Humano</a:t>
          </a:r>
        </a:p>
      </dsp:txBody>
      <dsp:txXfrm>
        <a:off x="1989557" y="1602548"/>
        <a:ext cx="1751355" cy="182542"/>
      </dsp:txXfrm>
    </dsp:sp>
    <dsp:sp modelId="{1BBB5B08-6B8A-4278-9A5A-D0AC8BF46FBB}">
      <dsp:nvSpPr>
        <dsp:cNvPr id="0" name=""/>
        <dsp:cNvSpPr/>
      </dsp:nvSpPr>
      <dsp:spPr>
        <a:xfrm>
          <a:off x="5202264" y="1427697"/>
          <a:ext cx="1269667" cy="221804"/>
        </a:xfrm>
        <a:prstGeom prst="rect">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8475" numCol="1" spcCol="1270" anchor="ctr" anchorCtr="0">
          <a:noAutofit/>
        </a:bodyPr>
        <a:lstStyle/>
        <a:p>
          <a:pPr marL="0" lvl="0" indent="0" algn="ctr" defTabSz="444500">
            <a:lnSpc>
              <a:spcPct val="90000"/>
            </a:lnSpc>
            <a:spcBef>
              <a:spcPct val="0"/>
            </a:spcBef>
            <a:spcAft>
              <a:spcPct val="35000"/>
            </a:spcAft>
            <a:buNone/>
          </a:pPr>
          <a:r>
            <a:rPr lang="es-ES" sz="1000" kern="1200"/>
            <a:t>Oficina Asesora Jurídica</a:t>
          </a:r>
        </a:p>
      </dsp:txBody>
      <dsp:txXfrm>
        <a:off x="5202264" y="1427697"/>
        <a:ext cx="1269667" cy="221804"/>
      </dsp:txXfrm>
    </dsp:sp>
    <dsp:sp modelId="{ADBE1F46-B657-4F29-928E-47A9F9043101}">
      <dsp:nvSpPr>
        <dsp:cNvPr id="0" name=""/>
        <dsp:cNvSpPr/>
      </dsp:nvSpPr>
      <dsp:spPr>
        <a:xfrm>
          <a:off x="5354431" y="1666677"/>
          <a:ext cx="843502" cy="161751"/>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es-ES" sz="900" kern="1200"/>
            <a:t>Gestión Jurídica</a:t>
          </a:r>
        </a:p>
      </dsp:txBody>
      <dsp:txXfrm>
        <a:off x="5354431" y="1666677"/>
        <a:ext cx="843502" cy="161751"/>
      </dsp:txXfrm>
    </dsp:sp>
    <dsp:sp modelId="{4D730FED-D7D7-487A-A3C6-36FC391DA1E1}">
      <dsp:nvSpPr>
        <dsp:cNvPr id="0" name=""/>
        <dsp:cNvSpPr/>
      </dsp:nvSpPr>
      <dsp:spPr>
        <a:xfrm>
          <a:off x="1494844" y="1852685"/>
          <a:ext cx="2261748" cy="328914"/>
        </a:xfrm>
        <a:prstGeom prst="rect">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8475" numCol="1" spcCol="1270" anchor="ctr" anchorCtr="0">
          <a:noAutofit/>
        </a:bodyPr>
        <a:lstStyle/>
        <a:p>
          <a:pPr marL="0" lvl="0" indent="0" algn="ctr" defTabSz="444500">
            <a:lnSpc>
              <a:spcPct val="90000"/>
            </a:lnSpc>
            <a:spcBef>
              <a:spcPct val="0"/>
            </a:spcBef>
            <a:spcAft>
              <a:spcPct val="35000"/>
            </a:spcAft>
            <a:buNone/>
          </a:pPr>
          <a:r>
            <a:rPr lang="es-ES" sz="1000" kern="1200"/>
            <a:t>Dirección de Seguimiento y análisis estratégico</a:t>
          </a:r>
        </a:p>
      </dsp:txBody>
      <dsp:txXfrm>
        <a:off x="1494844" y="1852685"/>
        <a:ext cx="2261748" cy="328914"/>
      </dsp:txXfrm>
    </dsp:sp>
    <dsp:sp modelId="{16F000A3-9321-4A90-979B-A47BBA6D7012}">
      <dsp:nvSpPr>
        <dsp:cNvPr id="0" name=""/>
        <dsp:cNvSpPr/>
      </dsp:nvSpPr>
      <dsp:spPr>
        <a:xfrm>
          <a:off x="1678593" y="2101491"/>
          <a:ext cx="1986287" cy="263512"/>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es-ES" sz="900" kern="1200"/>
            <a:t>Agenciamiento de asuntos políticos</a:t>
          </a:r>
        </a:p>
        <a:p>
          <a:pPr marL="0" lvl="0" indent="0" algn="ctr" defTabSz="400050">
            <a:lnSpc>
              <a:spcPct val="90000"/>
            </a:lnSpc>
            <a:spcBef>
              <a:spcPct val="0"/>
            </a:spcBef>
            <a:spcAft>
              <a:spcPct val="35000"/>
            </a:spcAft>
            <a:buNone/>
          </a:pPr>
          <a:r>
            <a:rPr lang="es-ES" sz="900" kern="1200"/>
            <a:t>Gestión de comunicaciones</a:t>
          </a:r>
        </a:p>
      </dsp:txBody>
      <dsp:txXfrm>
        <a:off x="1678593" y="2101491"/>
        <a:ext cx="1986287" cy="263512"/>
      </dsp:txXfrm>
    </dsp:sp>
    <dsp:sp modelId="{6235DDB4-6124-4455-AFFE-1DA6621D85F7}">
      <dsp:nvSpPr>
        <dsp:cNvPr id="0" name=""/>
        <dsp:cNvSpPr/>
      </dsp:nvSpPr>
      <dsp:spPr>
        <a:xfrm>
          <a:off x="5282875" y="1907324"/>
          <a:ext cx="2057911" cy="223507"/>
        </a:xfrm>
        <a:prstGeom prst="rect">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8475" numCol="1" spcCol="1270" anchor="ctr" anchorCtr="0">
          <a:noAutofit/>
        </a:bodyPr>
        <a:lstStyle/>
        <a:p>
          <a:pPr marL="0" lvl="0" indent="0" algn="ctr" defTabSz="444500">
            <a:lnSpc>
              <a:spcPct val="90000"/>
            </a:lnSpc>
            <a:spcBef>
              <a:spcPct val="0"/>
            </a:spcBef>
            <a:spcAft>
              <a:spcPct val="35000"/>
            </a:spcAft>
            <a:buNone/>
          </a:pPr>
          <a:r>
            <a:rPr lang="es-ES" sz="1000" kern="1200"/>
            <a:t>Oficina de Asuntos Discplinarios</a:t>
          </a:r>
        </a:p>
      </dsp:txBody>
      <dsp:txXfrm>
        <a:off x="5282875" y="1907324"/>
        <a:ext cx="2057911" cy="223507"/>
      </dsp:txXfrm>
    </dsp:sp>
    <dsp:sp modelId="{1E74996D-DDB2-4F23-9236-9F0D57D30E95}">
      <dsp:nvSpPr>
        <dsp:cNvPr id="0" name=""/>
        <dsp:cNvSpPr/>
      </dsp:nvSpPr>
      <dsp:spPr>
        <a:xfrm>
          <a:off x="6259040" y="2073270"/>
          <a:ext cx="843502" cy="161751"/>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es-ES" sz="900" kern="1200"/>
            <a:t>Gestión Jurídica</a:t>
          </a:r>
        </a:p>
      </dsp:txBody>
      <dsp:txXfrm>
        <a:off x="6259040" y="2073270"/>
        <a:ext cx="843502" cy="1617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1A1391-8FCF-4E44-813B-F3AF86729B2C}">
      <dsp:nvSpPr>
        <dsp:cNvPr id="0" name=""/>
        <dsp:cNvSpPr/>
      </dsp:nvSpPr>
      <dsp:spPr>
        <a:xfrm>
          <a:off x="2361300" y="1185029"/>
          <a:ext cx="1057778" cy="1077508"/>
        </a:xfrm>
        <a:prstGeom prst="ellipse">
          <a:avLst/>
        </a:prstGeom>
        <a:solidFill>
          <a:schemeClr val="accent4"/>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ES" sz="800" b="1" kern="1200"/>
            <a:t> STAKEHOLDERS INTERNOS</a:t>
          </a:r>
        </a:p>
      </dsp:txBody>
      <dsp:txXfrm>
        <a:off x="2516208" y="1342826"/>
        <a:ext cx="747962" cy="761914"/>
      </dsp:txXfrm>
    </dsp:sp>
    <dsp:sp modelId="{C1B3AA94-0651-4B08-92BE-E18127D2E46F}">
      <dsp:nvSpPr>
        <dsp:cNvPr id="0" name=""/>
        <dsp:cNvSpPr/>
      </dsp:nvSpPr>
      <dsp:spPr>
        <a:xfrm rot="16200000">
          <a:off x="2837911" y="938110"/>
          <a:ext cx="104556" cy="302479"/>
        </a:xfrm>
        <a:prstGeom prst="rightArrow">
          <a:avLst>
            <a:gd name="adj1" fmla="val 60000"/>
            <a:gd name="adj2" fmla="val 50000"/>
          </a:avLst>
        </a:prstGeom>
        <a:solidFill>
          <a:schemeClr val="accent5">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s-ES" sz="1300" kern="1200"/>
        </a:p>
      </dsp:txBody>
      <dsp:txXfrm>
        <a:off x="2853595" y="1014290"/>
        <a:ext cx="73189" cy="181487"/>
      </dsp:txXfrm>
    </dsp:sp>
    <dsp:sp modelId="{8783C91B-F436-4EB5-ABB0-AEE303C1777C}">
      <dsp:nvSpPr>
        <dsp:cNvPr id="0" name=""/>
        <dsp:cNvSpPr/>
      </dsp:nvSpPr>
      <dsp:spPr>
        <a:xfrm>
          <a:off x="2387735" y="-29725"/>
          <a:ext cx="1004908" cy="1017479"/>
        </a:xfrm>
        <a:prstGeom prst="ellipse">
          <a:avLst/>
        </a:prstGeom>
        <a:solidFill>
          <a:schemeClr val="accent5"/>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ES" sz="1100" b="1" kern="1200">
              <a:solidFill>
                <a:schemeClr val="tx1"/>
              </a:solidFill>
            </a:rPr>
            <a:t>Despacho </a:t>
          </a:r>
          <a:r>
            <a:rPr lang="es-ES" sz="1200" b="1" kern="1200">
              <a:solidFill>
                <a:schemeClr val="tx1"/>
              </a:solidFill>
            </a:rPr>
            <a:t>secretaría</a:t>
          </a:r>
          <a:r>
            <a:rPr lang="es-ES" sz="1100" b="1" kern="1200">
              <a:solidFill>
                <a:schemeClr val="tx1"/>
              </a:solidFill>
            </a:rPr>
            <a:t> de </a:t>
          </a:r>
          <a:r>
            <a:rPr lang="es-ES" sz="1200" b="1" kern="1200">
              <a:solidFill>
                <a:schemeClr val="tx1"/>
              </a:solidFill>
            </a:rPr>
            <a:t>Gobierno</a:t>
          </a:r>
          <a:endParaRPr lang="es-ES" sz="1100" b="1" kern="1200">
            <a:solidFill>
              <a:schemeClr val="tx1"/>
            </a:solidFill>
          </a:endParaRPr>
        </a:p>
      </dsp:txBody>
      <dsp:txXfrm>
        <a:off x="2534900" y="119281"/>
        <a:ext cx="710578" cy="719467"/>
      </dsp:txXfrm>
    </dsp:sp>
    <dsp:sp modelId="{694FEF7F-7CBB-42AE-88D7-AA87D02A4A73}">
      <dsp:nvSpPr>
        <dsp:cNvPr id="0" name=""/>
        <dsp:cNvSpPr/>
      </dsp:nvSpPr>
      <dsp:spPr>
        <a:xfrm rot="42741">
          <a:off x="3522702" y="1581410"/>
          <a:ext cx="201411" cy="302479"/>
        </a:xfrm>
        <a:prstGeom prst="rightArrow">
          <a:avLst>
            <a:gd name="adj1" fmla="val 60000"/>
            <a:gd name="adj2" fmla="val 50000"/>
          </a:avLst>
        </a:prstGeom>
        <a:solidFill>
          <a:schemeClr val="accent5">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s-ES" sz="1300" kern="1200"/>
        </a:p>
      </dsp:txBody>
      <dsp:txXfrm>
        <a:off x="3522704" y="1641530"/>
        <a:ext cx="140988" cy="181487"/>
      </dsp:txXfrm>
    </dsp:sp>
    <dsp:sp modelId="{32569976-9653-4865-9EC6-D320906E51A4}">
      <dsp:nvSpPr>
        <dsp:cNvPr id="0" name=""/>
        <dsp:cNvSpPr/>
      </dsp:nvSpPr>
      <dsp:spPr>
        <a:xfrm>
          <a:off x="3798992" y="1162231"/>
          <a:ext cx="1108472" cy="1159484"/>
        </a:xfrm>
        <a:prstGeom prst="ellipse">
          <a:avLst/>
        </a:prstGeom>
        <a:solidFill>
          <a:schemeClr val="accent5"/>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ES" sz="1100" b="1" kern="1200">
              <a:solidFill>
                <a:schemeClr val="tx1"/>
              </a:solidFill>
            </a:rPr>
            <a:t>Subsecretaría de asuntos locales y desarrollo ciudadano</a:t>
          </a:r>
        </a:p>
      </dsp:txBody>
      <dsp:txXfrm>
        <a:off x="3961324" y="1332034"/>
        <a:ext cx="783808" cy="819878"/>
      </dsp:txXfrm>
    </dsp:sp>
    <dsp:sp modelId="{96949E25-E0F1-4D06-8CC4-E44273B53229}">
      <dsp:nvSpPr>
        <dsp:cNvPr id="0" name=""/>
        <dsp:cNvSpPr/>
      </dsp:nvSpPr>
      <dsp:spPr>
        <a:xfrm rot="5400000">
          <a:off x="2820974" y="2237975"/>
          <a:ext cx="138431" cy="302479"/>
        </a:xfrm>
        <a:prstGeom prst="rightArrow">
          <a:avLst>
            <a:gd name="adj1" fmla="val 60000"/>
            <a:gd name="adj2" fmla="val 50000"/>
          </a:avLst>
        </a:prstGeom>
        <a:solidFill>
          <a:schemeClr val="accent5">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s-ES" sz="1300" kern="1200"/>
        </a:p>
      </dsp:txBody>
      <dsp:txXfrm>
        <a:off x="2841739" y="2277707"/>
        <a:ext cx="96902" cy="181487"/>
      </dsp:txXfrm>
    </dsp:sp>
    <dsp:sp modelId="{A18A784F-E29B-4DA7-8A64-84FF30B9B98C}">
      <dsp:nvSpPr>
        <dsp:cNvPr id="0" name=""/>
        <dsp:cNvSpPr/>
      </dsp:nvSpPr>
      <dsp:spPr>
        <a:xfrm>
          <a:off x="2445366" y="2523729"/>
          <a:ext cx="889646" cy="889646"/>
        </a:xfrm>
        <a:prstGeom prst="ellipse">
          <a:avLst/>
        </a:prstGeom>
        <a:solidFill>
          <a:schemeClr val="accent5"/>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ES" sz="1000" b="1" kern="1200">
              <a:solidFill>
                <a:schemeClr val="tx1"/>
              </a:solidFill>
            </a:rPr>
            <a:t>Subsecretaría de Planeación y Gestión</a:t>
          </a:r>
        </a:p>
      </dsp:txBody>
      <dsp:txXfrm>
        <a:off x="2575652" y="2654015"/>
        <a:ext cx="629074" cy="629074"/>
      </dsp:txXfrm>
    </dsp:sp>
    <dsp:sp modelId="{DBB76F54-1E7A-4EBF-BD50-D62303018DC7}">
      <dsp:nvSpPr>
        <dsp:cNvPr id="0" name=""/>
        <dsp:cNvSpPr/>
      </dsp:nvSpPr>
      <dsp:spPr>
        <a:xfrm rot="10759284">
          <a:off x="2018970" y="1581429"/>
          <a:ext cx="241949" cy="302479"/>
        </a:xfrm>
        <a:prstGeom prst="rightArrow">
          <a:avLst>
            <a:gd name="adj1" fmla="val 60000"/>
            <a:gd name="adj2" fmla="val 50000"/>
          </a:avLst>
        </a:prstGeom>
        <a:solidFill>
          <a:schemeClr val="accent5">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s-ES" sz="1300" kern="1200"/>
        </a:p>
      </dsp:txBody>
      <dsp:txXfrm rot="10800000">
        <a:off x="2091552" y="1641495"/>
        <a:ext cx="169364" cy="181487"/>
      </dsp:txXfrm>
    </dsp:sp>
    <dsp:sp modelId="{8DB4FE0A-8EC0-4777-9157-C47E20B5F620}">
      <dsp:nvSpPr>
        <dsp:cNvPr id="0" name=""/>
        <dsp:cNvSpPr/>
      </dsp:nvSpPr>
      <dsp:spPr>
        <a:xfrm>
          <a:off x="803897" y="1239270"/>
          <a:ext cx="1101008" cy="1005406"/>
        </a:xfrm>
        <a:prstGeom prst="ellipse">
          <a:avLst/>
        </a:prstGeom>
        <a:solidFill>
          <a:schemeClr val="accent5"/>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ES" sz="1000" b="1" kern="1200">
              <a:solidFill>
                <a:schemeClr val="tx1"/>
              </a:solidFill>
            </a:rPr>
            <a:t>Subsecretaría de asuntos para la convivencia y seguridad ciudadana</a:t>
          </a:r>
        </a:p>
      </dsp:txBody>
      <dsp:txXfrm>
        <a:off x="965136" y="1386508"/>
        <a:ext cx="778530" cy="71093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65481D-0FE3-4338-B0C3-45AA2C0B7F5B}">
      <dsp:nvSpPr>
        <dsp:cNvPr id="0" name=""/>
        <dsp:cNvSpPr/>
      </dsp:nvSpPr>
      <dsp:spPr>
        <a:xfrm>
          <a:off x="1453553" y="0"/>
          <a:ext cx="2426438" cy="2426438"/>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endParaRPr lang="es-ES" sz="1400" kern="1200"/>
        </a:p>
      </dsp:txBody>
      <dsp:txXfrm>
        <a:off x="2029832" y="181982"/>
        <a:ext cx="1273879" cy="412494"/>
      </dsp:txXfrm>
    </dsp:sp>
    <dsp:sp modelId="{D11EA7D0-443F-4A28-8B9F-707DC67D0877}">
      <dsp:nvSpPr>
        <dsp:cNvPr id="0" name=""/>
        <dsp:cNvSpPr/>
      </dsp:nvSpPr>
      <dsp:spPr>
        <a:xfrm>
          <a:off x="2141609" y="678037"/>
          <a:ext cx="1005946" cy="940669"/>
        </a:xfrm>
        <a:prstGeom prst="ellipse">
          <a:avLst/>
        </a:prstGeom>
        <a:solidFill>
          <a:schemeClr val="accent5"/>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ES" sz="1000" b="1" kern="1200"/>
            <a:t>Secretaria Distrital de Gobierno</a:t>
          </a:r>
        </a:p>
      </dsp:txBody>
      <dsp:txXfrm>
        <a:off x="2288926" y="913205"/>
        <a:ext cx="711311" cy="47033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821E74-5D20-4F6A-92A7-B4C5E7E5D820}">
      <dsp:nvSpPr>
        <dsp:cNvPr id="0" name=""/>
        <dsp:cNvSpPr/>
      </dsp:nvSpPr>
      <dsp:spPr>
        <a:xfrm rot="5400000">
          <a:off x="3300663" y="-1289054"/>
          <a:ext cx="994944" cy="3574715"/>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s-ES" sz="1000" kern="1200"/>
            <a:t>Plan Nacional de Desarrollo 2014-2018</a:t>
          </a:r>
        </a:p>
        <a:p>
          <a:pPr marL="57150" lvl="1" indent="-57150" algn="l" defTabSz="444500">
            <a:lnSpc>
              <a:spcPct val="90000"/>
            </a:lnSpc>
            <a:spcBef>
              <a:spcPct val="0"/>
            </a:spcBef>
            <a:spcAft>
              <a:spcPct val="15000"/>
            </a:spcAft>
            <a:buChar char="•"/>
          </a:pPr>
          <a:r>
            <a:rPr lang="es-ES" sz="1000" kern="1200"/>
            <a:t>Política Pública de Convergencia Regional</a:t>
          </a:r>
        </a:p>
        <a:p>
          <a:pPr marL="57150" lvl="1" indent="-57150" algn="l" defTabSz="444500">
            <a:lnSpc>
              <a:spcPct val="90000"/>
            </a:lnSpc>
            <a:spcBef>
              <a:spcPct val="0"/>
            </a:spcBef>
            <a:spcAft>
              <a:spcPct val="15000"/>
            </a:spcAft>
            <a:buChar char="•"/>
          </a:pPr>
          <a:r>
            <a:rPr lang="es-ES" sz="1000" kern="1200"/>
            <a:t>Política Pública de Fortalecimiento de la Justicia</a:t>
          </a:r>
        </a:p>
        <a:p>
          <a:pPr marL="57150" lvl="1" indent="-57150" algn="l" defTabSz="444500">
            <a:lnSpc>
              <a:spcPct val="90000"/>
            </a:lnSpc>
            <a:spcBef>
              <a:spcPct val="0"/>
            </a:spcBef>
            <a:spcAft>
              <a:spcPct val="15000"/>
            </a:spcAft>
            <a:buChar char="•"/>
          </a:pPr>
          <a:r>
            <a:rPr lang="es-ES" sz="1000" kern="1200"/>
            <a:t>Estrategìa Nacional para la Garantía de Derechos Humanos 2014-2034</a:t>
          </a:r>
        </a:p>
      </dsp:txBody>
      <dsp:txXfrm rot="-5400000">
        <a:off x="2010778" y="49400"/>
        <a:ext cx="3526146" cy="897806"/>
      </dsp:txXfrm>
    </dsp:sp>
    <dsp:sp modelId="{64559D98-659B-4716-8C94-D9B729DF5F29}">
      <dsp:nvSpPr>
        <dsp:cNvPr id="0" name=""/>
        <dsp:cNvSpPr/>
      </dsp:nvSpPr>
      <dsp:spPr>
        <a:xfrm>
          <a:off x="0" y="290344"/>
          <a:ext cx="2010777" cy="415916"/>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s-ES" sz="2000" kern="1200"/>
            <a:t>Nivel Nacional</a:t>
          </a:r>
        </a:p>
      </dsp:txBody>
      <dsp:txXfrm>
        <a:off x="20303" y="310647"/>
        <a:ext cx="1970171" cy="375310"/>
      </dsp:txXfrm>
    </dsp:sp>
    <dsp:sp modelId="{6B3187DE-63EA-4A6E-938D-01F5A111E555}">
      <dsp:nvSpPr>
        <dsp:cNvPr id="0" name=""/>
        <dsp:cNvSpPr/>
      </dsp:nvSpPr>
      <dsp:spPr>
        <a:xfrm rot="5400000">
          <a:off x="3403889" y="-345626"/>
          <a:ext cx="795917" cy="3578209"/>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s-ES" sz="1000" i="1" kern="1200"/>
            <a:t>Política Pública Distrital de Comunicación Comunitaria</a:t>
          </a:r>
          <a:endParaRPr lang="es-ES" sz="1000" kern="1200"/>
        </a:p>
        <a:p>
          <a:pPr marL="57150" lvl="1" indent="-57150" algn="l" defTabSz="444500">
            <a:lnSpc>
              <a:spcPct val="90000"/>
            </a:lnSpc>
            <a:spcBef>
              <a:spcPct val="0"/>
            </a:spcBef>
            <a:spcAft>
              <a:spcPct val="15000"/>
            </a:spcAft>
            <a:buChar char="•"/>
          </a:pPr>
          <a:r>
            <a:rPr lang="es-ES" sz="1000" i="1" kern="1200"/>
            <a:t>Política Pública de Participación Incidente para el Distrito Capital</a:t>
          </a:r>
          <a:endParaRPr lang="es-ES" sz="1000" kern="1200"/>
        </a:p>
      </dsp:txBody>
      <dsp:txXfrm rot="-5400000">
        <a:off x="2012744" y="1084372"/>
        <a:ext cx="3539356" cy="718211"/>
      </dsp:txXfrm>
    </dsp:sp>
    <dsp:sp modelId="{D5634054-5702-41A5-A429-E90A5B019CEB}">
      <dsp:nvSpPr>
        <dsp:cNvPr id="0" name=""/>
        <dsp:cNvSpPr/>
      </dsp:nvSpPr>
      <dsp:spPr>
        <a:xfrm>
          <a:off x="0" y="1308719"/>
          <a:ext cx="2012743" cy="269517"/>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s-ES" sz="2000" kern="1200"/>
            <a:t>Nivel Distrital</a:t>
          </a:r>
        </a:p>
      </dsp:txBody>
      <dsp:txXfrm>
        <a:off x="13157" y="1321876"/>
        <a:ext cx="1986429" cy="243203"/>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Lau05</b:Tag>
    <b:SourceType>DocumentFromInternetSite</b:SourceType>
    <b:Guid>{78CF5C9C-4C56-4ADF-A426-28B4EB9C8D21}</b:Guid>
    <b:Author>
      <b:Author>
        <b:NameList>
          <b:Person>
            <b:Last>Launay</b:Last>
            <b:First>Claire</b:First>
          </b:Person>
        </b:NameList>
      </b:Author>
    </b:Author>
    <b:Title>La gobernanza: Estado, ciudadanía y renovación de lo político. Origen, definición e implicaciones del concepto en Colombia</b:Title>
    <b:Year>2005</b:Year>
    <b:Month>Diciembre </b:Month>
    <b:YearAccessed>2016</b:YearAccessed>
    <b:MonthAccessed>Abril</b:MonthAccessed>
    <b:DayAccessed>05</b:DayAccessed>
    <b:URL>http://bibliotecavirtual.clacso.org.ar/Colombia/cinep/20100925104922/lagobernanzaCo</b:URL>
    <b:RefOrder>10</b:RefOrder>
  </b:Source>
  <b:Source>
    <b:Tag>Ant16</b:Tag>
    <b:SourceType>DocumentFromInternetSite</b:SourceType>
    <b:Guid>{964B841F-40E1-4FE3-97EE-92E21EEB4CFF}</b:Guid>
    <b:Author>
      <b:Author>
        <b:Corporate>Anteproyecto del Plan de Desarrollo Bogotà 2016- 2019</b:Corporate>
      </b:Author>
    </b:Author>
    <b:Title>"Bogotà mejor para todos"</b:Title>
    <b:YearAccessed>2016</b:YearAccessed>
    <b:MonthAccessed>Marzo</b:MonthAccessed>
    <b:DayAccessed>29</b:DayAccessed>
    <b:URL>http://aplicaciones.sdp.gov.co:7777/pdd/anteproyecto_plan_distrital_desarrollo_2016_2019.pdf</b:URL>
    <b:RefOrder>22</b:RefOrder>
  </b:Source>
  <b:Source>
    <b:Tag>Gob09</b:Tag>
    <b:SourceType>DocumentFromInternetSite</b:SourceType>
    <b:Guid>{FCF0133E-CBE0-44CF-A903-C555345CF1B4}</b:Guid>
    <b:Author>
      <b:Author>
        <b:Corporate>Gobernaciòn de Cordoba</b:Corporate>
      </b:Author>
    </b:Author>
    <b:Title>METODOLOGIA Y ANALISIS DEL CONTEXTO ESTRATEGICO DE LA GOBERNACIÒN DE CORDOBA</b:Title>
    <b:Year>2009</b:Year>
    <b:InternetSiteTitle>Sistema de Gestiòn de Calidad</b:InternetSiteTitle>
    <b:Month>Julio</b:Month>
    <b:YearAccessed>2016</b:YearAccessed>
    <b:MonthAccessed>Abril</b:MonthAccessed>
    <b:DayAccessed>12</b:DayAccessed>
    <b:URL>http://www.cordoba.gov.co/v1/sgc/Contexto_Estrategico_Administracion_del_Riesgo.pdf</b:URL>
    <b:RefOrder>23</b:RefOrder>
  </b:Source>
  <b:Source>
    <b:Tag>Dep111</b:Tag>
    <b:SourceType>DocumentFromInternetSite</b:SourceType>
    <b:Guid>{3CB3F13C-B867-4E49-9437-BF82B3A4D24B}</b:Guid>
    <b:Author>
      <b:Author>
        <b:Corporate>Departamento Administrativo de la Funciòn Pùblica</b:Corporate>
      </b:Author>
    </b:Author>
    <b:Title>Guia de Administraciòn del Riesgo</b:Title>
    <b:Year>2011</b:Year>
    <b:Month>Septiembre</b:Month>
    <b:YearAccessed>2016</b:YearAccessed>
    <b:MonthAccessed>Abril</b:MonthAccessed>
    <b:URL>https://www.funcionpublica.gov.co/documents/418537/506911/1592.pdf/73e5a159-2d8f-41aa-8182-eb99e8c4f3ba</b:URL>
    <b:RefOrder>1</b:RefOrder>
  </b:Source>
  <b:Source>
    <b:Tag>Dep10</b:Tag>
    <b:SourceType>DocumentFromInternetSite</b:SourceType>
    <b:Guid>{3DC45629-5ADB-4798-A1EC-906DDFC854C8}</b:Guid>
    <b:Author>
      <b:Author>
        <b:Corporate>Departamento Nacional de Planeaciòn</b:Corporate>
      </b:Author>
    </b:Author>
    <b:Title>Elementos Bàsicos Sobre el Estado Colombiano </b:Title>
    <b:Year>2010</b:Year>
    <b:Month>Febrero</b:Month>
    <b:YearAccessed>2016</b:YearAccessed>
    <b:MonthAccessed>Abril </b:MonthAccessed>
    <b:URL>http://www.comfenalcoantioquia.com/Portals/descargables/Formacion_de_alcaldes/Recorrido_por_Colombia/recorrido_por_colombia_elementos_basicos_sobre_el_estado_colombiano.pdf</b:URL>
    <b:RefOrder>2</b:RefOrder>
  </b:Source>
  <b:Source>
    <b:Tag>Mod14</b:Tag>
    <b:SourceType>BookSection</b:SourceType>
    <b:Guid>{7497E7F5-EC82-4E59-8625-6A2BF4663A96}</b:Guid>
    <b:Title>Modelo Estándar de Control Interno</b:Title>
    <b:Year>2014</b:Year>
    <b:RefOrder>16</b:RefOrder>
  </b:Source>
  <b:Source>
    <b:Tag>Dep12</b:Tag>
    <b:SourceType>Report</b:SourceType>
    <b:Guid>{8EAA8D81-8FB9-49CA-B0A6-81FA6161BC72}</b:Guid>
    <b:Author>
      <b:Author>
        <b:Corporate>Departamento Nacional de Planeaciòn </b:Corporate>
      </b:Author>
    </b:Author>
    <b:Title>Guias para la gestiòn pùblica territorial- Instrumentos para la gestiòn pùblica territorial por resultados </b:Title>
    <b:Year>2012</b:Year>
    <b:City>Bogotà </b:City>
    <b:RefOrder>5</b:RefOrder>
  </b:Source>
  <b:Source>
    <b:Tag>Gru05</b:Tag>
    <b:SourceType>Report</b:SourceType>
    <b:Guid>{5793EA89-7793-44C7-90E9-0AF0D106D291}</b:Guid>
    <b:Author>
      <b:Author>
        <b:Corporate>Grupo Asesor de la Gestiòn de Programas y Proyectos de Inversiòn Pùblica </b:Corporate>
      </b:Author>
    </b:Author>
    <b:Title>Manual Metodologico general para la Identificaciòn, Preparaciòn, y Evaluaciòn de Programas o Proyectos Madre</b:Title>
    <b:Year>2005</b:Year>
    <b:City>Bogotà </b:City>
    <b:RefOrder>6</b:RefOrder>
  </b:Source>
  <b:Source>
    <b:Tag>Dep112</b:Tag>
    <b:SourceType>DocumentFromInternetSite</b:SourceType>
    <b:Guid>{E6F8EE67-8AFE-48CE-9C23-5F31213AD8DD}</b:Guid>
    <b:Author>
      <b:Author>
        <b:Corporate>Departamento Nacional de Planeaciòn</b:Corporate>
      </b:Author>
    </b:Author>
    <b:Title>Manual de Procedimientos del Banco Nacional de Programas y Proyectos, BPIN</b:Title>
    <b:Year>2011</b:Year>
    <b:City>Bogotà </b:City>
    <b:InternetSiteTitle>Direcciòn de Inversiones y Finanzas Pùblicas </b:InternetSiteTitle>
    <b:YearAccessed>2016</b:YearAccessed>
    <b:MonthAccessed>Abril </b:MonthAccessed>
    <b:URL>https://colaboracion.dnp.gov.co/CDT/Inversiones%20y%20finanzas%20pblicas/Manual%20de%20Procedimiento%20BPIN%202011.pdf</b:URL>
    <b:RefOrder>8</b:RefOrder>
  </b:Source>
  <b:Source>
    <b:Tag>DNP18</b:Tag>
    <b:SourceType>InternetSite</b:SourceType>
    <b:Guid>{E2A6C113-0DDA-41D6-8C0A-E0F80D14CA1D}</b:Guid>
    <b:Title>Plan Nacional De Desarrollo 2014-2018</b:Title>
    <b:Year>2014-2018</b:Year>
    <b:Pages>42</b:Pages>
    <b:Author>
      <b:Author>
        <b:Corporate>DNP</b:Corporate>
      </b:Author>
    </b:Author>
    <b:RefOrder>18</b:RefOrder>
  </b:Source>
  <b:Source>
    <b:Tag>Con</b:Tag>
    <b:SourceType>DocumentFromInternetSite</b:SourceType>
    <b:Guid>{06C44B3B-F22E-4F08-9B35-0041AF370323}</b:Guid>
    <b:Author>
      <b:Author>
        <b:Corporate>Contraloría General de la República</b:Corporate>
      </b:Author>
    </b:Author>
    <b:Title>Política Pública de Convergencia Regional </b:Title>
    <b:RefOrder>19</b:RefOrder>
  </b:Source>
  <b:Source>
    <b:Tag>Bus09</b:Tag>
    <b:SourceType>DocumentFromInternetSite</b:SourceType>
    <b:Guid>{41C17AE3-6776-4416-92C1-3DD39D1FEAD7}</b:Guid>
    <b:Author>
      <b:Author>
        <b:Corporate>Edward Freeman</b:Corporate>
      </b:Author>
    </b:Author>
    <b:Title>Strategic Management: A Stakeholder Approach</b:Title>
    <b:Year>1984</b:Year>
    <b:RefOrder>3</b:RefOrder>
  </b:Source>
  <b:Source>
    <b:Tag>NOR04</b:Tag>
    <b:SourceType>Report</b:SourceType>
    <b:Guid>{52AAF296-5A48-4C95-8D86-723A126FFAE0}</b:Guid>
    <b:Author>
      <b:Author>
        <b:Corporate>Norma Tècnica de Calidad en la Gestiòn Pùblica</b:Corporate>
      </b:Author>
    </b:Author>
    <b:Title>Sistema de Gestiòn de Calidad para la Rama Ejecutiva del Poder Pùblico y otras entidades prestadoras de servicios</b:Title>
    <b:Year>2009</b:Year>
    <b:YearAccessed>2016</b:YearAccessed>
    <b:MonthAccessed>Abril </b:MonthAccessed>
    <b:City>Bogotà</b:City>
    <b:RefOrder>4</b:RefOrder>
  </b:Source>
  <b:Source>
    <b:Tag>DNP05</b:Tag>
    <b:SourceType>DocumentFromInternetSite</b:SourceType>
    <b:Guid>{7F36ED15-CE63-4B74-ABC0-A9D7C26E73AE}</b:Guid>
    <b:Author>
      <b:Author>
        <b:Corporate>DNP</b:Corporate>
      </b:Author>
    </b:Author>
    <b:Title>Metodología General Ajustada</b:Title>
    <b:Year>2005</b:Year>
    <b:URL>http://portalterritorial.gov.co/apc-aa-files/9176c05ea2044cdd2c512b1d577740cb/Formulacion_ejecucion_proyectos.pdf</b:URL>
    <b:RefOrder>7</b:RefOrder>
  </b:Source>
  <b:Source>
    <b:Tag>DNP10</b:Tag>
    <b:SourceType>DocumentFromInternetSite</b:SourceType>
    <b:Guid>{3F04DEBE-59A2-4F68-8A1C-2F0396215A5D}</b:Guid>
    <b:Author>
      <b:Author>
        <b:Corporate>DNP</b:Corporate>
      </b:Author>
    </b:Author>
    <b:Title>Decreto 2844 </b:Title>
    <b:Year>2010</b:Year>
    <b:URL>http://www.mintic.gov.co/portal/604/articles-14989_documento.pdf</b:URL>
    <b:RefOrder>24</b:RefOrder>
  </b:Source>
  <b:Source>
    <b:Tag>Joa09</b:Tag>
    <b:SourceType>DocumentFromInternetSite</b:SourceType>
    <b:Guid>{68DC2C5D-78D3-4AF0-939C-EB2634354A44}</b:Guid>
    <b:Author>
      <b:Author>
        <b:Corporate>Joan Ptrats</b:Corporate>
      </b:Author>
    </b:Author>
    <b:Title>Por  Parlamentos  al  servicio  de  la  democracia,  la  eficiencia  económica  y  la  equidad social</b:Title>
    <b:InternetSiteTitle>Reforma y Democracia</b:InternetSiteTitle>
    <b:Year>2009</b:Year>
    <b:RefOrder>9</b:RefOrder>
  </b:Source>
  <b:Source>
    <b:Tag>Dec11</b:Tag>
    <b:SourceType>BookSection</b:SourceType>
    <b:Guid>{F15F07B0-BBD8-4A1D-BA73-8FF0C452EA89}</b:Guid>
    <b:Author>
      <b:Author>
        <b:Corporate>Decreto Distrital 503</b:Corporate>
      </b:Author>
    </b:Author>
    <b:Title>Por  el  cual  se  adopta  la  Política  Pública  de Participación Incidente para el Distrito Capital</b:Title>
    <b:Year>2011</b:Year>
    <b:RefOrder>11</b:RefOrder>
  </b:Source>
  <b:Source>
    <b:Tag>Min05</b:Tag>
    <b:SourceType>BookSection</b:SourceType>
    <b:Guid>{4E3C0B99-20D3-400C-B181-0E4B934F645A}</b:Guid>
    <b:Author>
      <b:Author>
        <b:Corporate>Ministerio de Ambiente, Vivienda y Desarrollo Territorial</b:Corporate>
      </b:Author>
    </b:Author>
    <b:Title>Guía de Mecanismos de Sostenibilidad y Financiación del Espacio Público</b:Title>
    <b:Year>2005</b:Year>
    <b:Pages>12</b:Pages>
    <b:RefOrder>12</b:RefOrder>
  </b:Source>
  <b:Source>
    <b:Tag>Her</b:Tag>
    <b:SourceType>InternetSite</b:SourceType>
    <b:Guid>{E0FDDC40-B3AE-4AD6-BB78-BC2F86399199}</b:Guid>
    <b:Author>
      <b:Author>
        <b:Corporate>FENACOL</b:Corporate>
      </b:Author>
    </b:Author>
    <b:Title>¿Què es una Corporaciòn Pùblica?</b:Title>
    <b:City>Bogotà</b:City>
    <b:Year>2015</b:Year>
    <b:URL>https://sites.google.com/site/fenaconcolombia/concejos</b:URL>
    <b:RefOrder>13</b:RefOrder>
  </b:Source>
  <b:Source>
    <b:Tag>Alc11</b:Tag>
    <b:SourceType>Report</b:SourceType>
    <b:Guid>{1431B7DC-2876-4C53-90FD-8C930D10366F}</b:Guid>
    <b:Author>
      <b:Author>
        <b:Corporate>Alcaldia Mayor de Bogotà</b:Corporate>
      </b:Author>
    </b:Author>
    <b:Title>Norma Tècnica Distrital del Sistema Integrado de Gestiòn para las entidades y organismos Distritales</b:Title>
    <b:Year>2011</b:Year>
    <b:City>Bogotà</b:City>
    <b:RefOrder>14</b:RefOrder>
  </b:Source>
  <b:Source>
    <b:Tag>Nor09</b:Tag>
    <b:SourceType>DocumentFromInternetSite</b:SourceType>
    <b:Guid>{4A8333ED-B1FC-49C7-9326-92A145521B62}</b:Guid>
    <b:Author>
      <b:Author>
        <b:Corporate>Norma técnica de Calidad en la Gestión Pública 1000</b:Corporate>
      </b:Author>
    </b:Author>
    <b:Title>Sistema de Gestión de Calidad para la Rama Ejecutiva del Poder Público y otras entidades prestadoras de servicios</b:Title>
    <b:Year>2009</b:Year>
    <b:RefOrder>15</b:RefOrder>
  </b:Source>
  <b:Source>
    <b:Tag>Mit97</b:Tag>
    <b:SourceType>Book</b:SourceType>
    <b:Guid>{BF0677AD-DAB0-43B0-868C-0013DC412C02}</b:Guid>
    <b:Author>
      <b:Author>
        <b:Corporate>Mitchel, R. K., Agle, B. R. &amp; Wood, D. J.</b:Corporate>
      </b:Author>
    </b:Author>
    <b:Title>Toward a Theory of Stakeholder Identification and Salience: Defining the Principle of who nd what Really Counts</b:Title>
    <b:Year>1997</b:Year>
    <b:Publisher>Academy of Management Review</b:Publisher>
    <b:RefOrder>17</b:RefOrder>
  </b:Source>
  <b:Source>
    <b:Tag>Dec111</b:Tag>
    <b:SourceType>Book</b:SourceType>
    <b:Guid>{27A0CE83-0930-4D75-B485-8DA3A0969483}</b:Guid>
    <b:Author>
      <b:Author>
        <b:Corporate>Decreto 503</b:Corporate>
      </b:Author>
    </b:Author>
    <b:Title>Por el cual se adopta la Política Pública de Participación Incidente para el Distrito Capital.</b:Title>
    <b:Year>2011</b:Year>
    <b:RefOrder>20</b:RefOrder>
  </b:Source>
  <b:Source>
    <b:Tag>Pla20</b:Tag>
    <b:SourceType>Book</b:SourceType>
    <b:Guid>{88BB3F10-8125-47D1-A93F-A7CB4D1BC58B}</b:Guid>
    <b:Title>Plan de Desarrollo Distrital "Bogotá Mejor para Todos"</b:Title>
    <b:Year>2016-2020</b:Year>
    <b:City>Bogotá</b:City>
    <b:RefOrder>21</b:RefOrder>
  </b:Source>
</b:Sources>
</file>

<file path=customXml/itemProps1.xml><?xml version="1.0" encoding="utf-8"?>
<ds:datastoreItem xmlns:ds="http://schemas.openxmlformats.org/officeDocument/2006/customXml" ds:itemID="{F83FE9C3-FE0A-4D69-A45B-1E2BA99A3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24980</Words>
  <Characters>137392</Characters>
  <Application>Microsoft Office Word</Application>
  <DocSecurity>0</DocSecurity>
  <Lines>1144</Lines>
  <Paragraphs>324</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162048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practicante</dc:creator>
  <cp:keywords/>
  <dc:description/>
  <cp:lastModifiedBy>Sandy Lorena Calderon Martinez</cp:lastModifiedBy>
  <cp:revision>2</cp:revision>
  <cp:lastPrinted>2016-09-05T15:35:00Z</cp:lastPrinted>
  <dcterms:created xsi:type="dcterms:W3CDTF">2017-11-09T20:51:00Z</dcterms:created>
  <dcterms:modified xsi:type="dcterms:W3CDTF">2017-11-09T20:51:00Z</dcterms:modified>
</cp:coreProperties>
</file>