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C745" w14:textId="189908EF" w:rsidR="00FD4263" w:rsidRPr="00087820" w:rsidRDefault="00303E12" w:rsidP="001D44A5">
      <w:pPr>
        <w:pStyle w:val="Sinespaciado"/>
        <w:contextualSpacing/>
        <w:rPr>
          <w:rFonts w:asciiTheme="majorHAnsi" w:hAnsiTheme="majorHAnsi" w:cstheme="majorHAnsi"/>
        </w:rPr>
      </w:pPr>
      <w:r w:rsidRPr="005327EC">
        <w:rPr>
          <w:noProof/>
          <w:color w:val="A6A6A6" w:themeColor="background1" w:themeShade="A6"/>
        </w:rPr>
        <mc:AlternateContent>
          <mc:Choice Requires="wps">
            <w:drawing>
              <wp:anchor distT="0" distB="0" distL="114300" distR="114300" simplePos="0" relativeHeight="251672580" behindDoc="0" locked="0" layoutInCell="1" allowOverlap="1" wp14:anchorId="08856E94" wp14:editId="37CBECC5">
                <wp:simplePos x="0" y="0"/>
                <wp:positionH relativeFrom="page">
                  <wp:align>left</wp:align>
                </wp:positionH>
                <wp:positionV relativeFrom="page">
                  <wp:align>bottom</wp:align>
                </wp:positionV>
                <wp:extent cx="104775" cy="10201275"/>
                <wp:effectExtent l="0" t="0" r="28575" b="2857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201275"/>
                        </a:xfrm>
                        <a:prstGeom prst="rect">
                          <a:avLst/>
                        </a:prstGeom>
                        <a:solidFill>
                          <a:srgbClr val="FFC000"/>
                        </a:solidFill>
                        <a:ln w="9525">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A116F" id="Rectangle 10" o:spid="_x0000_s1026" style="position:absolute;margin-left:0;margin-top:0;width:8.25pt;height:803.25pt;z-index:2516725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C2NgIAAGIEAAAOAAAAZHJzL2Uyb0RvYy54bWysVF1v0zAUfUfiP1h+p0lKu25R02nqKEIa&#10;MDH4AY7jJBb+4tptWn79rp2ua+EN8WL55l4fn3N8b5a3e63IToCX1lS0mOSUCMNtI01X0R/fN++u&#10;KfGBmYYpa0RFD8LT29XbN8vBlWJqe6saAQRBjC8HV9E+BFdmmee90MxPrBMGk60FzQKG0GUNsAHR&#10;tcqmeX6VDRYaB5YL7/Hr/Zikq4TftoKHr23rRSCqosgtpBXSWsc1Wy1Z2QFzveRHGuwfWGgmDV56&#10;grpngZEtyL+gtORgvW3DhFud2baVXCQNqKbI/1Dz1DMnkhY0x7uTTf7/wfIvu0cgsqno9D0lhml8&#10;o2/oGjOdEqRIBg3Ol1j35B4hSvTuwfKfnhi77rFM3AHYoResQVpFNDS7OBADj0dJPXy2DcKzbbDJ&#10;q30LOgKiC2SfnuRwehKxD4TjxyKfLRZzSjimihw9mmIU72Dly3EHPnwUVpO4qSgg+wTPdg8+jKUv&#10;JYm+VbLZSKVSAF29VkB2DPtjs1nneVKM6P68TBkyVPRmPp0n5ItcalVxAqm7ItWorUa5I/DV/Aw3&#10;dnYsTxoukLQMOAtK6ope44GRCiujtR9Mkzo1MKnGPVJU5uh1tDd2vC9r2xzQarBjo+Ng4qa38JuS&#10;AZu8ov7XloGgRH0y+Fw3xWwWpyIFs/liigGcZ+rzDDMcoSoaKBm36zBO0taB7Hq8aZRu7B0+cSuT&#10;+a+sjmSxkZP049DFSTmPU9Xrr2H1DAAA//8DAFBLAwQUAAYACAAAACEAoT2R8tgAAAAFAQAADwAA&#10;AGRycy9kb3ducmV2LnhtbEyPT0vDQBDF74LfYRnBm90oWkvMpohQES9iVepxkh2TxexsyG7a+O2d&#10;eKmX+cMb3vtNsZ58p/Y0RBfYwOUiA0VcB+u4MfD+trlYgYoJ2WIXmAz8UIR1eXpSYG7DgV9pv02N&#10;EhOOORpoU+pzrWPdkse4CD2xaF9h8JhkHRptBzyIue/0VZYttUfHktBiTw8t1d/b0RtwLzy65/D5&#10;gRXePu6uN0/ep2DM+dl0fwcq0ZSOxzDjCzqUwlSFkW1UnQF5JP3VWVvegKrmnsmky0L/py9/AQAA&#10;//8DAFBLAQItABQABgAIAAAAIQC2gziS/gAAAOEBAAATAAAAAAAAAAAAAAAAAAAAAABbQ29udGVu&#10;dF9UeXBlc10ueG1sUEsBAi0AFAAGAAgAAAAhADj9If/WAAAAlAEAAAsAAAAAAAAAAAAAAAAALwEA&#10;AF9yZWxzLy5yZWxzUEsBAi0AFAAGAAgAAAAhAHDggLY2AgAAYgQAAA4AAAAAAAAAAAAAAAAALgIA&#10;AGRycy9lMm9Eb2MueG1sUEsBAi0AFAAGAAgAAAAhAKE9kfLYAAAABQEAAA8AAAAAAAAAAAAAAAAA&#10;kAQAAGRycy9kb3ducmV2LnhtbFBLBQYAAAAABAAEAPMAAACVBQAAAAA=&#10;" fillcolor="#ffc000" strokecolor="#a5a5a5 [2092]">
                <w10:wrap anchorx="page" anchory="page"/>
              </v:rect>
            </w:pict>
          </mc:Fallback>
        </mc:AlternateContent>
      </w:r>
    </w:p>
    <w:p w14:paraId="672A6659" w14:textId="05A4447B"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02EB378F" w14:textId="77777777"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6A05A809" w14:textId="77777777"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5A39BBE3" w14:textId="28A2D962" w:rsidR="00FD4263" w:rsidRPr="00087820" w:rsidRDefault="00FD4263" w:rsidP="001D44A5">
      <w:pPr>
        <w:pStyle w:val="Textoindependiente"/>
        <w:spacing w:after="0" w:line="240" w:lineRule="auto"/>
        <w:ind w:left="118"/>
        <w:contextualSpacing/>
        <w:rPr>
          <w:rFonts w:asciiTheme="majorHAnsi" w:hAnsiTheme="majorHAnsi" w:cstheme="majorHAnsi"/>
          <w:sz w:val="22"/>
          <w:szCs w:val="22"/>
        </w:rPr>
      </w:pPr>
    </w:p>
    <w:p w14:paraId="41C8F396" w14:textId="77777777" w:rsidR="00FD4263" w:rsidRPr="00087820" w:rsidRDefault="00FD4263" w:rsidP="001D44A5">
      <w:pPr>
        <w:pStyle w:val="Textoindependiente"/>
        <w:spacing w:after="0" w:line="240" w:lineRule="auto"/>
        <w:contextualSpacing/>
        <w:rPr>
          <w:rFonts w:asciiTheme="majorHAnsi" w:hAnsiTheme="majorHAnsi" w:cstheme="majorHAnsi"/>
          <w:sz w:val="22"/>
          <w:szCs w:val="22"/>
        </w:rPr>
      </w:pPr>
    </w:p>
    <w:p w14:paraId="72A3D3EC" w14:textId="16736C0E" w:rsidR="00FD4263" w:rsidRDefault="00FD4263" w:rsidP="001D44A5">
      <w:pPr>
        <w:pStyle w:val="Textoindependiente"/>
        <w:spacing w:after="0" w:line="240" w:lineRule="auto"/>
        <w:contextualSpacing/>
        <w:rPr>
          <w:rFonts w:asciiTheme="majorHAnsi" w:hAnsiTheme="majorHAnsi" w:cstheme="majorHAnsi"/>
          <w:sz w:val="22"/>
          <w:szCs w:val="22"/>
        </w:rPr>
      </w:pPr>
    </w:p>
    <w:p w14:paraId="65050470" w14:textId="0C88351A" w:rsidR="00303E12" w:rsidRDefault="00303E12" w:rsidP="001D44A5">
      <w:pPr>
        <w:pStyle w:val="Textoindependiente"/>
        <w:spacing w:after="0" w:line="240" w:lineRule="auto"/>
        <w:contextualSpacing/>
        <w:rPr>
          <w:rFonts w:asciiTheme="majorHAnsi" w:hAnsiTheme="majorHAnsi" w:cstheme="majorHAnsi"/>
          <w:sz w:val="22"/>
          <w:szCs w:val="22"/>
        </w:rPr>
      </w:pPr>
    </w:p>
    <w:p w14:paraId="6069D5F3" w14:textId="5741AB42" w:rsidR="00303E12" w:rsidRDefault="00303E12" w:rsidP="001D44A5">
      <w:pPr>
        <w:pStyle w:val="Textoindependiente"/>
        <w:spacing w:after="0" w:line="240" w:lineRule="auto"/>
        <w:contextualSpacing/>
        <w:rPr>
          <w:rFonts w:asciiTheme="majorHAnsi" w:hAnsiTheme="majorHAnsi" w:cstheme="majorHAnsi"/>
          <w:sz w:val="22"/>
          <w:szCs w:val="22"/>
        </w:rPr>
      </w:pPr>
    </w:p>
    <w:p w14:paraId="0D53F6F8" w14:textId="69364276" w:rsidR="00303E12" w:rsidRDefault="00303E12" w:rsidP="001D44A5">
      <w:pPr>
        <w:pStyle w:val="Textoindependiente"/>
        <w:spacing w:after="0" w:line="240" w:lineRule="auto"/>
        <w:contextualSpacing/>
        <w:rPr>
          <w:rFonts w:asciiTheme="majorHAnsi" w:hAnsiTheme="majorHAnsi" w:cstheme="majorHAnsi"/>
          <w:sz w:val="22"/>
          <w:szCs w:val="22"/>
        </w:rPr>
      </w:pPr>
    </w:p>
    <w:p w14:paraId="61A095D0" w14:textId="77777777" w:rsidR="00303E12" w:rsidRPr="00087820" w:rsidRDefault="00303E12" w:rsidP="001D44A5">
      <w:pPr>
        <w:pStyle w:val="Textoindependiente"/>
        <w:spacing w:after="0" w:line="240" w:lineRule="auto"/>
        <w:contextualSpacing/>
        <w:rPr>
          <w:rFonts w:asciiTheme="majorHAnsi" w:hAnsiTheme="majorHAnsi" w:cstheme="majorHAnsi"/>
          <w:sz w:val="22"/>
          <w:szCs w:val="22"/>
        </w:rPr>
      </w:pPr>
    </w:p>
    <w:p w14:paraId="205ACDA3" w14:textId="568FA6E0" w:rsidR="00E600A1" w:rsidRPr="00087820" w:rsidRDefault="00E600A1" w:rsidP="001D44A5">
      <w:pPr>
        <w:pStyle w:val="Textoindependiente"/>
        <w:spacing w:after="0" w:line="240" w:lineRule="auto"/>
        <w:contextualSpacing/>
        <w:rPr>
          <w:rFonts w:asciiTheme="majorHAnsi" w:hAnsiTheme="majorHAnsi" w:cstheme="majorHAnsi"/>
          <w:sz w:val="22"/>
          <w:szCs w:val="22"/>
        </w:rPr>
      </w:pPr>
    </w:p>
    <w:p w14:paraId="6001D636" w14:textId="1CB0641C" w:rsidR="00E600A1" w:rsidRPr="00087820" w:rsidRDefault="00E600A1" w:rsidP="001D44A5">
      <w:pPr>
        <w:pStyle w:val="Textoindependiente"/>
        <w:spacing w:after="0" w:line="240" w:lineRule="auto"/>
        <w:contextualSpacing/>
        <w:rPr>
          <w:rFonts w:asciiTheme="majorHAnsi" w:hAnsiTheme="majorHAnsi" w:cstheme="majorHAnsi"/>
          <w:sz w:val="22"/>
          <w:szCs w:val="22"/>
        </w:rPr>
      </w:pPr>
    </w:p>
    <w:p w14:paraId="0D0B940D" w14:textId="376F9E64" w:rsidR="00FD4263" w:rsidRPr="00087820" w:rsidRDefault="00FD4263" w:rsidP="001D44A5">
      <w:pPr>
        <w:pStyle w:val="Ttulo"/>
        <w:spacing w:before="0" w:after="0" w:line="240" w:lineRule="auto"/>
        <w:contextualSpacing/>
        <w:rPr>
          <w:rFonts w:asciiTheme="majorHAnsi" w:hAnsiTheme="majorHAnsi" w:cstheme="majorHAnsi"/>
          <w:w w:val="95"/>
          <w:sz w:val="22"/>
          <w:szCs w:val="22"/>
        </w:rPr>
      </w:pPr>
    </w:p>
    <w:p w14:paraId="75624265" w14:textId="126C3B47" w:rsidR="00FF09DE" w:rsidRPr="00087820" w:rsidRDefault="00961919" w:rsidP="006D193D">
      <w:pPr>
        <w:pStyle w:val="Ttulo"/>
        <w:spacing w:before="0" w:after="0" w:line="240" w:lineRule="auto"/>
        <w:ind w:right="-993"/>
        <w:contextualSpacing/>
        <w:rPr>
          <w:rFonts w:asciiTheme="majorHAnsi" w:hAnsiTheme="majorHAnsi" w:cstheme="majorHAnsi"/>
          <w:w w:val="95"/>
          <w:sz w:val="22"/>
          <w:szCs w:val="22"/>
        </w:rPr>
      </w:pPr>
      <w:r w:rsidRPr="00961919">
        <w:rPr>
          <w:rFonts w:asciiTheme="majorHAnsi" w:hAnsiTheme="majorHAnsi" w:cstheme="majorHAnsi"/>
          <w:b w:val="0"/>
          <w:noProof/>
          <w:color w:val="F2F2F2" w:themeColor="background1" w:themeShade="F2"/>
          <w:sz w:val="22"/>
          <w:szCs w:val="22"/>
        </w:rPr>
        <mc:AlternateContent>
          <mc:Choice Requires="wps">
            <w:drawing>
              <wp:anchor distT="0" distB="0" distL="114300" distR="114300" simplePos="0" relativeHeight="251666436" behindDoc="1" locked="0" layoutInCell="1" allowOverlap="1" wp14:anchorId="0F71D8D6" wp14:editId="1091B839">
                <wp:simplePos x="0" y="0"/>
                <wp:positionH relativeFrom="margin">
                  <wp:align>left</wp:align>
                </wp:positionH>
                <wp:positionV relativeFrom="paragraph">
                  <wp:posOffset>173355</wp:posOffset>
                </wp:positionV>
                <wp:extent cx="6931660" cy="2724150"/>
                <wp:effectExtent l="0" t="0" r="21590" b="19050"/>
                <wp:wrapNone/>
                <wp:docPr id="44" name="Rectángulo 44"/>
                <wp:cNvGraphicFramePr/>
                <a:graphic xmlns:a="http://schemas.openxmlformats.org/drawingml/2006/main">
                  <a:graphicData uri="http://schemas.microsoft.com/office/word/2010/wordprocessingShape">
                    <wps:wsp>
                      <wps:cNvSpPr/>
                      <wps:spPr>
                        <a:xfrm>
                          <a:off x="0" y="0"/>
                          <a:ext cx="6931660" cy="2724150"/>
                        </a:xfrm>
                        <a:prstGeom prst="rect">
                          <a:avLst/>
                        </a:prstGeom>
                        <a:solidFill>
                          <a:schemeClr val="tx2">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844E1" id="Rectángulo 44" o:spid="_x0000_s1026" style="position:absolute;margin-left:0;margin-top:13.65pt;width:545.8pt;height:214.5pt;z-index:-2516500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JrQIAAP0FAAAOAAAAZHJzL2Uyb0RvYy54bWysVEtu2zAQ3RfoHQjuG0mu4zRG5MBIkKJA&#10;mhhJiqwZirQEUByWpC27t+lZerEOSUn5NGiBoBuK83vDeZqZk9Ndq8hWWNeALmlxkFMiNIeq0euS&#10;fru7+PCJEueZrpgCLUq6F46eLt6/O+nMXEygBlUJSxBEu3lnSlp7b+ZZ5ngtWuYOwAiNRgm2ZR5F&#10;u84qyzpEb1U2yfNZ1oGtjAUunEPteTLSRcSXUnB/LaUTnqiS4tt8PG08H8KZLU7YfG2ZqRveP4O9&#10;4RUtazQmHaHOmWdkY5s/oNqGW3Ag/QGHNgMpGy5iDVhNkb+o5rZmRsRakBxnRprc/4PlV9uVJU1V&#10;0umUEs1a/Ec3yNqvn3q9UUBQixR1xs3R89asbC85vIZ6d9K24YuVkF2kdT/SKnaecFTOjj8Wsxmy&#10;z9E2OZpMi8NIfPYYbqzznwW0JFxKavEFkU62vXQeU6Lr4BKyOVBNddEoFYXQK+JMWbJl+Jf9bhJD&#10;1ab9ClXSHR3m+ZAytlZwj6jPkJT+FzjjXGg/fVsCLCJkyAKbib9483slQl6lb4TEX4GMpQrGl6Yi&#10;Uu4i5nY1q0RSh9Jery0CBmSJTI3YPcBz0gbsRHXvH0JFnKExOE/Z/xY8RsTMoP0Y3DYa7GsAyheh&#10;y5AfmfwHkhI1gaUHqPbYqBbSBDvDLxpslUvm/IpZHFlsL1xD/hoPqaArKfQ3SmqwP17TB3+cJLRS&#10;0uEKKKn7vmFWUKK+aJyx42I6DTsjCtPDowkK9qnl4alFb9ozwP4rcOEZHq/B36vhKi2097itliEr&#10;mpjmmLuk3NtBOPNpNeG+42K5jG64Jwzzl/rW8AAeWA2jcLe7Z9b08+Jx1K5gWBds/mJskm+I1LDc&#10;eJBNnKlHXnu+ccfEv9Dvw7DEnsrR63FrL34DAAD//wMAUEsDBBQABgAIAAAAIQAfAzsF3gAAAAgB&#10;AAAPAAAAZHJzL2Rvd25yZXYueG1sTI/NTsMwEITvSLyDtUjcqNOWBhqyqRASEpcemnDh5sabHxGv&#10;I9ttAk+Pe6LH0Yxmvsl3sxnEmZzvLSMsFwkI4trqnluEz+r94RmED4q1GiwTwg952BW3N7nKtJ34&#10;QOcytCKWsM8UQhfCmEnp646M8gs7Ekevsc6oEKVrpXZqiuVmkKskSaVRPceFTo301lH9XZ4MQqPT&#10;ptq77cdvpYwpa7v/mnRAvL+bX19ABJrDfxgu+BEdish0tCfWXgwI8UhAWD2tQVzcZLtMQRwRHjfp&#10;GmSRy+sDxR8AAAD//wMAUEsBAi0AFAAGAAgAAAAhALaDOJL+AAAA4QEAABMAAAAAAAAAAAAAAAAA&#10;AAAAAFtDb250ZW50X1R5cGVzXS54bWxQSwECLQAUAAYACAAAACEAOP0h/9YAAACUAQAACwAAAAAA&#10;AAAAAAAAAAAvAQAAX3JlbHMvLnJlbHNQSwECLQAUAAYACAAAACEAgP61Sa0CAAD9BQAADgAAAAAA&#10;AAAAAAAAAAAuAgAAZHJzL2Uyb0RvYy54bWxQSwECLQAUAAYACAAAACEAHwM7Bd4AAAAIAQAADwAA&#10;AAAAAAAAAAAAAAAHBQAAZHJzL2Rvd25yZXYueG1sUEsFBgAAAAAEAAQA8wAAABIGAAAAAA==&#10;" fillcolor="#323e4f [2415]" strokecolor="#bf8f00 [2407]" strokeweight="1pt">
                <w10:wrap anchorx="margin"/>
              </v:rect>
            </w:pict>
          </mc:Fallback>
        </mc:AlternateContent>
      </w:r>
      <w:r w:rsidR="00303E12" w:rsidRPr="006D193D">
        <w:rPr>
          <w:rFonts w:asciiTheme="majorHAnsi" w:hAnsiTheme="majorHAnsi" w:cstheme="majorHAnsi"/>
          <w:b w:val="0"/>
          <w:noProof/>
          <w:color w:val="C00000"/>
          <w:sz w:val="22"/>
          <w:szCs w:val="22"/>
        </w:rPr>
        <mc:AlternateContent>
          <mc:Choice Requires="wps">
            <w:drawing>
              <wp:anchor distT="0" distB="0" distL="114300" distR="114300" simplePos="0" relativeHeight="251670532" behindDoc="1" locked="0" layoutInCell="1" allowOverlap="1" wp14:anchorId="467812E0" wp14:editId="7B9C573E">
                <wp:simplePos x="0" y="0"/>
                <wp:positionH relativeFrom="page">
                  <wp:align>right</wp:align>
                </wp:positionH>
                <wp:positionV relativeFrom="paragraph">
                  <wp:posOffset>106680</wp:posOffset>
                </wp:positionV>
                <wp:extent cx="4533900" cy="92075"/>
                <wp:effectExtent l="0" t="0" r="0" b="3175"/>
                <wp:wrapNone/>
                <wp:docPr id="17" name="Rectángulo 17"/>
                <wp:cNvGraphicFramePr/>
                <a:graphic xmlns:a="http://schemas.openxmlformats.org/drawingml/2006/main">
                  <a:graphicData uri="http://schemas.microsoft.com/office/word/2010/wordprocessingShape">
                    <wps:wsp>
                      <wps:cNvSpPr/>
                      <wps:spPr>
                        <a:xfrm>
                          <a:off x="0" y="0"/>
                          <a:ext cx="4533900" cy="9207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5FE87" id="Rectángulo 17" o:spid="_x0000_s1026" style="position:absolute;margin-left:305.8pt;margin-top:8.4pt;width:357pt;height:7.25pt;z-index:-2516459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vJnAIAAIgFAAAOAAAAZHJzL2Uyb0RvYy54bWysVMFu2zAMvQ/YPwi6r3bSZF2DOEWQIsOA&#10;oi3aDj0rshQbkEVNUuJkf7Nv2Y+Nkmyn64odhl1sUSQfySeS86tDo8heWFeDLujoLKdEaA5lrbcF&#10;/fq0/vCJEueZLpkCLQp6FI5eLd6/m7dmJsZQgSqFJQii3aw1Ba28N7Msc7wSDXNnYIRGpQTbMI+i&#10;3WalZS2iNyob5/nHrAVbGgtcOIe310lJFxFfSsH9nZROeKIKirn5+LXxuwnfbDFns61lpqp5lwb7&#10;hywaVmsMOkBdM8/IztZ/QDU1t+BA+jMOTQZS1lzEGrCaUf6qmseKGRFrQXKcGWhy/w+W3+7vLalL&#10;fLsLSjRr8I0ekLWfP/R2p4DgLVLUGjdDy0dzbzvJ4THUe5C2CX+shBwirceBVnHwhOPlZHp+fpkj&#10;+xx1l+P8Yhows5Ozsc5/FtCQcCioxfiRTLa/cT6Z9iYhlgNVl+taqSjY7WalLNkzfOH1epVjoOTy&#10;m5nSwVhDcEvqcJOFwlIp8eSPSgQ7pR+ERFYw+XHMJPajGOIwzoX2o6SqWClS+CkGH6KHDg4esdII&#10;GJAlxh+wO4DeMoH02CnLzj64itjOg3P+t8SS8+ARI4P2g3NTa7BvASisqouc7HuSEjWBpQ2UR+wZ&#10;C2mYnOHrGt/thjl/zyxOD740bgR/hx+poC0odCdKKrDf37oP9tjUqKWkxWksqPu2Y1ZQor5obPfL&#10;0WQSxjcKk+nFGAX7UrN5qdG7ZgXYDiPcPYbHY7D3qj9KC80zLo5liIoqpjnGLij3thdWPm0JXD1c&#10;LJfRDEfWMH+jHw0P4IHV0JdPh2dmTde8Hrv+FvrJZbNXPZxsg6eG5c6DrGODn3jt+MZxj43Traaw&#10;T17K0eq0QBe/AAAA//8DAFBLAwQUAAYACAAAACEAJCf3xd0AAAAGAQAADwAAAGRycy9kb3ducmV2&#10;LnhtbEyPwU7DMBBE70j8g7VIXBB1QqtShTgVqlQJcUBQOPTo2EscJV5HsdOGv2c50ePMrGbeltvZ&#10;9+KEY2wDKcgXGQgkE2xLjYKvz/39BkRMmqzuA6GCH4ywra6vSl3YcKYPPB1SI7iEYqEVuJSGQspo&#10;HHodF2FA4uw7jF4nlmMj7ajPXO57+ZBla+l1S7zg9IA7h6Y7TF5B9373snp7lcddPXVunx1Nt8mN&#10;Urc38/MTiIRz+j+GP3xGh4qZ6jCRjaJXwI8kdtfMz+ljvmKjVrDMlyCrUl7iV78AAAD//wMAUEsB&#10;Ai0AFAAGAAgAAAAhALaDOJL+AAAA4QEAABMAAAAAAAAAAAAAAAAAAAAAAFtDb250ZW50X1R5cGVz&#10;XS54bWxQSwECLQAUAAYACAAAACEAOP0h/9YAAACUAQAACwAAAAAAAAAAAAAAAAAvAQAAX3JlbHMv&#10;LnJlbHNQSwECLQAUAAYACAAAACEAatdbyZwCAACIBQAADgAAAAAAAAAAAAAAAAAuAgAAZHJzL2Uy&#10;b0RvYy54bWxQSwECLQAUAAYACAAAACEAJCf3xd0AAAAGAQAADwAAAAAAAAAAAAAAAAD2BAAAZHJz&#10;L2Rvd25yZXYueG1sUEsFBgAAAAAEAAQA8wAAAAAGAAAAAA==&#10;" fillcolor="#ffc000" stroked="f" strokeweight="1pt">
                <w10:wrap anchorx="page"/>
              </v:rect>
            </w:pict>
          </mc:Fallback>
        </mc:AlternateContent>
      </w:r>
    </w:p>
    <w:p w14:paraId="13565A52" w14:textId="0353AE10" w:rsidR="00FF09DE" w:rsidRPr="00087820" w:rsidRDefault="00FF09DE" w:rsidP="00303E12">
      <w:pPr>
        <w:pStyle w:val="Ttulo"/>
        <w:spacing w:before="0" w:after="0" w:line="240" w:lineRule="auto"/>
        <w:ind w:right="-710"/>
        <w:contextualSpacing/>
        <w:rPr>
          <w:rFonts w:asciiTheme="majorHAnsi" w:hAnsiTheme="majorHAnsi" w:cstheme="majorHAnsi"/>
          <w:w w:val="95"/>
          <w:sz w:val="22"/>
          <w:szCs w:val="22"/>
        </w:rPr>
      </w:pPr>
    </w:p>
    <w:p w14:paraId="2979E823" w14:textId="52E2C5F9" w:rsidR="00961919" w:rsidRPr="00961919" w:rsidRDefault="00961919" w:rsidP="00961919">
      <w:pPr>
        <w:spacing w:before="573"/>
        <w:ind w:left="1166" w:right="963"/>
        <w:rPr>
          <w:color w:val="FFFFFF" w:themeColor="background1"/>
          <w:sz w:val="56"/>
          <w:szCs w:val="56"/>
        </w:rPr>
      </w:pPr>
      <w:r w:rsidRPr="00961919">
        <w:rPr>
          <w:color w:val="FFFFFF" w:themeColor="background1"/>
          <w:sz w:val="56"/>
          <w:szCs w:val="56"/>
        </w:rPr>
        <w:t xml:space="preserve">Plan de </w:t>
      </w:r>
      <w:r w:rsidRPr="00961919">
        <w:rPr>
          <w:color w:val="FFFFFF" w:themeColor="background1"/>
          <w:sz w:val="56"/>
          <w:szCs w:val="56"/>
        </w:rPr>
        <w:t xml:space="preserve">Austeridad </w:t>
      </w:r>
      <w:r w:rsidRPr="00961919">
        <w:rPr>
          <w:color w:val="FFFFFF" w:themeColor="background1"/>
          <w:sz w:val="56"/>
          <w:szCs w:val="56"/>
        </w:rPr>
        <w:t>Gasto</w:t>
      </w:r>
      <w:r w:rsidRPr="00961919">
        <w:rPr>
          <w:color w:val="FFFFFF" w:themeColor="background1"/>
          <w:spacing w:val="-1"/>
          <w:sz w:val="56"/>
          <w:szCs w:val="56"/>
        </w:rPr>
        <w:t xml:space="preserve"> </w:t>
      </w:r>
      <w:r w:rsidRPr="00961919">
        <w:rPr>
          <w:color w:val="FFFFFF" w:themeColor="background1"/>
          <w:sz w:val="56"/>
          <w:szCs w:val="56"/>
        </w:rPr>
        <w:t>Público</w:t>
      </w:r>
    </w:p>
    <w:p w14:paraId="75921CB0" w14:textId="38AD2709" w:rsidR="00CC19BA" w:rsidRPr="004419FD" w:rsidRDefault="004A6541" w:rsidP="00303E12">
      <w:pPr>
        <w:tabs>
          <w:tab w:val="center" w:pos="6094"/>
          <w:tab w:val="left" w:pos="7334"/>
        </w:tabs>
        <w:spacing w:after="0" w:line="240" w:lineRule="auto"/>
        <w:ind w:right="425"/>
        <w:contextualSpacing/>
        <w:jc w:val="center"/>
        <w:rPr>
          <w:b/>
          <w:noProof/>
          <w:color w:val="FFC000"/>
          <w:sz w:val="36"/>
          <w:szCs w:val="36"/>
        </w:rPr>
      </w:pPr>
      <w:r w:rsidRPr="004419FD">
        <w:rPr>
          <w:b/>
          <w:noProof/>
          <w:color w:val="FFC000"/>
          <w:sz w:val="36"/>
          <w:szCs w:val="36"/>
        </w:rPr>
        <w:t>Sec</w:t>
      </w:r>
      <w:r w:rsidR="00CE769A" w:rsidRPr="004419FD">
        <w:rPr>
          <w:b/>
          <w:noProof/>
          <w:color w:val="FFC000"/>
          <w:sz w:val="36"/>
          <w:szCs w:val="36"/>
        </w:rPr>
        <w:t>tor Gobierno</w:t>
      </w:r>
    </w:p>
    <w:p w14:paraId="65BF4947" w14:textId="6F4666D8" w:rsidR="00303E12" w:rsidRPr="004419FD" w:rsidRDefault="00303E12" w:rsidP="00303E12">
      <w:pPr>
        <w:tabs>
          <w:tab w:val="center" w:pos="6094"/>
          <w:tab w:val="left" w:pos="7334"/>
        </w:tabs>
        <w:spacing w:after="0" w:line="240" w:lineRule="auto"/>
        <w:ind w:right="425"/>
        <w:contextualSpacing/>
        <w:jc w:val="center"/>
        <w:rPr>
          <w:b/>
          <w:noProof/>
          <w:color w:val="C00000"/>
          <w:sz w:val="24"/>
          <w:szCs w:val="24"/>
        </w:rPr>
      </w:pPr>
      <w:r w:rsidRPr="004419FD">
        <w:rPr>
          <w:b/>
          <w:noProof/>
          <w:color w:val="FFC000"/>
          <w:sz w:val="36"/>
          <w:szCs w:val="36"/>
        </w:rPr>
        <w:t>2022</w:t>
      </w:r>
    </w:p>
    <w:p w14:paraId="6309D290" w14:textId="75B37915" w:rsidR="00CC19BA" w:rsidRDefault="006D193D" w:rsidP="007E43E5">
      <w:pPr>
        <w:tabs>
          <w:tab w:val="left" w:pos="3195"/>
          <w:tab w:val="left" w:pos="3765"/>
          <w:tab w:val="left" w:pos="8154"/>
        </w:tabs>
        <w:spacing w:after="0" w:line="240" w:lineRule="auto"/>
        <w:ind w:left="1134" w:right="425" w:firstLine="3"/>
        <w:contextualSpacing/>
        <w:rPr>
          <w:rFonts w:asciiTheme="majorHAnsi" w:hAnsiTheme="majorHAnsi" w:cstheme="majorHAnsi"/>
          <w:b/>
          <w:noProof/>
          <w:sz w:val="32"/>
          <w:szCs w:val="32"/>
        </w:rPr>
      </w:pPr>
      <w:r>
        <w:rPr>
          <w:rFonts w:asciiTheme="majorHAnsi" w:hAnsiTheme="majorHAnsi" w:cstheme="majorHAnsi"/>
          <w:b/>
          <w:noProof/>
          <w:sz w:val="32"/>
          <w:szCs w:val="32"/>
        </w:rPr>
        <w:tab/>
      </w:r>
      <w:r>
        <w:rPr>
          <w:rFonts w:asciiTheme="majorHAnsi" w:hAnsiTheme="majorHAnsi" w:cstheme="majorHAnsi"/>
          <w:b/>
          <w:noProof/>
          <w:sz w:val="32"/>
          <w:szCs w:val="32"/>
        </w:rPr>
        <w:tab/>
      </w:r>
      <w:r w:rsidR="007E43E5">
        <w:rPr>
          <w:rFonts w:asciiTheme="majorHAnsi" w:hAnsiTheme="majorHAnsi" w:cstheme="majorHAnsi"/>
          <w:b/>
          <w:noProof/>
          <w:sz w:val="32"/>
          <w:szCs w:val="32"/>
        </w:rPr>
        <w:tab/>
      </w:r>
    </w:p>
    <w:p w14:paraId="51357527" w14:textId="039F8239" w:rsidR="00FF09DE" w:rsidRPr="00087820" w:rsidRDefault="004419FD" w:rsidP="001D44A5">
      <w:pPr>
        <w:pStyle w:val="Textoindependiente"/>
        <w:tabs>
          <w:tab w:val="left" w:pos="7545"/>
        </w:tabs>
        <w:spacing w:after="0" w:line="240" w:lineRule="auto"/>
        <w:ind w:left="4320"/>
        <w:contextualSpacing/>
        <w:rPr>
          <w:rFonts w:asciiTheme="majorHAnsi" w:hAnsiTheme="majorHAnsi" w:cstheme="majorHAnsi"/>
          <w:b/>
          <w:sz w:val="22"/>
          <w:szCs w:val="22"/>
        </w:rPr>
      </w:pPr>
      <w:r w:rsidRPr="00087820">
        <w:rPr>
          <w:rFonts w:asciiTheme="majorHAnsi" w:hAnsiTheme="majorHAnsi" w:cstheme="majorHAnsi"/>
          <w:b/>
          <w:noProof/>
          <w:sz w:val="22"/>
          <w:szCs w:val="22"/>
        </w:rPr>
        <mc:AlternateContent>
          <mc:Choice Requires="wps">
            <w:drawing>
              <wp:anchor distT="0" distB="0" distL="114300" distR="114300" simplePos="0" relativeHeight="251668484" behindDoc="1" locked="0" layoutInCell="1" allowOverlap="1" wp14:anchorId="2734C681" wp14:editId="451FC2CC">
                <wp:simplePos x="0" y="0"/>
                <wp:positionH relativeFrom="page">
                  <wp:posOffset>904875</wp:posOffset>
                </wp:positionH>
                <wp:positionV relativeFrom="paragraph">
                  <wp:posOffset>24130</wp:posOffset>
                </wp:positionV>
                <wp:extent cx="4533900" cy="101600"/>
                <wp:effectExtent l="0" t="0" r="0" b="0"/>
                <wp:wrapNone/>
                <wp:docPr id="51" name="Rectángulo 51"/>
                <wp:cNvGraphicFramePr/>
                <a:graphic xmlns:a="http://schemas.openxmlformats.org/drawingml/2006/main">
                  <a:graphicData uri="http://schemas.microsoft.com/office/word/2010/wordprocessingShape">
                    <wps:wsp>
                      <wps:cNvSpPr/>
                      <wps:spPr>
                        <a:xfrm>
                          <a:off x="0" y="0"/>
                          <a:ext cx="4533900" cy="1016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E4294" id="Rectángulo 51" o:spid="_x0000_s1026" style="position:absolute;margin-left:71.25pt;margin-top:1.9pt;width:357pt;height:8pt;z-index:-2516479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pFlwIAAIkFAAAOAAAAZHJzL2Uyb0RvYy54bWysVM1u2zAMvg/YOwi6r7bTpFuDOkWQIsOA&#10;oivaDj0rshQbkEWNUv72NnuWvdgo2XG7tthh2EUWRfIj+ZnkxeW+NWyr0DdgS16c5JwpK6Fq7Lrk&#10;3x6WHz5x5oOwlTBgVckPyvPL2ft3Fzs3VSOowVQKGYFYP925ktchuGmWeVmrVvgTcMqSUgO2IpCI&#10;66xCsSP01mSjPD/LdoCVQ5DKe3q96pR8lvC1VjJ81dqrwEzJKbeQTkznKp7Z7EJM1yhc3cg+DfEP&#10;WbSisRR0gLoSQbANNq+g2kYieNDhREKbgdaNVKkGqqbIX1RzXwunUi1EjncDTf7/wcqb7S2ypir5&#10;pODMipb+0R2x9uunXW8MMHolinbOT8ny3t1iL3m6xnr3Gtv4pUrYPtF6GGhV+8AkPY4np6fnObEv&#10;SVfkxRndCSZ78nbow2cFLYuXkiMlkNgU22sfOtOjSQzmwTTVsjEmCbheLQyyraBfvFwu8gH9DzNj&#10;o7GF6NYhxpcsVtbVkm7hYFS0M/ZOaaKFsh+lTFJDqiGOkFLZUHSqWlSqCz+h4MfaBo9UaQKMyJri&#10;D9g9QGz219hdlr19dFWpnwfn/G+Jdc6DR4oMNgzObWMB3wIwVFUfubM/ktRRE1laQXWgpkHopsk7&#10;uWzov10LH24F0vjQr6aVEL7SoQ3sSg79jbMa8Mdb79Geupq0nO1oHEvuv28EKs7MF0v9fl6Mx3F+&#10;kzCefByRgM81q+cau2kXQO1ALU3ZpWu0D+Z41QjtI22OeYxKKmElxS65DHgUFqFbE7R7pJrPkxnN&#10;rBPh2t47GcEjq7EvH/aPAl3fvIHa/gaOoyumL3q4s42eFuabALpJDf7Ea883zXtqnH43xYXyXE5W&#10;Txt09hsAAP//AwBQSwMEFAAGAAgAAAAhABKx5zbdAAAACAEAAA8AAABkcnMvZG93bnJldi54bWxM&#10;j81Kw0AUhfeC7zBcwY3YSWtb0phJkUJBXEitLrqcTG4zIZk7ITNp49t7Xeny4xzOT76dXCcuOITG&#10;k4L5LAGBZHzVUK3g63P/mIIIUVOlO0+o4BsDbIvbm1xnlb/SB16OsRYcQiHTCmyMfSZlMBadDjPf&#10;I7F29oPTkXGoZTXoK4e7Ti6SZC2dbogbrO5xZ9G0x9EpaA8Pr8v3N3nalWNr98nJtOncKHV/N708&#10;g4g4xT8z/M7n6VDwptKPVAXRMS8XK7YqeOIHrKerNXPJwiYFWeTy/4HiBwAA//8DAFBLAQItABQA&#10;BgAIAAAAIQC2gziS/gAAAOEBAAATAAAAAAAAAAAAAAAAAAAAAABbQ29udGVudF9UeXBlc10ueG1s&#10;UEsBAi0AFAAGAAgAAAAhADj9If/WAAAAlAEAAAsAAAAAAAAAAAAAAAAALwEAAF9yZWxzLy5yZWxz&#10;UEsBAi0AFAAGAAgAAAAhAE1fykWXAgAAiQUAAA4AAAAAAAAAAAAAAAAALgIAAGRycy9lMm9Eb2Mu&#10;eG1sUEsBAi0AFAAGAAgAAAAhABKx5zbdAAAACAEAAA8AAAAAAAAAAAAAAAAA8QQAAGRycy9kb3du&#10;cmV2LnhtbFBLBQYAAAAABAAEAPMAAAD7BQAAAAA=&#10;" fillcolor="#ffc000" stroked="f" strokeweight="1pt">
                <w10:wrap anchorx="page"/>
              </v:rect>
            </w:pict>
          </mc:Fallback>
        </mc:AlternateContent>
      </w:r>
      <w:r w:rsidR="00AD5F9B" w:rsidRPr="00087820">
        <w:rPr>
          <w:rFonts w:asciiTheme="majorHAnsi" w:hAnsiTheme="majorHAnsi" w:cstheme="majorHAnsi"/>
          <w:b/>
          <w:sz w:val="22"/>
          <w:szCs w:val="22"/>
        </w:rPr>
        <w:tab/>
      </w:r>
    </w:p>
    <w:p w14:paraId="3D3EF459" w14:textId="75A986A6" w:rsidR="00537E4E" w:rsidRPr="00087820" w:rsidRDefault="00537E4E" w:rsidP="001D44A5">
      <w:pPr>
        <w:pStyle w:val="Textoindependiente"/>
        <w:spacing w:after="0" w:line="240" w:lineRule="auto"/>
        <w:ind w:left="4320"/>
        <w:contextualSpacing/>
        <w:rPr>
          <w:rFonts w:asciiTheme="majorHAnsi" w:hAnsiTheme="majorHAnsi" w:cstheme="majorHAnsi"/>
          <w:b/>
          <w:sz w:val="22"/>
          <w:szCs w:val="22"/>
        </w:rPr>
      </w:pPr>
    </w:p>
    <w:p w14:paraId="69439883" w14:textId="262E35EE" w:rsidR="009624AF" w:rsidRPr="00087820" w:rsidRDefault="009624AF" w:rsidP="001D44A5">
      <w:pPr>
        <w:pStyle w:val="Textoindependiente"/>
        <w:spacing w:after="0" w:line="240" w:lineRule="auto"/>
        <w:contextualSpacing/>
        <w:rPr>
          <w:rFonts w:asciiTheme="majorHAnsi" w:hAnsiTheme="majorHAnsi" w:cstheme="majorHAnsi"/>
          <w:b/>
          <w:sz w:val="22"/>
          <w:szCs w:val="22"/>
        </w:rPr>
      </w:pPr>
    </w:p>
    <w:p w14:paraId="7339AF7B" w14:textId="10875118" w:rsidR="00080C98" w:rsidRPr="00087820" w:rsidRDefault="00080C98" w:rsidP="001D44A5">
      <w:pPr>
        <w:pStyle w:val="Textoindependiente"/>
        <w:spacing w:after="0" w:line="240" w:lineRule="auto"/>
        <w:contextualSpacing/>
        <w:rPr>
          <w:rFonts w:asciiTheme="majorHAnsi" w:hAnsiTheme="majorHAnsi" w:cstheme="majorHAnsi"/>
          <w:b/>
          <w:sz w:val="22"/>
          <w:szCs w:val="22"/>
        </w:rPr>
      </w:pPr>
    </w:p>
    <w:p w14:paraId="3BB97DD6" w14:textId="283E4239" w:rsidR="00080C98" w:rsidRPr="00087820" w:rsidRDefault="00080C98" w:rsidP="001D44A5">
      <w:pPr>
        <w:pStyle w:val="Textoindependiente"/>
        <w:spacing w:after="0" w:line="240" w:lineRule="auto"/>
        <w:contextualSpacing/>
        <w:rPr>
          <w:rFonts w:asciiTheme="majorHAnsi" w:hAnsiTheme="majorHAnsi" w:cstheme="majorHAnsi"/>
          <w:b/>
          <w:sz w:val="22"/>
          <w:szCs w:val="22"/>
        </w:rPr>
      </w:pPr>
    </w:p>
    <w:p w14:paraId="4423550B" w14:textId="5B408839" w:rsidR="0097456D" w:rsidRPr="00087820" w:rsidRDefault="0097456D" w:rsidP="001D44A5">
      <w:pPr>
        <w:pStyle w:val="Textoindependiente"/>
        <w:spacing w:after="0" w:line="240" w:lineRule="auto"/>
        <w:contextualSpacing/>
        <w:rPr>
          <w:rFonts w:asciiTheme="majorHAnsi" w:hAnsiTheme="majorHAnsi" w:cstheme="majorHAnsi"/>
          <w:b/>
          <w:sz w:val="22"/>
          <w:szCs w:val="22"/>
        </w:rPr>
      </w:pPr>
    </w:p>
    <w:p w14:paraId="1902E9CF" w14:textId="171020FF" w:rsidR="0097456D" w:rsidRPr="00087820" w:rsidRDefault="0097456D" w:rsidP="001D44A5">
      <w:pPr>
        <w:pStyle w:val="Textoindependiente"/>
        <w:spacing w:after="0" w:line="240" w:lineRule="auto"/>
        <w:contextualSpacing/>
        <w:rPr>
          <w:rFonts w:asciiTheme="majorHAnsi" w:hAnsiTheme="majorHAnsi" w:cstheme="majorHAnsi"/>
          <w:b/>
          <w:sz w:val="22"/>
          <w:szCs w:val="22"/>
        </w:rPr>
      </w:pPr>
    </w:p>
    <w:p w14:paraId="15E8D81A" w14:textId="4A5CA1BC"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5A42FEFB" w14:textId="58E5E29C"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548D6E6A" w14:textId="77777777"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62F89964" w14:textId="77777777" w:rsidR="00826852" w:rsidRPr="00087820" w:rsidRDefault="00826852" w:rsidP="001D44A5">
      <w:pPr>
        <w:pStyle w:val="Textoindependiente"/>
        <w:spacing w:after="0" w:line="240" w:lineRule="auto"/>
        <w:contextualSpacing/>
        <w:rPr>
          <w:rFonts w:asciiTheme="majorHAnsi" w:hAnsiTheme="majorHAnsi" w:cstheme="majorHAnsi"/>
          <w:b/>
          <w:sz w:val="22"/>
          <w:szCs w:val="22"/>
        </w:rPr>
      </w:pPr>
    </w:p>
    <w:p w14:paraId="23DE523C" w14:textId="381C847E" w:rsidR="00FD4263" w:rsidRPr="0010274F" w:rsidRDefault="00C42E58" w:rsidP="0010274F">
      <w:pPr>
        <w:pStyle w:val="TtuloTDC"/>
        <w:spacing w:before="0" w:line="240" w:lineRule="auto"/>
        <w:contextualSpacing/>
        <w:rPr>
          <w:rFonts w:cstheme="majorHAnsi"/>
          <w:b/>
        </w:rPr>
      </w:pPr>
      <w:r w:rsidRPr="00087820">
        <w:rPr>
          <w:rFonts w:cstheme="majorHAnsi"/>
          <w:b/>
        </w:rPr>
        <w:br w:type="page"/>
      </w:r>
      <w:bookmarkStart w:id="0" w:name="_Hlk40879459"/>
    </w:p>
    <w:p w14:paraId="218C1D73" w14:textId="0DE6FFB6" w:rsidR="00FD4263" w:rsidRPr="00AD22CC" w:rsidRDefault="00E6474F" w:rsidP="00437D65">
      <w:pPr>
        <w:pStyle w:val="Ttulo1"/>
        <w:spacing w:after="0" w:line="240" w:lineRule="auto"/>
        <w:ind w:left="0" w:firstLine="0"/>
        <w:contextualSpacing/>
        <w:jc w:val="center"/>
        <w:rPr>
          <w:rFonts w:asciiTheme="minorHAnsi" w:eastAsia="Arial Black" w:hAnsiTheme="minorHAnsi" w:cstheme="minorHAnsi"/>
          <w:bCs w:val="0"/>
          <w:color w:val="FFC000"/>
        </w:rPr>
      </w:pPr>
      <w:r w:rsidRPr="00AD22CC">
        <w:rPr>
          <w:rFonts w:asciiTheme="minorHAnsi" w:eastAsia="Arial Black" w:hAnsiTheme="minorHAnsi" w:cstheme="minorHAnsi"/>
          <w:bCs w:val="0"/>
          <w:color w:val="FFC000"/>
        </w:rPr>
        <w:lastRenderedPageBreak/>
        <w:t>Contexto</w:t>
      </w:r>
    </w:p>
    <w:p w14:paraId="5CCD7464" w14:textId="3085D729" w:rsidR="00A36DAF" w:rsidRPr="00AD22CC" w:rsidRDefault="00A36DAF" w:rsidP="00AD22CC">
      <w:pPr>
        <w:spacing w:after="0" w:line="240" w:lineRule="auto"/>
        <w:contextualSpacing/>
        <w:jc w:val="both"/>
        <w:rPr>
          <w:rFonts w:asciiTheme="minorHAnsi" w:eastAsia="Arial" w:hAnsiTheme="minorHAnsi" w:cstheme="minorHAnsi"/>
          <w:sz w:val="24"/>
          <w:szCs w:val="24"/>
        </w:rPr>
      </w:pPr>
    </w:p>
    <w:p w14:paraId="13B5774B" w14:textId="760050A3"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El</w:t>
      </w:r>
      <w:r w:rsidR="00E6474F" w:rsidRPr="00437D65">
        <w:rPr>
          <w:rFonts w:asciiTheme="minorHAnsi" w:eastAsia="Arial" w:hAnsiTheme="minorHAnsi" w:cstheme="minorHAnsi"/>
          <w:color w:val="808080" w:themeColor="background1" w:themeShade="80"/>
          <w:sz w:val="24"/>
          <w:szCs w:val="24"/>
        </w:rPr>
        <w:t xml:space="preserve"> Sector Gobierno</w:t>
      </w:r>
      <w:r w:rsidRPr="00437D65">
        <w:rPr>
          <w:rFonts w:asciiTheme="minorHAnsi" w:eastAsia="Arial" w:hAnsiTheme="minorHAnsi" w:cstheme="minorHAnsi"/>
          <w:color w:val="808080" w:themeColor="background1" w:themeShade="80"/>
          <w:sz w:val="24"/>
          <w:szCs w:val="24"/>
        </w:rPr>
        <w:t>, con fundamento en lo establecido en el artículo 28 del Decreto Distrital 492 del 15 de agosto de 2019 donde se prevé que cada entidad y organismo distrital, atendiendo su naturaleza jurídica y actividad misional deberá definir, al inicio de cada vigencia fiscal, un plan de austeridad en el gasto por vigencia,</w:t>
      </w:r>
      <w:r w:rsidR="005365F4" w:rsidRPr="00437D65">
        <w:rPr>
          <w:rFonts w:asciiTheme="minorHAnsi" w:eastAsia="Arial" w:hAnsiTheme="minorHAnsi" w:cstheme="minorHAnsi"/>
          <w:color w:val="808080" w:themeColor="background1" w:themeShade="80"/>
          <w:sz w:val="24"/>
          <w:szCs w:val="24"/>
        </w:rPr>
        <w:t xml:space="preserve"> el sector</w:t>
      </w:r>
      <w:r w:rsidRPr="00437D65">
        <w:rPr>
          <w:rFonts w:asciiTheme="minorHAnsi" w:eastAsia="Arial" w:hAnsiTheme="minorHAnsi" w:cstheme="minorHAnsi"/>
          <w:color w:val="808080" w:themeColor="background1" w:themeShade="80"/>
          <w:sz w:val="24"/>
          <w:szCs w:val="24"/>
        </w:rPr>
        <w:t xml:space="preserve"> elaboró este documento donde muestra a los grupos de interés, y a la ciudadanía el Plan de Austeridad, a través del cual se adoptan una serie de medidas responsables para racionalizar el gasto sin desconocer el cumplimiento de su </w:t>
      </w:r>
      <w:r w:rsidR="00E6474F" w:rsidRPr="00437D65">
        <w:rPr>
          <w:rFonts w:asciiTheme="minorHAnsi" w:eastAsia="Arial" w:hAnsiTheme="minorHAnsi" w:cstheme="minorHAnsi"/>
          <w:color w:val="808080" w:themeColor="background1" w:themeShade="80"/>
          <w:sz w:val="24"/>
          <w:szCs w:val="24"/>
        </w:rPr>
        <w:t>misionalidad</w:t>
      </w:r>
      <w:r w:rsidRPr="00437D65">
        <w:rPr>
          <w:rFonts w:asciiTheme="minorHAnsi" w:eastAsia="Arial" w:hAnsiTheme="minorHAnsi" w:cstheme="minorHAnsi"/>
          <w:color w:val="808080" w:themeColor="background1" w:themeShade="80"/>
          <w:sz w:val="24"/>
          <w:szCs w:val="24"/>
        </w:rPr>
        <w:t xml:space="preserve"> institucional.</w:t>
      </w:r>
    </w:p>
    <w:p w14:paraId="33AE40B4" w14:textId="2E545B61"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75425946" w14:textId="02FADE98" w:rsidR="0045482D" w:rsidRPr="00437D65" w:rsidRDefault="0045482D"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En este sentido, la alta dirección y los equipos de trabajo del sector gobierno lideraron de manera conjunta la formulación del Plan de Austeridad del Gasto Público, el cual recoge las apuestas y compromisos de las tres entidades en la utilización de los recursos públicos y ambientales de manera eficaz y eficiente.</w:t>
      </w:r>
    </w:p>
    <w:p w14:paraId="6D3A317A" w14:textId="77777777" w:rsidR="0045482D" w:rsidRPr="00437D65" w:rsidRDefault="0045482D"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7E4D7913" w14:textId="2B515B94"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El sector Gobierno, propuso la metodología para la aplicación de la estrategia del Plan de Austeridad del gasto público y la herramienta de Seguimiento</w:t>
      </w:r>
      <w:r w:rsidR="00E6474F" w:rsidRPr="00437D65">
        <w:rPr>
          <w:rFonts w:asciiTheme="minorHAnsi" w:eastAsia="Arial" w:hAnsiTheme="minorHAnsi" w:cstheme="minorHAnsi"/>
          <w:color w:val="808080" w:themeColor="background1" w:themeShade="80"/>
          <w:sz w:val="24"/>
          <w:szCs w:val="24"/>
        </w:rPr>
        <w:t xml:space="preserve"> las cuales se describen a continuación:</w:t>
      </w:r>
      <w:r w:rsidRPr="00437D65">
        <w:rPr>
          <w:rFonts w:asciiTheme="minorHAnsi" w:eastAsia="Arial" w:hAnsiTheme="minorHAnsi" w:cstheme="minorHAnsi"/>
          <w:color w:val="808080" w:themeColor="background1" w:themeShade="80"/>
          <w:sz w:val="24"/>
          <w:szCs w:val="24"/>
        </w:rPr>
        <w:t xml:space="preserve"> </w:t>
      </w:r>
    </w:p>
    <w:p w14:paraId="0AC98F9B" w14:textId="7196E79A" w:rsidR="00E6474F" w:rsidRPr="00437D65" w:rsidRDefault="00E6474F"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7D2AC88E" w14:textId="77777777"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 xml:space="preserve">1) Caracterización de rubros </w:t>
      </w:r>
    </w:p>
    <w:p w14:paraId="6D5CFD1F" w14:textId="77777777"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2) Priorizar los rubros para el plan de austeridad del gasto público</w:t>
      </w:r>
    </w:p>
    <w:p w14:paraId="578374F5" w14:textId="06BC4045"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 xml:space="preserve">4) Aprobación por parte de Comité Sectorial de Desarrollo Administrativo de Gobierno </w:t>
      </w:r>
    </w:p>
    <w:p w14:paraId="692AC866" w14:textId="197898C7"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5) seguimiento</w:t>
      </w:r>
    </w:p>
    <w:p w14:paraId="2956D263" w14:textId="77777777" w:rsidR="003136F4" w:rsidRPr="00437D65" w:rsidRDefault="003136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6) informes semestrales.</w:t>
      </w:r>
    </w:p>
    <w:p w14:paraId="1F58CE52" w14:textId="1DB5B25F" w:rsidR="005A5739" w:rsidRPr="00437D65" w:rsidRDefault="005A5739"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22D7BDC3" w14:textId="77777777" w:rsidR="005365F4" w:rsidRPr="00437D65" w:rsidRDefault="005365F4"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59DB11AA" w14:textId="35304F28" w:rsidR="005365F4" w:rsidRPr="00437D65" w:rsidRDefault="005365F4"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Es importante resaltar que en este plan se establecen las actividades para el cumplimiento de política de austeridad, eficiencia, economía y efectividad; así como también la normatividad relacionada; velando por el uso racional de los recursos públicos asignados al Sector Gobierno y aplicando los controles y lineamientos para preservar la cultura del ahorro en las entidades</w:t>
      </w:r>
      <w:r w:rsidR="009E6606" w:rsidRPr="00437D65">
        <w:rPr>
          <w:rFonts w:asciiTheme="minorHAnsi" w:eastAsia="Arial" w:hAnsiTheme="minorHAnsi" w:cstheme="minorHAnsi"/>
          <w:color w:val="808080" w:themeColor="background1" w:themeShade="80"/>
          <w:sz w:val="24"/>
          <w:szCs w:val="24"/>
        </w:rPr>
        <w:t>.</w:t>
      </w:r>
    </w:p>
    <w:p w14:paraId="37EF663A" w14:textId="76319AEE" w:rsidR="009E6606" w:rsidRPr="00437D65" w:rsidRDefault="009E6606"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4AB95CDC" w14:textId="7DA3D194" w:rsidR="005365F4" w:rsidRPr="00437D65" w:rsidRDefault="009E6606"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Finalmente, c</w:t>
      </w:r>
      <w:r w:rsidR="005365F4" w:rsidRPr="00437D65">
        <w:rPr>
          <w:rFonts w:asciiTheme="minorHAnsi" w:eastAsia="Arial" w:hAnsiTheme="minorHAnsi" w:cstheme="minorHAnsi"/>
          <w:color w:val="808080" w:themeColor="background1" w:themeShade="80"/>
          <w:sz w:val="24"/>
          <w:szCs w:val="24"/>
        </w:rPr>
        <w:t>omo resultado del ejercicio realizado, se materializa a través de este documento, el compromiso del Sector Gobierno para contribuir al uso eficiente de los recursos públicos.</w:t>
      </w:r>
    </w:p>
    <w:p w14:paraId="6F198138" w14:textId="407F2992" w:rsidR="005365F4" w:rsidRPr="00437D65" w:rsidRDefault="005365F4"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696A92FD" w14:textId="3895E2A8" w:rsidR="005365F4" w:rsidRPr="00AD22CC" w:rsidRDefault="005365F4" w:rsidP="00AD22CC">
      <w:pPr>
        <w:spacing w:after="0" w:line="240" w:lineRule="auto"/>
        <w:contextualSpacing/>
        <w:jc w:val="both"/>
        <w:rPr>
          <w:rFonts w:asciiTheme="minorHAnsi" w:eastAsia="Arial" w:hAnsiTheme="minorHAnsi" w:cstheme="minorHAnsi"/>
          <w:sz w:val="24"/>
          <w:szCs w:val="24"/>
        </w:rPr>
      </w:pPr>
    </w:p>
    <w:p w14:paraId="69250C56" w14:textId="10AC06D1" w:rsidR="005365F4" w:rsidRPr="00AD22CC" w:rsidRDefault="005365F4" w:rsidP="00AD22CC">
      <w:pPr>
        <w:spacing w:after="0" w:line="240" w:lineRule="auto"/>
        <w:contextualSpacing/>
        <w:jc w:val="both"/>
        <w:rPr>
          <w:rFonts w:asciiTheme="minorHAnsi" w:eastAsia="Arial" w:hAnsiTheme="minorHAnsi" w:cstheme="minorHAnsi"/>
          <w:sz w:val="24"/>
          <w:szCs w:val="24"/>
        </w:rPr>
      </w:pPr>
    </w:p>
    <w:p w14:paraId="328E30B5" w14:textId="13EF4CC0" w:rsidR="009E6606" w:rsidRPr="00AD22CC" w:rsidRDefault="009E6606" w:rsidP="00AD22CC">
      <w:pPr>
        <w:spacing w:after="0" w:line="240" w:lineRule="auto"/>
        <w:contextualSpacing/>
        <w:jc w:val="both"/>
        <w:rPr>
          <w:rFonts w:asciiTheme="minorHAnsi" w:eastAsia="Arial" w:hAnsiTheme="minorHAnsi" w:cstheme="minorHAnsi"/>
          <w:sz w:val="24"/>
          <w:szCs w:val="24"/>
        </w:rPr>
      </w:pPr>
    </w:p>
    <w:p w14:paraId="5E600FAE" w14:textId="26466D50" w:rsidR="009E6606" w:rsidRPr="00AD22CC" w:rsidRDefault="009E6606" w:rsidP="00AD22CC">
      <w:pPr>
        <w:spacing w:after="0" w:line="240" w:lineRule="auto"/>
        <w:contextualSpacing/>
        <w:jc w:val="both"/>
        <w:rPr>
          <w:rFonts w:asciiTheme="minorHAnsi" w:eastAsia="Arial" w:hAnsiTheme="minorHAnsi" w:cstheme="minorHAnsi"/>
          <w:sz w:val="24"/>
          <w:szCs w:val="24"/>
        </w:rPr>
      </w:pPr>
    </w:p>
    <w:p w14:paraId="76DC6D80" w14:textId="0161C6BB" w:rsidR="009E6606" w:rsidRPr="00AD22CC" w:rsidRDefault="009E6606" w:rsidP="00AD22CC">
      <w:pPr>
        <w:spacing w:after="0" w:line="240" w:lineRule="auto"/>
        <w:contextualSpacing/>
        <w:jc w:val="both"/>
        <w:rPr>
          <w:rFonts w:asciiTheme="minorHAnsi" w:eastAsia="Arial" w:hAnsiTheme="minorHAnsi" w:cstheme="minorHAnsi"/>
          <w:sz w:val="24"/>
          <w:szCs w:val="24"/>
        </w:rPr>
      </w:pPr>
    </w:p>
    <w:p w14:paraId="21304A0D" w14:textId="77777777" w:rsidR="0068015B" w:rsidRPr="00AD22CC" w:rsidRDefault="0068015B" w:rsidP="00AD22CC">
      <w:p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lastRenderedPageBreak/>
        <w:t xml:space="preserve">1. Composición del sector gobierno </w:t>
      </w:r>
    </w:p>
    <w:p w14:paraId="09E143D2" w14:textId="1E4CC76E" w:rsidR="0068015B" w:rsidRPr="00AD22CC" w:rsidRDefault="0068015B" w:rsidP="00AD22CC">
      <w:pPr>
        <w:spacing w:after="0" w:line="240" w:lineRule="auto"/>
        <w:contextualSpacing/>
        <w:jc w:val="both"/>
        <w:rPr>
          <w:rFonts w:asciiTheme="minorHAnsi" w:hAnsiTheme="minorHAnsi" w:cstheme="minorHAnsi"/>
          <w:sz w:val="24"/>
          <w:szCs w:val="24"/>
        </w:rPr>
      </w:pPr>
    </w:p>
    <w:p w14:paraId="5963C913" w14:textId="77777777" w:rsidR="00F12073" w:rsidRPr="00437D65" w:rsidRDefault="00F12073" w:rsidP="00AD22CC">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El Sector Gobierno está integrado por la Secretaría Distrital de Gobierno - SDG como cabeza del Sector, el Departamento Administrativo de la Defensoría del Espacio Público – DADEP, el cual da soporte técnico al sector, y como entidad adscrita el Instituto Distrital de la Participación y Acción Comunal - IDPAC.</w:t>
      </w:r>
    </w:p>
    <w:p w14:paraId="59069DBB" w14:textId="16AD7E32" w:rsidR="00075DE1" w:rsidRPr="00437D65" w:rsidRDefault="00F12073" w:rsidP="00AD22CC">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De acuerdo con lo dispuesto en el artículo 12 del Acuerdo 637 de 2016, el Sector Gobierno tiene la misión de velar por la gobernabilidad distrital y local, la generación de espacios y procesos sostenibles de participación de la ciudadanía y las organizaciones sociales, la relación de la administración distrital con las corporaciones públicas de elección popular en los niveles local, distrital y nacional, así como de las normas relativas al espacio público que rigen en el Distrito Capital.</w:t>
      </w:r>
    </w:p>
    <w:p w14:paraId="36E2AB2A" w14:textId="30CD3676" w:rsidR="009E6606" w:rsidRPr="00AD22CC" w:rsidRDefault="009E6606" w:rsidP="00AD22CC">
      <w:pPr>
        <w:spacing w:after="0" w:line="240" w:lineRule="auto"/>
        <w:contextualSpacing/>
        <w:jc w:val="both"/>
        <w:rPr>
          <w:rFonts w:asciiTheme="minorHAnsi" w:eastAsia="Arial" w:hAnsiTheme="minorHAnsi" w:cstheme="minorHAnsi"/>
          <w:sz w:val="24"/>
          <w:szCs w:val="24"/>
        </w:rPr>
      </w:pPr>
    </w:p>
    <w:p w14:paraId="451D9FBD" w14:textId="18CF14B7" w:rsidR="0068015B" w:rsidRPr="00AD22CC" w:rsidRDefault="0068015B" w:rsidP="00AD22CC">
      <w:p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2. Marco normativo</w:t>
      </w:r>
    </w:p>
    <w:p w14:paraId="5B5A6E12" w14:textId="373D8E38" w:rsidR="00F12073" w:rsidRPr="00AD22CC" w:rsidRDefault="00F12073" w:rsidP="00AD22CC">
      <w:pPr>
        <w:spacing w:after="0" w:line="240" w:lineRule="auto"/>
        <w:contextualSpacing/>
        <w:jc w:val="both"/>
        <w:rPr>
          <w:rFonts w:asciiTheme="minorHAnsi" w:hAnsiTheme="minorHAnsi" w:cstheme="minorHAnsi"/>
          <w:b/>
          <w:color w:val="C00000"/>
          <w:sz w:val="24"/>
          <w:szCs w:val="24"/>
        </w:rPr>
      </w:pPr>
    </w:p>
    <w:p w14:paraId="3B44D59E"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El artículo 209 de la Constitución Política de Colombia establece que “…la función administrativa debe estar al servicio de los intereses generales y se desarrolla con fundamento en los principios de igualdad, moralidad, eficacia, economía, celeridad, imparcialidad y publicidad…” (subrayado propio).</w:t>
      </w:r>
    </w:p>
    <w:p w14:paraId="257E02B1"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Por otro lado, la Directiva Presidencial 4 de 2012 establece que las entidades deben identificar y aplicar buenas prácticas para reducir el consumo de papel a través de la sustitución de los flujos documentales en papel por soportes y medios electrónicos, sustentados en la utilización de Tecnologías de la Información y las Telecomunicaciones, además de aumentar los impactos en favor del ambiente, e incrementar la eficiencia administrativa</w:t>
      </w:r>
    </w:p>
    <w:p w14:paraId="43C22301"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El artículo 25 del Estatuto Orgánico de Presupuesto del Distrito Capital, Decreto Distrital 714 de 1996, dispone que la Secretaría Distrital de Hacienda, con base en el Plan Financiero para la vigencia respectiva, determinará los límites de gastos global para cada uno de los órganos, entidades y organismos que conforman el Presupuesto Anual del Distrito Capital.</w:t>
      </w:r>
    </w:p>
    <w:p w14:paraId="09C5AF6A"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p>
    <w:p w14:paraId="7FE72502"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Como resultado de la expedición del Acuerdo 637 de 2016 se modificó el artículo 51 del Acuerdo Distrital 257 de 2006, estableciendo que el Sector Gobierno está integrado por la Secretaría Distrital de Gobierno, cabeza del Sector, el Departamento Administrativo de la Defensoría del Espacio Público - DADEP y por el Instituto Distrital de la Participación y Acción Comunal – IDPAC.</w:t>
      </w:r>
    </w:p>
    <w:p w14:paraId="6183C412"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lastRenderedPageBreak/>
        <w:t xml:space="preserve"> </w:t>
      </w:r>
    </w:p>
    <w:p w14:paraId="1705DA9B"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El Acuerdo 719 de 2018 establece lineamientos generales para promover medidas de austeridad y transparencia del gasto público en las entidades distritales y que semestralmente, la Secretaría como cabeza del sector enviará un informe consolidado al Concejo de Bogotá.</w:t>
      </w:r>
    </w:p>
    <w:p w14:paraId="5A03FBC4" w14:textId="77777777" w:rsidR="00F12073" w:rsidRPr="00437D65" w:rsidRDefault="00F12073" w:rsidP="00437D65">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El Decreto 492 de 2019 se expide los lineamientos generales sobre austeridad y transparencia del gasto público en las entidades y organismos del orden distrital, y establece que cada entidad y organismo distrital deberá definir, al inicio de cada vigencia fiscal, un plan de austeridad por vigencia, en virtud del cual hará una selección de gastos detallados en el rubro de adquisición de bienes y servicios a ahorrar, que sirva de línea base para implementar el indicador de austeridad de que trata el mismo decreto y, con el cual, la entidad y organismo hará seguimiento y análisis de manera semestral a los ahorros generados por la estrategia de austeridad implementada. Dichos planes deberán ser consolidados por las Secretarías cabeza del sector, para que su seguimiento haga parte del informe semestral que se deberá reportar al Concejo de Bogotá.</w:t>
      </w:r>
    </w:p>
    <w:p w14:paraId="5BA78799" w14:textId="77777777" w:rsidR="0068015B" w:rsidRPr="00AD22CC" w:rsidRDefault="0068015B" w:rsidP="00AD22CC">
      <w:pPr>
        <w:spacing w:after="0" w:line="240" w:lineRule="auto"/>
        <w:contextualSpacing/>
        <w:jc w:val="both"/>
        <w:rPr>
          <w:rFonts w:asciiTheme="minorHAnsi" w:hAnsiTheme="minorHAnsi" w:cstheme="minorHAnsi"/>
          <w:b/>
          <w:color w:val="FFC000"/>
          <w:sz w:val="28"/>
          <w:szCs w:val="28"/>
        </w:rPr>
      </w:pPr>
    </w:p>
    <w:p w14:paraId="21F6E9C1" w14:textId="77777777" w:rsidR="0068015B" w:rsidRPr="00AD22CC" w:rsidRDefault="0068015B" w:rsidP="00AD22CC">
      <w:p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3. Marco Estratégico Sector Gobierno</w:t>
      </w:r>
    </w:p>
    <w:p w14:paraId="67C30C41" w14:textId="77777777" w:rsidR="0068015B" w:rsidRPr="00AD22CC" w:rsidRDefault="0068015B" w:rsidP="00AD22CC">
      <w:pPr>
        <w:spacing w:after="0" w:line="240" w:lineRule="auto"/>
        <w:contextualSpacing/>
        <w:jc w:val="both"/>
        <w:rPr>
          <w:rFonts w:asciiTheme="minorHAnsi" w:hAnsiTheme="minorHAnsi" w:cstheme="minorHAnsi"/>
          <w:sz w:val="24"/>
          <w:szCs w:val="24"/>
        </w:rPr>
      </w:pPr>
    </w:p>
    <w:p w14:paraId="02936A70" w14:textId="2B3A6292" w:rsidR="00F12073" w:rsidRPr="00437D65" w:rsidRDefault="00F12073" w:rsidP="00437D65">
      <w:pPr>
        <w:pStyle w:val="Prrafodelista"/>
        <w:numPr>
          <w:ilvl w:val="0"/>
          <w:numId w:val="45"/>
        </w:numPr>
        <w:spacing w:after="0" w:line="240" w:lineRule="auto"/>
        <w:contextualSpacing/>
        <w:jc w:val="both"/>
        <w:rPr>
          <w:rFonts w:asciiTheme="minorHAnsi" w:hAnsiTheme="minorHAnsi" w:cstheme="minorHAnsi"/>
          <w:b/>
          <w:color w:val="FFC000"/>
          <w:sz w:val="28"/>
          <w:szCs w:val="28"/>
        </w:rPr>
      </w:pPr>
      <w:r w:rsidRPr="00437D65">
        <w:rPr>
          <w:rFonts w:asciiTheme="minorHAnsi" w:hAnsiTheme="minorHAnsi" w:cstheme="minorHAnsi"/>
          <w:b/>
          <w:color w:val="FFC000"/>
          <w:sz w:val="28"/>
          <w:szCs w:val="28"/>
        </w:rPr>
        <w:t>Misión</w:t>
      </w:r>
    </w:p>
    <w:p w14:paraId="79E45194" w14:textId="77777777" w:rsidR="00437D65" w:rsidRPr="00AD22CC" w:rsidRDefault="00437D65" w:rsidP="00AD22CC">
      <w:pPr>
        <w:spacing w:after="0" w:line="240" w:lineRule="auto"/>
        <w:contextualSpacing/>
        <w:jc w:val="both"/>
        <w:rPr>
          <w:rFonts w:asciiTheme="minorHAnsi" w:hAnsiTheme="minorHAnsi" w:cstheme="minorHAnsi"/>
          <w:b/>
          <w:color w:val="FFC000"/>
          <w:sz w:val="28"/>
          <w:szCs w:val="28"/>
        </w:rPr>
      </w:pPr>
    </w:p>
    <w:p w14:paraId="30DEE12D" w14:textId="20AA6FE6" w:rsidR="00F12073" w:rsidRPr="00437D65" w:rsidRDefault="00F12073" w:rsidP="00AD22CC">
      <w:pPr>
        <w:pStyle w:val="Textoindependiente"/>
        <w:jc w:val="both"/>
        <w:rPr>
          <w:rFonts w:asciiTheme="minorHAnsi" w:eastAsia="Arial" w:hAnsiTheme="minorHAnsi" w:cstheme="minorHAnsi"/>
          <w:color w:val="808080" w:themeColor="background1" w:themeShade="80"/>
        </w:rPr>
      </w:pPr>
      <w:r w:rsidRPr="00437D65">
        <w:rPr>
          <w:rFonts w:asciiTheme="minorHAnsi" w:eastAsia="Arial" w:hAnsiTheme="minorHAnsi" w:cstheme="minorHAnsi"/>
          <w:color w:val="808080" w:themeColor="background1" w:themeShade="80"/>
        </w:rPr>
        <w:t>El Sector Gobierno tiene la misión de velar por la gobernabilidad distrital y local, por la generación de espacios y procesos sostenibles de participación de los ciudadanos y ciudadanas y las organizaciones sociales, por la relación de la administración distrital con las corporaciones públicas de elección popular en los niveles local, distrital, regional y nacional; vigilar y promover el cumplimiento de los derechos constitucionales, así como de las normas relativas al espacio público que rigen en el Distrito Capital.</w:t>
      </w:r>
    </w:p>
    <w:p w14:paraId="68D1F65D" w14:textId="77777777" w:rsidR="00F12073" w:rsidRPr="00437D65" w:rsidRDefault="00F12073" w:rsidP="00437D65">
      <w:pPr>
        <w:pStyle w:val="Prrafodelista"/>
        <w:numPr>
          <w:ilvl w:val="0"/>
          <w:numId w:val="45"/>
        </w:numPr>
        <w:spacing w:after="0" w:line="240" w:lineRule="auto"/>
        <w:contextualSpacing/>
        <w:jc w:val="both"/>
        <w:rPr>
          <w:rFonts w:asciiTheme="minorHAnsi" w:hAnsiTheme="minorHAnsi" w:cstheme="minorHAnsi"/>
          <w:b/>
          <w:color w:val="FFC000"/>
          <w:sz w:val="28"/>
          <w:szCs w:val="28"/>
        </w:rPr>
      </w:pPr>
      <w:r w:rsidRPr="00437D65">
        <w:rPr>
          <w:rFonts w:asciiTheme="minorHAnsi" w:hAnsiTheme="minorHAnsi" w:cstheme="minorHAnsi"/>
          <w:b/>
          <w:color w:val="FFC000"/>
          <w:sz w:val="28"/>
          <w:szCs w:val="28"/>
        </w:rPr>
        <w:t>Visión</w:t>
      </w:r>
    </w:p>
    <w:p w14:paraId="59E532B6" w14:textId="77777777" w:rsidR="00F12073" w:rsidRPr="00AD22CC" w:rsidRDefault="00F12073" w:rsidP="00AD22CC">
      <w:pPr>
        <w:spacing w:after="0" w:line="240" w:lineRule="auto"/>
        <w:contextualSpacing/>
        <w:jc w:val="both"/>
        <w:rPr>
          <w:rFonts w:asciiTheme="minorHAnsi" w:eastAsia="Arial" w:hAnsiTheme="minorHAnsi" w:cstheme="minorHAnsi"/>
          <w:sz w:val="24"/>
          <w:szCs w:val="24"/>
        </w:rPr>
      </w:pPr>
    </w:p>
    <w:p w14:paraId="0CEC8A22" w14:textId="668737AC" w:rsidR="00F12073" w:rsidRPr="00437D65" w:rsidRDefault="00F12073"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En el 2024 el sector gobierno será líder en la construcción de relaciones de confianza entre la ciudadanía y el gobierno distrital a través de un gobierno democrático, abierto, efectivo, confiable y transparente; donde la participación incidente y la gestión del espacio público, generen elementos estructurales de la ciudad y sus habitantes, mediante estrategias de innovación institucional, fortalecimiento local, cualificación del tejido social y comunitario, corresponsabilidad ciudadana y</w:t>
      </w:r>
      <w:r w:rsidR="00922483" w:rsidRPr="00437D65">
        <w:rPr>
          <w:rFonts w:asciiTheme="minorHAnsi" w:eastAsia="Arial" w:hAnsiTheme="minorHAnsi" w:cstheme="minorHAnsi"/>
          <w:color w:val="808080" w:themeColor="background1" w:themeShade="80"/>
          <w:sz w:val="24"/>
          <w:szCs w:val="24"/>
        </w:rPr>
        <w:t xml:space="preserve"> </w:t>
      </w:r>
      <w:r w:rsidRPr="00437D65">
        <w:rPr>
          <w:rFonts w:asciiTheme="minorHAnsi" w:eastAsia="Arial" w:hAnsiTheme="minorHAnsi" w:cstheme="minorHAnsi"/>
          <w:color w:val="808080" w:themeColor="background1" w:themeShade="80"/>
          <w:sz w:val="24"/>
          <w:szCs w:val="24"/>
        </w:rPr>
        <w:t>formación de capacidades democráticas, de manera que se garantice el goce efectivo de los derechos humanos en la ciudad.</w:t>
      </w:r>
    </w:p>
    <w:p w14:paraId="63258A86" w14:textId="324030D0" w:rsidR="009E6606" w:rsidRPr="00AD22CC" w:rsidRDefault="009E6606" w:rsidP="00AD22CC">
      <w:pPr>
        <w:spacing w:after="0" w:line="240" w:lineRule="auto"/>
        <w:contextualSpacing/>
        <w:jc w:val="both"/>
        <w:rPr>
          <w:rFonts w:asciiTheme="minorHAnsi" w:eastAsia="Arial" w:hAnsiTheme="minorHAnsi" w:cstheme="minorHAnsi"/>
          <w:sz w:val="24"/>
          <w:szCs w:val="24"/>
        </w:rPr>
      </w:pPr>
    </w:p>
    <w:p w14:paraId="639D783F" w14:textId="2B1AFD2D" w:rsidR="009E6606" w:rsidRPr="00AD22CC" w:rsidRDefault="009E6606" w:rsidP="00AD22CC">
      <w:pPr>
        <w:spacing w:after="0" w:line="240" w:lineRule="auto"/>
        <w:contextualSpacing/>
        <w:jc w:val="both"/>
        <w:rPr>
          <w:rFonts w:asciiTheme="minorHAnsi" w:eastAsia="Arial" w:hAnsiTheme="minorHAnsi" w:cstheme="minorHAnsi"/>
          <w:sz w:val="24"/>
          <w:szCs w:val="24"/>
        </w:rPr>
      </w:pPr>
    </w:p>
    <w:p w14:paraId="7E54D58C" w14:textId="42249D04" w:rsidR="00922483" w:rsidRPr="00437D65" w:rsidRDefault="00922483" w:rsidP="00437D65">
      <w:pPr>
        <w:pStyle w:val="Prrafodelista"/>
        <w:numPr>
          <w:ilvl w:val="0"/>
          <w:numId w:val="45"/>
        </w:numPr>
        <w:spacing w:after="0" w:line="240" w:lineRule="auto"/>
        <w:contextualSpacing/>
        <w:jc w:val="both"/>
        <w:rPr>
          <w:rFonts w:asciiTheme="minorHAnsi" w:hAnsiTheme="minorHAnsi" w:cstheme="minorHAnsi"/>
          <w:b/>
          <w:color w:val="FFC000"/>
          <w:sz w:val="28"/>
          <w:szCs w:val="28"/>
        </w:rPr>
      </w:pPr>
      <w:r w:rsidRPr="00437D65">
        <w:rPr>
          <w:rFonts w:asciiTheme="minorHAnsi" w:hAnsiTheme="minorHAnsi" w:cstheme="minorHAnsi"/>
          <w:b/>
          <w:color w:val="FFC000"/>
          <w:sz w:val="28"/>
          <w:szCs w:val="28"/>
        </w:rPr>
        <w:lastRenderedPageBreak/>
        <w:t>Valores</w:t>
      </w:r>
    </w:p>
    <w:p w14:paraId="179157CB" w14:textId="77777777" w:rsidR="00922483" w:rsidRPr="00AD22CC" w:rsidRDefault="00922483" w:rsidP="00AD22CC">
      <w:pPr>
        <w:spacing w:after="0" w:line="240" w:lineRule="auto"/>
        <w:contextualSpacing/>
        <w:jc w:val="both"/>
        <w:rPr>
          <w:rFonts w:asciiTheme="minorHAnsi" w:hAnsiTheme="minorHAnsi" w:cstheme="minorHAnsi"/>
          <w:b/>
          <w:color w:val="C00000"/>
          <w:w w:val="110"/>
          <w:sz w:val="24"/>
          <w:szCs w:val="24"/>
        </w:rPr>
      </w:pPr>
    </w:p>
    <w:p w14:paraId="3DE1CB02"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Código de Integridad del servicio público orienta las actuaciones de las personas vinculadas a las entidades de sector gobierno</w:t>
      </w:r>
    </w:p>
    <w:p w14:paraId="1A35D16A"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1DAF8024" w14:textId="0B8D2626" w:rsidR="00922483" w:rsidRPr="00437D65" w:rsidRDefault="00437D6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b/>
          <w:bCs/>
          <w:color w:val="FFC000"/>
          <w:sz w:val="24"/>
          <w:szCs w:val="24"/>
        </w:rPr>
        <w:t>Honestidad:</w:t>
      </w:r>
      <w:r w:rsidRPr="00437D65">
        <w:rPr>
          <w:rFonts w:asciiTheme="minorHAnsi" w:eastAsia="Arial" w:hAnsiTheme="minorHAnsi" w:cstheme="minorHAnsi"/>
          <w:color w:val="FFC000"/>
          <w:sz w:val="24"/>
          <w:szCs w:val="24"/>
        </w:rPr>
        <w:t xml:space="preserve"> </w:t>
      </w:r>
      <w:r w:rsidR="00922483" w:rsidRPr="00437D65">
        <w:rPr>
          <w:rFonts w:asciiTheme="minorHAnsi" w:eastAsia="Arial" w:hAnsiTheme="minorHAnsi" w:cstheme="minorHAnsi"/>
          <w:color w:val="808080" w:themeColor="background1" w:themeShade="80"/>
          <w:sz w:val="24"/>
          <w:szCs w:val="24"/>
        </w:rPr>
        <w:t>Actúo siempre con fundamento en la verdad, cumpliendo mis deberes con transparencia y rectitud, y siempre favoreciendo el interés general.</w:t>
      </w:r>
    </w:p>
    <w:p w14:paraId="70D39421"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7FE6B8E2" w14:textId="2D29D47A" w:rsidR="00922483" w:rsidRPr="00437D65" w:rsidRDefault="00437D6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b/>
          <w:bCs/>
          <w:color w:val="FFC000"/>
          <w:sz w:val="24"/>
          <w:szCs w:val="24"/>
        </w:rPr>
        <w:t>Respeto:</w:t>
      </w:r>
      <w:r w:rsidRPr="00437D65">
        <w:rPr>
          <w:rFonts w:asciiTheme="minorHAnsi" w:eastAsia="Arial" w:hAnsiTheme="minorHAnsi" w:cstheme="minorHAnsi"/>
          <w:color w:val="FFC000"/>
          <w:sz w:val="24"/>
          <w:szCs w:val="24"/>
        </w:rPr>
        <w:t xml:space="preserve"> </w:t>
      </w:r>
      <w:r w:rsidR="00922483" w:rsidRPr="00437D65">
        <w:rPr>
          <w:rFonts w:asciiTheme="minorHAnsi" w:eastAsia="Arial" w:hAnsiTheme="minorHAnsi" w:cstheme="minorHAnsi"/>
          <w:color w:val="808080" w:themeColor="background1" w:themeShade="80"/>
          <w:sz w:val="24"/>
          <w:szCs w:val="24"/>
        </w:rPr>
        <w:t>Reconozco, valoro y trato de manera digna a todas las personas, con sus virtudes y defectos, sin importar su labor, su procedencia, títulos o cualquier otra condición.</w:t>
      </w:r>
    </w:p>
    <w:p w14:paraId="514FC2E4"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7BF48A5A" w14:textId="13A7F429" w:rsidR="00922483" w:rsidRPr="00437D65" w:rsidRDefault="00437D6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b/>
          <w:bCs/>
          <w:color w:val="FFC000"/>
          <w:sz w:val="24"/>
          <w:szCs w:val="24"/>
        </w:rPr>
        <w:t>Compromiso:</w:t>
      </w:r>
      <w:r w:rsidRPr="00437D65">
        <w:rPr>
          <w:rFonts w:asciiTheme="minorHAnsi" w:eastAsia="Arial" w:hAnsiTheme="minorHAnsi" w:cstheme="minorHAnsi"/>
          <w:color w:val="FFC000"/>
          <w:sz w:val="24"/>
          <w:szCs w:val="24"/>
        </w:rPr>
        <w:t xml:space="preserve"> </w:t>
      </w:r>
      <w:r w:rsidR="00922483" w:rsidRPr="00437D65">
        <w:rPr>
          <w:rFonts w:asciiTheme="minorHAnsi" w:eastAsia="Arial" w:hAnsiTheme="minorHAnsi" w:cstheme="minorHAnsi"/>
          <w:color w:val="808080" w:themeColor="background1" w:themeShade="80"/>
          <w:sz w:val="24"/>
          <w:szCs w:val="24"/>
        </w:rPr>
        <w:t>Soy consciente de la importancia de mi rol como servidor público y estoy en disposición permanente para comprender y resolver las necesidades de las personas con las que me relaciono en mis labores cotidianas, buscando siempre mejorar su bienestar.</w:t>
      </w:r>
    </w:p>
    <w:p w14:paraId="6F6CA39E"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35CDC73B" w14:textId="3A02B7C9" w:rsidR="00922483" w:rsidRPr="00437D65" w:rsidRDefault="00437D6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b/>
          <w:bCs/>
          <w:color w:val="FFC000"/>
          <w:sz w:val="24"/>
          <w:szCs w:val="24"/>
        </w:rPr>
        <w:t>Diligencia:</w:t>
      </w:r>
      <w:r w:rsidRPr="00437D65">
        <w:rPr>
          <w:rFonts w:asciiTheme="minorHAnsi" w:eastAsia="Arial" w:hAnsiTheme="minorHAnsi" w:cstheme="minorHAnsi"/>
          <w:color w:val="FFC000"/>
          <w:sz w:val="24"/>
          <w:szCs w:val="24"/>
        </w:rPr>
        <w:t xml:space="preserve"> </w:t>
      </w:r>
      <w:r w:rsidR="00922483" w:rsidRPr="00437D65">
        <w:rPr>
          <w:rFonts w:asciiTheme="minorHAnsi" w:eastAsia="Arial" w:hAnsiTheme="minorHAnsi" w:cstheme="minorHAnsi"/>
          <w:color w:val="808080" w:themeColor="background1" w:themeShade="80"/>
          <w:sz w:val="24"/>
          <w:szCs w:val="24"/>
        </w:rPr>
        <w:t>Cumplo con los deberes, funciones y responsabilidades asignadas a mi cargo de la mejor manera posible, con atención, prontitud, destreza y eficiencia, para así optimizar el uso de los recursos del Estado.</w:t>
      </w:r>
    </w:p>
    <w:p w14:paraId="3260EC64" w14:textId="77777777" w:rsidR="00922483" w:rsidRPr="00437D65" w:rsidRDefault="00922483" w:rsidP="00AD22CC">
      <w:pPr>
        <w:spacing w:after="0" w:line="240" w:lineRule="auto"/>
        <w:contextualSpacing/>
        <w:jc w:val="both"/>
        <w:rPr>
          <w:rFonts w:asciiTheme="minorHAnsi" w:eastAsia="Arial" w:hAnsiTheme="minorHAnsi" w:cstheme="minorHAnsi"/>
          <w:b/>
          <w:bCs/>
          <w:color w:val="FFC000"/>
          <w:sz w:val="24"/>
          <w:szCs w:val="24"/>
        </w:rPr>
      </w:pPr>
    </w:p>
    <w:p w14:paraId="4B597685"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b/>
          <w:bCs/>
          <w:color w:val="FFC000"/>
          <w:sz w:val="24"/>
          <w:szCs w:val="24"/>
        </w:rPr>
        <w:t>JUSTICIA:</w:t>
      </w:r>
      <w:r w:rsidRPr="00437D65">
        <w:rPr>
          <w:rFonts w:asciiTheme="minorHAnsi" w:eastAsia="Arial" w:hAnsiTheme="minorHAnsi" w:cstheme="minorHAnsi"/>
          <w:color w:val="FFC000"/>
          <w:sz w:val="24"/>
          <w:szCs w:val="24"/>
        </w:rPr>
        <w:t xml:space="preserve"> </w:t>
      </w:r>
      <w:r w:rsidRPr="00437D65">
        <w:rPr>
          <w:rFonts w:asciiTheme="minorHAnsi" w:eastAsia="Arial" w:hAnsiTheme="minorHAnsi" w:cstheme="minorHAnsi"/>
          <w:color w:val="808080" w:themeColor="background1" w:themeShade="80"/>
          <w:sz w:val="24"/>
          <w:szCs w:val="24"/>
        </w:rPr>
        <w:t>Actúo con imparcialidad garantizando los derechos de las personas, con equidad, igualdad y sin discriminación.</w:t>
      </w:r>
    </w:p>
    <w:p w14:paraId="456F7D97" w14:textId="15515D62" w:rsidR="009E6606" w:rsidRDefault="009E6606"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525D90CF" w14:textId="6A8937CD" w:rsidR="009E6606" w:rsidRPr="00AD22CC" w:rsidRDefault="009E6606" w:rsidP="00AD22CC">
      <w:pPr>
        <w:spacing w:after="0" w:line="240" w:lineRule="auto"/>
        <w:contextualSpacing/>
        <w:jc w:val="both"/>
        <w:rPr>
          <w:rFonts w:asciiTheme="minorHAnsi" w:hAnsiTheme="minorHAnsi" w:cstheme="minorHAnsi"/>
          <w:b/>
          <w:color w:val="FFC000"/>
          <w:sz w:val="28"/>
          <w:szCs w:val="28"/>
        </w:rPr>
      </w:pPr>
    </w:p>
    <w:p w14:paraId="51494B1A" w14:textId="77777777" w:rsidR="00922483" w:rsidRPr="00AD22CC" w:rsidRDefault="00922483" w:rsidP="00AD22CC">
      <w:p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4.</w:t>
      </w:r>
      <w:r w:rsidRPr="00AD22CC">
        <w:rPr>
          <w:rFonts w:asciiTheme="minorHAnsi" w:hAnsiTheme="minorHAnsi" w:cstheme="minorHAnsi"/>
          <w:b/>
          <w:color w:val="FFC000"/>
          <w:sz w:val="28"/>
          <w:szCs w:val="28"/>
        </w:rPr>
        <w:tab/>
        <w:t>Plan de Austeridad del Gasto Público Sector Gobierno</w:t>
      </w:r>
    </w:p>
    <w:p w14:paraId="03D2F6DF" w14:textId="77777777" w:rsidR="00922483" w:rsidRPr="00AD22CC" w:rsidRDefault="00922483" w:rsidP="00AD22CC">
      <w:pPr>
        <w:spacing w:after="0" w:line="240" w:lineRule="auto"/>
        <w:contextualSpacing/>
        <w:jc w:val="both"/>
        <w:rPr>
          <w:rFonts w:asciiTheme="minorHAnsi" w:eastAsia="Arial" w:hAnsiTheme="minorHAnsi" w:cstheme="minorHAnsi"/>
          <w:sz w:val="24"/>
          <w:szCs w:val="24"/>
        </w:rPr>
      </w:pPr>
    </w:p>
    <w:p w14:paraId="56B99E85" w14:textId="28EFDE16" w:rsidR="009E6606"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El Sector Gobierno en el marco de sus competencias y funciones, adelantó la formulación del Plan de Austeridad del Gasto Público, con el fin de racionalizar el uso de los recursos públicos y mejorar la eficiencia administrativa. Este Plan de Acción debe ser cumplido por todos los servidores públicos y contratistas de las entidades que hacen parte del sector, en el ejercicio de sus actividades.</w:t>
      </w:r>
    </w:p>
    <w:p w14:paraId="1527B103" w14:textId="2EBE6A5A"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77D95F66" w14:textId="77777777" w:rsidR="007E43E5" w:rsidRDefault="00922483" w:rsidP="00AD22CC">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 xml:space="preserve">Rubros Establecidos en el Decreto 492 de 2019 </w:t>
      </w:r>
    </w:p>
    <w:p w14:paraId="19EA48F9" w14:textId="4155137C" w:rsidR="00922483" w:rsidRPr="00AD22CC" w:rsidRDefault="00922483" w:rsidP="007E43E5">
      <w:pPr>
        <w:pStyle w:val="Prrafodelista"/>
        <w:spacing w:after="0" w:line="240" w:lineRule="auto"/>
        <w:ind w:left="720" w:firstLine="0"/>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 xml:space="preserve"> </w:t>
      </w:r>
    </w:p>
    <w:p w14:paraId="4BFE4602"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A continuación, se realiza la descripción de los rubros de gasto establecidos en el decreto 492 de 2019.</w:t>
      </w:r>
    </w:p>
    <w:p w14:paraId="74D0947D" w14:textId="77777777" w:rsidR="00922483" w:rsidRPr="00437D65" w:rsidRDefault="00922483"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00DD707B"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Contratos de prestación de servicios profesionales y de apoyo a la gestión</w:t>
      </w:r>
    </w:p>
    <w:p w14:paraId="4A30D5E8"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Horas extras, dominicales y festivos</w:t>
      </w:r>
    </w:p>
    <w:p w14:paraId="4E8AFA1A"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Compensación por vacaciones.</w:t>
      </w:r>
    </w:p>
    <w:p w14:paraId="44A98E10"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lastRenderedPageBreak/>
        <w:t>Bono navideño</w:t>
      </w:r>
    </w:p>
    <w:p w14:paraId="37BBD4C1"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Capacitación</w:t>
      </w:r>
    </w:p>
    <w:p w14:paraId="3BDDBAE4"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Bienestar</w:t>
      </w:r>
    </w:p>
    <w:p w14:paraId="4457A14F"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Fondos educativos</w:t>
      </w:r>
    </w:p>
    <w:p w14:paraId="70D41D6D"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Estudios técnicos de rediseño instituciona</w:t>
      </w:r>
    </w:p>
    <w:p w14:paraId="1479D49D"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Concursos públicos abiertos de méritos</w:t>
      </w:r>
    </w:p>
    <w:p w14:paraId="20DE41CF"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Viáticos y gastos de viaje</w:t>
      </w:r>
    </w:p>
    <w:p w14:paraId="098F7393"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Parámetros para contratar servicios administrativos</w:t>
      </w:r>
    </w:p>
    <w:p w14:paraId="5F518BEB"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Telefonía celular</w:t>
      </w:r>
    </w:p>
    <w:p w14:paraId="56719514"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Telefonía fija</w:t>
      </w:r>
    </w:p>
    <w:p w14:paraId="5E7110E2"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Vehículos oficiales</w:t>
      </w:r>
    </w:p>
    <w:p w14:paraId="32A1882B"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Adquisición de vehículos y maquinaria</w:t>
      </w:r>
    </w:p>
    <w:p w14:paraId="79F199D5"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Fotocopiado, multicopiado e impresión</w:t>
      </w:r>
    </w:p>
    <w:p w14:paraId="44A773C5"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Condiciones para contratar elementos de consumo</w:t>
      </w:r>
    </w:p>
    <w:p w14:paraId="67111BEA"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Cajas menores</w:t>
      </w:r>
    </w:p>
    <w:p w14:paraId="1668C790"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Suministro del servicio de Internet</w:t>
      </w:r>
    </w:p>
    <w:p w14:paraId="4CBC93D6"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Inventarios y stock de elementos</w:t>
      </w:r>
    </w:p>
    <w:p w14:paraId="79805F3E"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Adquisición, mantenimiento o reparación de bienes inmuebles o muebles</w:t>
      </w:r>
    </w:p>
    <w:p w14:paraId="4CD2B9F2"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Edición, impresión, reproducción, publicación de avisos</w:t>
      </w:r>
    </w:p>
    <w:p w14:paraId="4B344C75"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Suscripciones</w:t>
      </w:r>
    </w:p>
    <w:p w14:paraId="306612A6"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Eventos y conmemoraciones</w:t>
      </w:r>
    </w:p>
    <w:p w14:paraId="56E64498" w14:textId="77777777" w:rsidR="00922483" w:rsidRPr="00437D65" w:rsidRDefault="00922483" w:rsidP="00AD22CC">
      <w:pPr>
        <w:pStyle w:val="Prrafodelista"/>
        <w:numPr>
          <w:ilvl w:val="0"/>
          <w:numId w:val="38"/>
        </w:num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Servicios públicos</w:t>
      </w:r>
    </w:p>
    <w:p w14:paraId="52A4001E" w14:textId="77777777" w:rsidR="00A25745" w:rsidRPr="00AD22CC" w:rsidRDefault="00A25745" w:rsidP="00AD22CC">
      <w:pPr>
        <w:spacing w:after="0" w:line="240" w:lineRule="auto"/>
        <w:contextualSpacing/>
        <w:jc w:val="both"/>
        <w:rPr>
          <w:rFonts w:asciiTheme="minorHAnsi" w:eastAsia="Arial" w:hAnsiTheme="minorHAnsi" w:cstheme="minorHAnsi"/>
          <w:sz w:val="24"/>
          <w:szCs w:val="24"/>
        </w:rPr>
      </w:pPr>
    </w:p>
    <w:p w14:paraId="30CE1BA5" w14:textId="77777777" w:rsidR="00A25745" w:rsidRPr="00AD22CC" w:rsidRDefault="00A25745" w:rsidP="00AD22CC">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M</w:t>
      </w:r>
      <w:r w:rsidRPr="00AD22CC">
        <w:rPr>
          <w:rFonts w:asciiTheme="minorHAnsi" w:hAnsiTheme="minorHAnsi" w:cstheme="minorHAnsi"/>
          <w:b/>
          <w:color w:val="FFC000"/>
          <w:sz w:val="28"/>
          <w:szCs w:val="28"/>
        </w:rPr>
        <w:t xml:space="preserve">etodología </w:t>
      </w:r>
    </w:p>
    <w:p w14:paraId="2A1DDE95" w14:textId="77777777" w:rsidR="00A25745" w:rsidRPr="00AD22CC" w:rsidRDefault="00A25745" w:rsidP="00AD22CC">
      <w:pPr>
        <w:spacing w:after="0" w:line="240" w:lineRule="auto"/>
        <w:contextualSpacing/>
        <w:jc w:val="both"/>
        <w:rPr>
          <w:rFonts w:asciiTheme="minorHAnsi" w:eastAsia="Arial" w:hAnsiTheme="minorHAnsi" w:cstheme="minorHAnsi"/>
          <w:b/>
          <w:bCs/>
          <w:color w:val="C00000"/>
          <w:sz w:val="24"/>
          <w:szCs w:val="24"/>
        </w:rPr>
      </w:pPr>
    </w:p>
    <w:p w14:paraId="73D73160" w14:textId="7D003DB6" w:rsidR="00A25745" w:rsidRPr="00437D65" w:rsidRDefault="00A2574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P</w:t>
      </w:r>
      <w:r w:rsidRPr="00437D65">
        <w:rPr>
          <w:rFonts w:asciiTheme="minorHAnsi" w:eastAsia="Arial" w:hAnsiTheme="minorHAnsi" w:cstheme="minorHAnsi"/>
          <w:color w:val="808080" w:themeColor="background1" w:themeShade="80"/>
          <w:sz w:val="24"/>
          <w:szCs w:val="24"/>
        </w:rPr>
        <w:t>ara la aplicación de la estrategia del Plan de Austeridad del gasto público y la herramienta de Seguimiento</w:t>
      </w:r>
      <w:r w:rsidRPr="00437D65">
        <w:rPr>
          <w:rFonts w:asciiTheme="minorHAnsi" w:eastAsia="Arial" w:hAnsiTheme="minorHAnsi" w:cstheme="minorHAnsi"/>
          <w:color w:val="808080" w:themeColor="background1" w:themeShade="80"/>
          <w:sz w:val="24"/>
          <w:szCs w:val="24"/>
        </w:rPr>
        <w:t xml:space="preserve"> se describen las actividades a desarrollar:</w:t>
      </w:r>
    </w:p>
    <w:p w14:paraId="0D4C7744" w14:textId="77777777" w:rsidR="00014B3F" w:rsidRPr="00437D65" w:rsidRDefault="00014B3F" w:rsidP="00AD22CC">
      <w:pPr>
        <w:spacing w:after="0" w:line="240" w:lineRule="auto"/>
        <w:contextualSpacing/>
        <w:jc w:val="both"/>
        <w:rPr>
          <w:rFonts w:asciiTheme="minorHAnsi" w:eastAsia="Arial" w:hAnsiTheme="minorHAnsi" w:cstheme="minorHAnsi"/>
          <w:color w:val="808080" w:themeColor="background1" w:themeShade="80"/>
          <w:sz w:val="24"/>
          <w:szCs w:val="24"/>
        </w:rPr>
      </w:pPr>
    </w:p>
    <w:p w14:paraId="218E218B" w14:textId="77777777" w:rsidR="00A25745" w:rsidRPr="00437D65" w:rsidRDefault="00A2574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 xml:space="preserve">1) Caracterización de rubros </w:t>
      </w:r>
    </w:p>
    <w:p w14:paraId="64A99A1A" w14:textId="77777777" w:rsidR="00A25745" w:rsidRPr="00437D65" w:rsidRDefault="00A2574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2) Priorizar los rubros para el plan de austeridad del gasto público</w:t>
      </w:r>
    </w:p>
    <w:p w14:paraId="5989B1A8" w14:textId="77777777" w:rsidR="00A25745" w:rsidRPr="00437D65" w:rsidRDefault="00A2574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 xml:space="preserve">4) Aprobación por parte de Comité Sectorial de Desarrollo Administrativo de Gobierno </w:t>
      </w:r>
    </w:p>
    <w:p w14:paraId="12716E8C" w14:textId="77777777" w:rsidR="00A25745" w:rsidRPr="00437D65" w:rsidRDefault="00A2574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5) seguimiento</w:t>
      </w:r>
    </w:p>
    <w:p w14:paraId="24AAB5A5" w14:textId="40877D97" w:rsidR="00A25745" w:rsidRPr="00437D65" w:rsidRDefault="00A25745" w:rsidP="00AD22CC">
      <w:pPr>
        <w:spacing w:after="0" w:line="240" w:lineRule="auto"/>
        <w:contextualSpacing/>
        <w:jc w:val="both"/>
        <w:rPr>
          <w:rFonts w:asciiTheme="minorHAnsi" w:eastAsia="Arial" w:hAnsiTheme="minorHAnsi" w:cstheme="minorHAnsi"/>
          <w:color w:val="808080" w:themeColor="background1" w:themeShade="80"/>
          <w:sz w:val="24"/>
          <w:szCs w:val="24"/>
        </w:rPr>
      </w:pPr>
      <w:r w:rsidRPr="00437D65">
        <w:rPr>
          <w:rFonts w:asciiTheme="minorHAnsi" w:eastAsia="Arial" w:hAnsiTheme="minorHAnsi" w:cstheme="minorHAnsi"/>
          <w:color w:val="808080" w:themeColor="background1" w:themeShade="80"/>
          <w:sz w:val="24"/>
          <w:szCs w:val="24"/>
        </w:rPr>
        <w:t>6) informes semestrales.</w:t>
      </w:r>
    </w:p>
    <w:p w14:paraId="28E9E4E5" w14:textId="2FFEF345" w:rsidR="00014B3F" w:rsidRPr="00AD22CC" w:rsidRDefault="00014B3F" w:rsidP="00AD22CC">
      <w:pPr>
        <w:spacing w:after="0" w:line="240" w:lineRule="auto"/>
        <w:contextualSpacing/>
        <w:jc w:val="both"/>
        <w:rPr>
          <w:rFonts w:asciiTheme="minorHAnsi" w:eastAsia="Arial" w:hAnsiTheme="minorHAnsi" w:cstheme="minorHAnsi"/>
          <w:sz w:val="24"/>
          <w:szCs w:val="24"/>
        </w:rPr>
      </w:pPr>
    </w:p>
    <w:p w14:paraId="62C75BE1" w14:textId="692DC6B6" w:rsidR="00014B3F" w:rsidRDefault="00014B3F" w:rsidP="00AD22CC">
      <w:pPr>
        <w:pStyle w:val="Prrafodelista"/>
        <w:spacing w:after="0" w:line="240" w:lineRule="auto"/>
        <w:ind w:left="720" w:firstLine="0"/>
        <w:contextualSpacing/>
        <w:jc w:val="both"/>
        <w:rPr>
          <w:rFonts w:asciiTheme="minorHAnsi" w:hAnsiTheme="minorHAnsi" w:cstheme="minorHAnsi"/>
          <w:b/>
          <w:color w:val="FFC000"/>
          <w:sz w:val="28"/>
          <w:szCs w:val="28"/>
        </w:rPr>
      </w:pPr>
    </w:p>
    <w:p w14:paraId="1C2D1B4C" w14:textId="097CEAA9" w:rsidR="007E43E5" w:rsidRDefault="007E43E5" w:rsidP="00AD22CC">
      <w:pPr>
        <w:pStyle w:val="Prrafodelista"/>
        <w:spacing w:after="0" w:line="240" w:lineRule="auto"/>
        <w:ind w:left="720" w:firstLine="0"/>
        <w:contextualSpacing/>
        <w:jc w:val="both"/>
        <w:rPr>
          <w:rFonts w:asciiTheme="minorHAnsi" w:hAnsiTheme="minorHAnsi" w:cstheme="minorHAnsi"/>
          <w:b/>
          <w:color w:val="FFC000"/>
          <w:sz w:val="28"/>
          <w:szCs w:val="28"/>
        </w:rPr>
      </w:pPr>
    </w:p>
    <w:p w14:paraId="184303C7" w14:textId="5DF4AD7A" w:rsidR="007E43E5" w:rsidRDefault="007E43E5" w:rsidP="00AD22CC">
      <w:pPr>
        <w:pStyle w:val="Prrafodelista"/>
        <w:spacing w:after="0" w:line="240" w:lineRule="auto"/>
        <w:ind w:left="720" w:firstLine="0"/>
        <w:contextualSpacing/>
        <w:jc w:val="both"/>
        <w:rPr>
          <w:rFonts w:asciiTheme="minorHAnsi" w:hAnsiTheme="minorHAnsi" w:cstheme="minorHAnsi"/>
          <w:b/>
          <w:color w:val="FFC000"/>
          <w:sz w:val="28"/>
          <w:szCs w:val="28"/>
        </w:rPr>
      </w:pPr>
    </w:p>
    <w:p w14:paraId="0EB00667" w14:textId="77777777" w:rsidR="007E43E5" w:rsidRPr="00AD22CC" w:rsidRDefault="007E43E5" w:rsidP="00AD22CC">
      <w:pPr>
        <w:pStyle w:val="Prrafodelista"/>
        <w:spacing w:after="0" w:line="240" w:lineRule="auto"/>
        <w:ind w:left="720" w:firstLine="0"/>
        <w:contextualSpacing/>
        <w:jc w:val="both"/>
        <w:rPr>
          <w:rFonts w:asciiTheme="minorHAnsi" w:hAnsiTheme="minorHAnsi" w:cstheme="minorHAnsi"/>
          <w:b/>
          <w:color w:val="FFC000"/>
          <w:sz w:val="28"/>
          <w:szCs w:val="28"/>
        </w:rPr>
      </w:pPr>
    </w:p>
    <w:p w14:paraId="6DC3D093" w14:textId="79E26100" w:rsidR="00014B3F" w:rsidRDefault="00014B3F" w:rsidP="00AD22CC">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lastRenderedPageBreak/>
        <w:t xml:space="preserve">Aprobación del plan de austeridad del gasto público por parte del Comité Sectorial de Desarrollo Administrativo de Gobierno </w:t>
      </w:r>
    </w:p>
    <w:p w14:paraId="7CB02E23" w14:textId="77777777" w:rsidR="00437D65" w:rsidRPr="00AD22CC" w:rsidRDefault="00437D65" w:rsidP="00437D65">
      <w:pPr>
        <w:pStyle w:val="Prrafodelista"/>
        <w:spacing w:after="0" w:line="240" w:lineRule="auto"/>
        <w:ind w:left="720" w:firstLine="0"/>
        <w:contextualSpacing/>
        <w:jc w:val="both"/>
        <w:rPr>
          <w:rFonts w:asciiTheme="minorHAnsi" w:hAnsiTheme="minorHAnsi" w:cstheme="minorHAnsi"/>
          <w:b/>
          <w:color w:val="FFC000"/>
          <w:sz w:val="28"/>
          <w:szCs w:val="28"/>
        </w:rPr>
      </w:pPr>
    </w:p>
    <w:p w14:paraId="585DA211" w14:textId="44025C87" w:rsidR="00014B3F" w:rsidRPr="00437D65" w:rsidRDefault="00014B3F" w:rsidP="00AD22CC">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437D65">
        <w:rPr>
          <w:rFonts w:asciiTheme="minorHAnsi" w:eastAsia="Arial" w:hAnsiTheme="minorHAnsi"/>
          <w:b w:val="0"/>
          <w:bCs w:val="0"/>
          <w:color w:val="808080" w:themeColor="background1" w:themeShade="80"/>
          <w:sz w:val="24"/>
          <w:szCs w:val="24"/>
          <w:lang w:val="es-ES"/>
        </w:rPr>
        <w:t>Posterior a la caracterización y priorización de rubros, el Plan de Austeridad del Sector</w:t>
      </w:r>
      <w:r w:rsidRPr="00437D65">
        <w:rPr>
          <w:rFonts w:asciiTheme="minorHAnsi" w:eastAsia="Arial" w:hAnsiTheme="minorHAnsi"/>
          <w:b w:val="0"/>
          <w:bCs w:val="0"/>
          <w:color w:val="808080" w:themeColor="background1" w:themeShade="80"/>
          <w:sz w:val="24"/>
          <w:szCs w:val="24"/>
          <w:lang w:val="es-ES"/>
        </w:rPr>
        <w:t xml:space="preserve"> </w:t>
      </w:r>
      <w:r w:rsidRPr="00437D65">
        <w:rPr>
          <w:rFonts w:asciiTheme="minorHAnsi" w:eastAsia="Arial" w:hAnsiTheme="minorHAnsi"/>
          <w:b w:val="0"/>
          <w:bCs w:val="0"/>
          <w:color w:val="808080" w:themeColor="background1" w:themeShade="80"/>
          <w:sz w:val="24"/>
          <w:szCs w:val="24"/>
          <w:lang w:val="es-ES"/>
        </w:rPr>
        <w:t xml:space="preserve">Gobierno debe ser presentado a los integrantes del </w:t>
      </w:r>
      <w:r w:rsidR="001F7977" w:rsidRPr="00437D65">
        <w:rPr>
          <w:rFonts w:asciiTheme="minorHAnsi" w:eastAsia="Arial" w:hAnsiTheme="minorHAnsi"/>
          <w:b w:val="0"/>
          <w:bCs w:val="0"/>
          <w:color w:val="808080" w:themeColor="background1" w:themeShade="80"/>
          <w:sz w:val="24"/>
          <w:szCs w:val="24"/>
          <w:lang w:val="es-ES"/>
        </w:rPr>
        <w:t xml:space="preserve">Comité Sectorial de Desarrollo Administrativo de Gobierno </w:t>
      </w:r>
      <w:r w:rsidRPr="00437D65">
        <w:rPr>
          <w:rFonts w:asciiTheme="minorHAnsi" w:eastAsia="Arial" w:hAnsiTheme="minorHAnsi"/>
          <w:b w:val="0"/>
          <w:bCs w:val="0"/>
          <w:color w:val="808080" w:themeColor="background1" w:themeShade="80"/>
          <w:sz w:val="24"/>
          <w:szCs w:val="24"/>
          <w:lang w:val="es-ES"/>
        </w:rPr>
        <w:t>para su revisión y aprobación.</w:t>
      </w:r>
    </w:p>
    <w:p w14:paraId="5AD30D12" w14:textId="6DA9588F" w:rsidR="00014B3F" w:rsidRPr="00437D65" w:rsidRDefault="00014B3F" w:rsidP="00AD22CC">
      <w:pPr>
        <w:pStyle w:val="Estilo2"/>
        <w:numPr>
          <w:ilvl w:val="0"/>
          <w:numId w:val="0"/>
        </w:numPr>
        <w:spacing w:before="0" w:after="0" w:line="240" w:lineRule="auto"/>
        <w:ind w:left="360" w:hanging="360"/>
        <w:contextualSpacing/>
        <w:jc w:val="both"/>
        <w:rPr>
          <w:rFonts w:asciiTheme="minorHAnsi" w:eastAsia="Arial" w:hAnsiTheme="minorHAnsi"/>
          <w:b w:val="0"/>
          <w:bCs w:val="0"/>
          <w:color w:val="808080" w:themeColor="background1" w:themeShade="80"/>
          <w:sz w:val="24"/>
          <w:szCs w:val="24"/>
          <w:lang w:val="es-ES"/>
        </w:rPr>
      </w:pPr>
    </w:p>
    <w:p w14:paraId="1B1F555F" w14:textId="1A8E445B" w:rsidR="00014B3F" w:rsidRDefault="00014B3F" w:rsidP="00AD22CC">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Socialización del plan de austeridad del gasto público</w:t>
      </w:r>
    </w:p>
    <w:p w14:paraId="5EE10750" w14:textId="77777777" w:rsidR="00437D65" w:rsidRPr="00AD22CC" w:rsidRDefault="00437D65" w:rsidP="00437D65">
      <w:pPr>
        <w:pStyle w:val="Prrafodelista"/>
        <w:spacing w:after="0" w:line="240" w:lineRule="auto"/>
        <w:ind w:left="720" w:firstLine="0"/>
        <w:contextualSpacing/>
        <w:jc w:val="both"/>
        <w:rPr>
          <w:rFonts w:asciiTheme="minorHAnsi" w:hAnsiTheme="minorHAnsi" w:cstheme="minorHAnsi"/>
          <w:b/>
          <w:color w:val="FFC000"/>
          <w:sz w:val="28"/>
          <w:szCs w:val="28"/>
        </w:rPr>
      </w:pPr>
    </w:p>
    <w:p w14:paraId="1C1AE645" w14:textId="5568E772" w:rsidR="00014B3F" w:rsidRPr="00437D65" w:rsidRDefault="00014B3F" w:rsidP="00437D65">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437D65">
        <w:rPr>
          <w:rFonts w:asciiTheme="minorHAnsi" w:eastAsia="Arial" w:hAnsiTheme="minorHAnsi"/>
          <w:b w:val="0"/>
          <w:bCs w:val="0"/>
          <w:color w:val="808080" w:themeColor="background1" w:themeShade="80"/>
          <w:sz w:val="24"/>
          <w:szCs w:val="24"/>
          <w:lang w:val="es-ES"/>
        </w:rPr>
        <w:t>Una vez aprobado el Plan de Austeridad por parte de los miembros del</w:t>
      </w:r>
      <w:r w:rsidR="001F7977" w:rsidRPr="00437D65">
        <w:rPr>
          <w:rFonts w:asciiTheme="minorHAnsi" w:eastAsia="Arial" w:hAnsiTheme="minorHAnsi"/>
          <w:b w:val="0"/>
          <w:bCs w:val="0"/>
          <w:color w:val="808080" w:themeColor="background1" w:themeShade="80"/>
          <w:sz w:val="24"/>
          <w:szCs w:val="24"/>
          <w:lang w:val="es-ES"/>
        </w:rPr>
        <w:t xml:space="preserve"> </w:t>
      </w:r>
      <w:r w:rsidR="001F7977" w:rsidRPr="00437D65">
        <w:rPr>
          <w:rFonts w:asciiTheme="minorHAnsi" w:eastAsia="Arial" w:hAnsiTheme="minorHAnsi"/>
          <w:b w:val="0"/>
          <w:bCs w:val="0"/>
          <w:color w:val="808080" w:themeColor="background1" w:themeShade="80"/>
          <w:sz w:val="24"/>
          <w:szCs w:val="24"/>
          <w:lang w:val="es-ES"/>
        </w:rPr>
        <w:t>Comité Sectorial de Desarrollo Administrativo de Gobierno</w:t>
      </w:r>
      <w:r w:rsidRPr="00437D65">
        <w:rPr>
          <w:rFonts w:asciiTheme="minorHAnsi" w:eastAsia="Arial" w:hAnsiTheme="minorHAnsi"/>
          <w:b w:val="0"/>
          <w:bCs w:val="0"/>
          <w:color w:val="808080" w:themeColor="background1" w:themeShade="80"/>
          <w:sz w:val="24"/>
          <w:szCs w:val="24"/>
          <w:lang w:val="es-ES"/>
        </w:rPr>
        <w:t>, este será publicado en la intranet y página web de la</w:t>
      </w:r>
      <w:r w:rsidR="001F7977" w:rsidRPr="00437D65">
        <w:rPr>
          <w:rFonts w:asciiTheme="minorHAnsi" w:eastAsia="Arial" w:hAnsiTheme="minorHAnsi"/>
          <w:b w:val="0"/>
          <w:bCs w:val="0"/>
          <w:color w:val="808080" w:themeColor="background1" w:themeShade="80"/>
          <w:sz w:val="24"/>
          <w:szCs w:val="24"/>
          <w:lang w:val="es-ES"/>
        </w:rPr>
        <w:t>s</w:t>
      </w:r>
      <w:r w:rsidRPr="00437D65">
        <w:rPr>
          <w:rFonts w:asciiTheme="minorHAnsi" w:eastAsia="Arial" w:hAnsiTheme="minorHAnsi"/>
          <w:b w:val="0"/>
          <w:bCs w:val="0"/>
          <w:color w:val="808080" w:themeColor="background1" w:themeShade="80"/>
          <w:sz w:val="24"/>
          <w:szCs w:val="24"/>
          <w:lang w:val="es-ES"/>
        </w:rPr>
        <w:t xml:space="preserve"> entidad</w:t>
      </w:r>
      <w:r w:rsidR="001F7977" w:rsidRPr="00437D65">
        <w:rPr>
          <w:rFonts w:asciiTheme="minorHAnsi" w:eastAsia="Arial" w:hAnsiTheme="minorHAnsi"/>
          <w:b w:val="0"/>
          <w:bCs w:val="0"/>
          <w:color w:val="808080" w:themeColor="background1" w:themeShade="80"/>
          <w:sz w:val="24"/>
          <w:szCs w:val="24"/>
          <w:lang w:val="es-ES"/>
        </w:rPr>
        <w:t>es</w:t>
      </w:r>
      <w:r w:rsidRPr="00437D65">
        <w:rPr>
          <w:rFonts w:asciiTheme="minorHAnsi" w:eastAsia="Arial" w:hAnsiTheme="minorHAnsi"/>
          <w:b w:val="0"/>
          <w:bCs w:val="0"/>
          <w:color w:val="808080" w:themeColor="background1" w:themeShade="80"/>
          <w:sz w:val="24"/>
          <w:szCs w:val="24"/>
          <w:lang w:val="es-ES"/>
        </w:rPr>
        <w:t>, para conocimiento de los servidores públicos y la ciudadanía en general.</w:t>
      </w:r>
    </w:p>
    <w:p w14:paraId="085342CD" w14:textId="77777777" w:rsidR="001F7977" w:rsidRPr="00AD22CC" w:rsidRDefault="001F7977" w:rsidP="00AD22CC">
      <w:pPr>
        <w:spacing w:after="0" w:line="240" w:lineRule="auto"/>
        <w:contextualSpacing/>
        <w:jc w:val="both"/>
        <w:rPr>
          <w:rFonts w:asciiTheme="minorHAnsi" w:eastAsia="Calibri" w:hAnsiTheme="minorHAnsi" w:cstheme="minorHAnsi"/>
          <w:sz w:val="24"/>
          <w:szCs w:val="24"/>
          <w:lang w:val="es-CO"/>
        </w:rPr>
      </w:pPr>
    </w:p>
    <w:p w14:paraId="7D365B3B" w14:textId="54DE1464" w:rsidR="001F7977" w:rsidRDefault="001F7977" w:rsidP="00AD22CC">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AD22CC">
        <w:rPr>
          <w:rFonts w:asciiTheme="minorHAnsi" w:hAnsiTheme="minorHAnsi" w:cstheme="minorHAnsi"/>
          <w:b/>
          <w:color w:val="FFC000"/>
          <w:sz w:val="28"/>
          <w:szCs w:val="28"/>
        </w:rPr>
        <w:t xml:space="preserve">Seguimiento </w:t>
      </w:r>
    </w:p>
    <w:p w14:paraId="66C123FB" w14:textId="77777777" w:rsidR="00437D65" w:rsidRPr="00AD22CC" w:rsidRDefault="00437D65" w:rsidP="00437D65">
      <w:pPr>
        <w:pStyle w:val="Prrafodelista"/>
        <w:spacing w:after="0" w:line="240" w:lineRule="auto"/>
        <w:ind w:left="720" w:firstLine="0"/>
        <w:contextualSpacing/>
        <w:jc w:val="both"/>
        <w:rPr>
          <w:rFonts w:asciiTheme="minorHAnsi" w:hAnsiTheme="minorHAnsi" w:cstheme="minorHAnsi"/>
          <w:b/>
          <w:color w:val="FFC000"/>
          <w:sz w:val="28"/>
          <w:szCs w:val="28"/>
        </w:rPr>
      </w:pPr>
    </w:p>
    <w:p w14:paraId="2956DF72" w14:textId="11F2522C" w:rsidR="001F7977" w:rsidRDefault="001F7977" w:rsidP="00437D65">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437D65">
        <w:rPr>
          <w:rFonts w:asciiTheme="minorHAnsi" w:eastAsia="Arial" w:hAnsiTheme="minorHAnsi"/>
          <w:b w:val="0"/>
          <w:bCs w:val="0"/>
          <w:color w:val="808080" w:themeColor="background1" w:themeShade="80"/>
          <w:sz w:val="24"/>
          <w:szCs w:val="24"/>
          <w:lang w:val="es-ES"/>
        </w:rPr>
        <w:t>En un plazo máximo de 15 días hábiles después de finalizar el período de evaluación semestral, las entidades enviarán a la Oficina Asesora de Planeación – OAP de la Secretaría Distrital de Gobierno la información de la ejecución y los giros presupuestales para cada uno de los rubros priorizados. A su vez la OAP consolidará la información para que sea remitida al Concejo de Bogotá, D.C., como máximo plazo el último día hábil de los meses de agosto y de febrero, de acuerdo con lo establecido por el Decreto Distrital 492 de 2019.</w:t>
      </w:r>
    </w:p>
    <w:p w14:paraId="184710AB" w14:textId="77777777" w:rsidR="007E43E5" w:rsidRPr="00437D65" w:rsidRDefault="007E43E5" w:rsidP="00437D65">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p>
    <w:p w14:paraId="0FCAA8B0" w14:textId="77777777" w:rsidR="009E5E03" w:rsidRPr="00437D65" w:rsidRDefault="009E5E03" w:rsidP="00437D65">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437D65">
        <w:rPr>
          <w:rFonts w:asciiTheme="minorHAnsi" w:hAnsiTheme="minorHAnsi" w:cstheme="minorHAnsi"/>
          <w:b/>
          <w:color w:val="FFC000"/>
          <w:sz w:val="28"/>
          <w:szCs w:val="28"/>
        </w:rPr>
        <w:t>Rubros priorizados Sector Gobierno</w:t>
      </w:r>
    </w:p>
    <w:p w14:paraId="22BF25B3" w14:textId="2DDF71C6" w:rsidR="001F7977" w:rsidRPr="00AD22CC" w:rsidRDefault="001F7977" w:rsidP="00AD22CC">
      <w:pPr>
        <w:pStyle w:val="Estilo2"/>
        <w:numPr>
          <w:ilvl w:val="0"/>
          <w:numId w:val="0"/>
        </w:numPr>
        <w:spacing w:before="0" w:after="0" w:line="240" w:lineRule="auto"/>
        <w:ind w:left="360" w:hanging="360"/>
        <w:contextualSpacing/>
        <w:jc w:val="both"/>
        <w:rPr>
          <w:rFonts w:asciiTheme="minorHAnsi" w:eastAsia="Arial" w:hAnsiTheme="minorHAnsi"/>
          <w:sz w:val="24"/>
          <w:szCs w:val="24"/>
          <w:lang w:val="es-ES"/>
        </w:rPr>
      </w:pPr>
    </w:p>
    <w:p w14:paraId="5A8801B8" w14:textId="5A38577A" w:rsidR="001F7977" w:rsidRPr="00437D65" w:rsidRDefault="001F7977" w:rsidP="00437D65">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437D65">
        <w:rPr>
          <w:rFonts w:asciiTheme="minorHAnsi" w:eastAsia="Arial" w:hAnsiTheme="minorHAnsi"/>
          <w:b w:val="0"/>
          <w:bCs w:val="0"/>
          <w:color w:val="808080" w:themeColor="background1" w:themeShade="80"/>
          <w:sz w:val="24"/>
          <w:szCs w:val="24"/>
          <w:lang w:val="es-ES"/>
        </w:rPr>
        <w:t xml:space="preserve">Los resultados de la priorización de los rubros </w:t>
      </w:r>
      <w:r w:rsidRPr="00437D65">
        <w:rPr>
          <w:rFonts w:asciiTheme="minorHAnsi" w:eastAsia="Arial" w:hAnsiTheme="minorHAnsi"/>
          <w:b w:val="0"/>
          <w:bCs w:val="0"/>
          <w:color w:val="808080" w:themeColor="background1" w:themeShade="80"/>
          <w:sz w:val="24"/>
          <w:szCs w:val="24"/>
          <w:lang w:val="es-ES"/>
        </w:rPr>
        <w:t xml:space="preserve">el Sector </w:t>
      </w:r>
      <w:r w:rsidRPr="00437D65">
        <w:rPr>
          <w:rFonts w:asciiTheme="minorHAnsi" w:eastAsia="Arial" w:hAnsiTheme="minorHAnsi"/>
          <w:b w:val="0"/>
          <w:bCs w:val="0"/>
          <w:color w:val="808080" w:themeColor="background1" w:themeShade="80"/>
          <w:sz w:val="24"/>
          <w:szCs w:val="24"/>
          <w:lang w:val="es-ES"/>
        </w:rPr>
        <w:t>Gobierno para hacer parte del plan de austeridad del gasto de la</w:t>
      </w:r>
      <w:r w:rsidRPr="00437D65">
        <w:rPr>
          <w:rFonts w:asciiTheme="minorHAnsi" w:eastAsia="Arial" w:hAnsiTheme="minorHAnsi"/>
          <w:b w:val="0"/>
          <w:bCs w:val="0"/>
          <w:color w:val="808080" w:themeColor="background1" w:themeShade="80"/>
          <w:sz w:val="24"/>
          <w:szCs w:val="24"/>
          <w:lang w:val="es-ES"/>
        </w:rPr>
        <w:t>s tres entidades</w:t>
      </w:r>
      <w:r w:rsidRPr="00437D65">
        <w:rPr>
          <w:rFonts w:asciiTheme="minorHAnsi" w:eastAsia="Arial" w:hAnsiTheme="minorHAnsi"/>
          <w:b w:val="0"/>
          <w:bCs w:val="0"/>
          <w:color w:val="808080" w:themeColor="background1" w:themeShade="80"/>
          <w:sz w:val="24"/>
          <w:szCs w:val="24"/>
          <w:lang w:val="es-ES"/>
        </w:rPr>
        <w:t xml:space="preserve"> son los siguientes:</w:t>
      </w:r>
    </w:p>
    <w:p w14:paraId="4466EB9A" w14:textId="27659618" w:rsidR="00014B3F" w:rsidRDefault="00014B3F" w:rsidP="00A25745">
      <w:pPr>
        <w:spacing w:after="0" w:line="240" w:lineRule="auto"/>
        <w:contextualSpacing/>
        <w:jc w:val="both"/>
        <w:rPr>
          <w:rFonts w:asciiTheme="majorHAnsi" w:eastAsia="Arial" w:hAnsiTheme="majorHAnsi" w:cstheme="majorHAnsi"/>
        </w:rPr>
      </w:pPr>
    </w:p>
    <w:p w14:paraId="4F86D016" w14:textId="7C67B7AB" w:rsidR="00672E85" w:rsidRDefault="00672E85" w:rsidP="00672E85">
      <w:pPr>
        <w:spacing w:after="0" w:line="240" w:lineRule="auto"/>
        <w:contextualSpacing/>
        <w:jc w:val="center"/>
        <w:rPr>
          <w:rFonts w:asciiTheme="minorHAnsi" w:hAnsiTheme="minorHAnsi" w:cstheme="minorHAnsi"/>
          <w:b/>
          <w:color w:val="FFC000"/>
          <w:sz w:val="28"/>
          <w:szCs w:val="28"/>
        </w:rPr>
      </w:pPr>
      <w:r w:rsidRPr="00437D65">
        <w:rPr>
          <w:rFonts w:asciiTheme="minorHAnsi" w:hAnsiTheme="minorHAnsi" w:cstheme="minorHAnsi"/>
          <w:b/>
          <w:color w:val="FFC000"/>
          <w:sz w:val="28"/>
          <w:szCs w:val="28"/>
        </w:rPr>
        <w:t xml:space="preserve">Tabla No. 1 Rubros priorizados </w:t>
      </w:r>
      <w:r w:rsidR="001F7977" w:rsidRPr="00437D65">
        <w:rPr>
          <w:rFonts w:asciiTheme="minorHAnsi" w:hAnsiTheme="minorHAnsi" w:cstheme="minorHAnsi"/>
          <w:b/>
          <w:color w:val="FFC000"/>
          <w:sz w:val="28"/>
          <w:szCs w:val="28"/>
        </w:rPr>
        <w:t>Sector Gobierno</w:t>
      </w:r>
    </w:p>
    <w:p w14:paraId="31FE10AF" w14:textId="77777777" w:rsidR="00437D65" w:rsidRPr="00437D65" w:rsidRDefault="00437D65" w:rsidP="00672E85">
      <w:pPr>
        <w:spacing w:after="0" w:line="240" w:lineRule="auto"/>
        <w:contextualSpacing/>
        <w:jc w:val="center"/>
        <w:rPr>
          <w:rFonts w:asciiTheme="minorHAnsi" w:hAnsiTheme="minorHAnsi" w:cstheme="minorHAnsi"/>
          <w:b/>
          <w:color w:val="FFC000"/>
          <w:sz w:val="28"/>
          <w:szCs w:val="28"/>
        </w:rPr>
      </w:pPr>
    </w:p>
    <w:p w14:paraId="006141FE" w14:textId="77777777" w:rsidR="00672E85" w:rsidRPr="00437D65" w:rsidRDefault="00672E85" w:rsidP="00E9388A">
      <w:pPr>
        <w:spacing w:after="0" w:line="240" w:lineRule="auto"/>
        <w:contextualSpacing/>
        <w:jc w:val="both"/>
        <w:rPr>
          <w:rFonts w:asciiTheme="minorHAnsi" w:hAnsiTheme="minorHAnsi" w:cstheme="minorHAnsi"/>
          <w:b/>
          <w:color w:val="FFC000"/>
          <w:sz w:val="28"/>
          <w:szCs w:val="28"/>
        </w:rPr>
      </w:pPr>
    </w:p>
    <w:tbl>
      <w:tblPr>
        <w:tblStyle w:val="Tablaconcuadrcula1clara-nfasis5"/>
        <w:tblW w:w="934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524"/>
        <w:gridCol w:w="1134"/>
        <w:gridCol w:w="1134"/>
        <w:gridCol w:w="1553"/>
      </w:tblGrid>
      <w:tr w:rsidR="00941F45" w:rsidRPr="00087820" w14:paraId="5306588A" w14:textId="77777777" w:rsidTr="00DE35BC">
        <w:trPr>
          <w:cnfStyle w:val="100000000000" w:firstRow="1" w:lastRow="0" w:firstColumn="0" w:lastColumn="0" w:oddVBand="0" w:evenVBand="0" w:oddHBand="0" w:evenHBand="0" w:firstRowFirstColumn="0" w:firstRowLastColumn="0" w:lastRowFirstColumn="0" w:lastRowLastColumn="0"/>
          <w:trHeight w:val="490"/>
          <w:tblHeader/>
          <w:jc w:val="center"/>
        </w:trPr>
        <w:tc>
          <w:tcPr>
            <w:cnfStyle w:val="001000000000" w:firstRow="0" w:lastRow="0" w:firstColumn="1" w:lastColumn="0" w:oddVBand="0" w:evenVBand="0" w:oddHBand="0" w:evenHBand="0" w:firstRowFirstColumn="0" w:firstRowLastColumn="0" w:lastRowFirstColumn="0" w:lastRowLastColumn="0"/>
            <w:tcW w:w="5524" w:type="dxa"/>
            <w:shd w:val="clear" w:color="auto" w:fill="F2F2F2" w:themeFill="background1" w:themeFillShade="F2"/>
            <w:vAlign w:val="center"/>
          </w:tcPr>
          <w:p w14:paraId="5A7458C6" w14:textId="77777777" w:rsidR="00941F45" w:rsidRPr="00D95C00" w:rsidRDefault="00941F45" w:rsidP="00D95C00">
            <w:pPr>
              <w:widowControl w:val="0"/>
              <w:autoSpaceDE w:val="0"/>
              <w:autoSpaceDN w:val="0"/>
              <w:jc w:val="center"/>
              <w:rPr>
                <w:rFonts w:ascii="Berlin Sans FB Demi" w:eastAsia="Calibri" w:hAnsi="Berlin Sans FB Demi" w:cstheme="minorHAnsi"/>
                <w:b w:val="0"/>
                <w:bCs w:val="0"/>
                <w:color w:val="FFC000" w:themeColor="accent4"/>
                <w:sz w:val="24"/>
                <w:szCs w:val="24"/>
              </w:rPr>
            </w:pPr>
            <w:r w:rsidRPr="00D95C00">
              <w:rPr>
                <w:rFonts w:ascii="Berlin Sans FB Demi" w:eastAsia="Calibri" w:hAnsi="Berlin Sans FB Demi" w:cstheme="minorHAnsi"/>
                <w:b w:val="0"/>
                <w:bCs w:val="0"/>
                <w:color w:val="FFC000" w:themeColor="accent4"/>
                <w:sz w:val="24"/>
                <w:szCs w:val="24"/>
              </w:rPr>
              <w:t>RUBRO</w:t>
            </w:r>
          </w:p>
        </w:tc>
        <w:tc>
          <w:tcPr>
            <w:tcW w:w="1134" w:type="dxa"/>
            <w:shd w:val="clear" w:color="auto" w:fill="F2F2F2" w:themeFill="background1" w:themeFillShade="F2"/>
            <w:vAlign w:val="center"/>
          </w:tcPr>
          <w:p w14:paraId="601B2D27" w14:textId="6219B76C" w:rsidR="00941F45" w:rsidRPr="00D95C00" w:rsidRDefault="00DE35BC" w:rsidP="00DE35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FFC000" w:themeColor="accent4"/>
                <w:sz w:val="24"/>
                <w:szCs w:val="24"/>
              </w:rPr>
            </w:pPr>
            <w:r>
              <w:rPr>
                <w:rFonts w:ascii="Berlin Sans FB Demi" w:eastAsia="Calibri" w:hAnsi="Berlin Sans FB Demi" w:cstheme="minorHAnsi"/>
                <w:b w:val="0"/>
                <w:bCs w:val="0"/>
                <w:color w:val="FFC000" w:themeColor="accent4"/>
                <w:sz w:val="24"/>
                <w:szCs w:val="24"/>
              </w:rPr>
              <w:t xml:space="preserve">SDG </w:t>
            </w:r>
            <w:r w:rsidR="00941F45">
              <w:rPr>
                <w:rFonts w:ascii="Berlin Sans FB Demi" w:eastAsia="Calibri" w:hAnsi="Berlin Sans FB Demi" w:cstheme="minorHAnsi"/>
                <w:b w:val="0"/>
                <w:bCs w:val="0"/>
                <w:color w:val="FFC000" w:themeColor="accent4"/>
                <w:sz w:val="24"/>
                <w:szCs w:val="24"/>
              </w:rPr>
              <w:t xml:space="preserve"> </w:t>
            </w:r>
          </w:p>
        </w:tc>
        <w:tc>
          <w:tcPr>
            <w:tcW w:w="1134" w:type="dxa"/>
            <w:shd w:val="clear" w:color="auto" w:fill="F2F2F2" w:themeFill="background1" w:themeFillShade="F2"/>
            <w:vAlign w:val="center"/>
          </w:tcPr>
          <w:p w14:paraId="325B2AF5" w14:textId="7A6A0397" w:rsidR="00941F45" w:rsidRPr="00DE35BC" w:rsidRDefault="00DE35BC" w:rsidP="00DE35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FFC000" w:themeColor="accent4"/>
                <w:sz w:val="24"/>
                <w:szCs w:val="24"/>
              </w:rPr>
            </w:pPr>
            <w:r w:rsidRPr="00DE35BC">
              <w:rPr>
                <w:rFonts w:ascii="Berlin Sans FB Demi" w:eastAsia="Calibri" w:hAnsi="Berlin Sans FB Demi" w:cstheme="minorHAnsi"/>
                <w:b w:val="0"/>
                <w:bCs w:val="0"/>
                <w:color w:val="FFC000" w:themeColor="accent4"/>
                <w:sz w:val="24"/>
                <w:szCs w:val="24"/>
              </w:rPr>
              <w:t xml:space="preserve">DADEP </w:t>
            </w:r>
          </w:p>
        </w:tc>
        <w:tc>
          <w:tcPr>
            <w:tcW w:w="1553" w:type="dxa"/>
            <w:shd w:val="clear" w:color="auto" w:fill="F2F2F2" w:themeFill="background1" w:themeFillShade="F2"/>
            <w:vAlign w:val="center"/>
          </w:tcPr>
          <w:p w14:paraId="0DA0205D" w14:textId="23D244EA" w:rsidR="00941F45" w:rsidRPr="00D95C00" w:rsidRDefault="00DE35BC" w:rsidP="00D95C00">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FFC000" w:themeColor="accent4"/>
                <w:sz w:val="24"/>
                <w:szCs w:val="24"/>
              </w:rPr>
            </w:pPr>
            <w:r>
              <w:rPr>
                <w:rFonts w:ascii="Berlin Sans FB Demi" w:eastAsia="Calibri" w:hAnsi="Berlin Sans FB Demi" w:cstheme="minorHAnsi"/>
                <w:b w:val="0"/>
                <w:bCs w:val="0"/>
                <w:color w:val="FFC000" w:themeColor="accent4"/>
                <w:sz w:val="24"/>
                <w:szCs w:val="24"/>
              </w:rPr>
              <w:t xml:space="preserve">IDPAC </w:t>
            </w:r>
          </w:p>
        </w:tc>
      </w:tr>
      <w:tr w:rsidR="00941F45" w:rsidRPr="00087820" w14:paraId="2DCC3836"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3EEA35A8"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Horas extras, dominicales y festivos</w:t>
            </w:r>
          </w:p>
        </w:tc>
        <w:tc>
          <w:tcPr>
            <w:tcW w:w="1134" w:type="dxa"/>
          </w:tcPr>
          <w:p w14:paraId="74158824" w14:textId="6561125E"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044CE3D8" w14:textId="55757E77" w:rsidR="00941F45" w:rsidRPr="00437D65" w:rsidRDefault="00BA034D"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7914CB67" w14:textId="329D16DC" w:rsidR="00941F45"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r>
      <w:tr w:rsidR="00941F45" w:rsidRPr="00087820" w14:paraId="7E742D98"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0E954AF5"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Compensación por vacaciones.</w:t>
            </w:r>
          </w:p>
        </w:tc>
        <w:tc>
          <w:tcPr>
            <w:tcW w:w="1134" w:type="dxa"/>
          </w:tcPr>
          <w:p w14:paraId="3511E08D" w14:textId="013ACA92" w:rsidR="00941F45" w:rsidRPr="00437D65" w:rsidRDefault="00F34E77"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134" w:type="dxa"/>
          </w:tcPr>
          <w:p w14:paraId="2C507A7C" w14:textId="17818E07" w:rsidR="00941F45" w:rsidRPr="00437D65" w:rsidRDefault="00BA034D"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09E056F2" w14:textId="14CD8ABF"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0E3FAE63" w14:textId="77777777" w:rsidTr="00DE35BC">
        <w:trPr>
          <w:trHeight w:val="254"/>
          <w:jc w:val="center"/>
        </w:trPr>
        <w:tc>
          <w:tcPr>
            <w:cnfStyle w:val="001000000000" w:firstRow="0" w:lastRow="0" w:firstColumn="1" w:lastColumn="0" w:oddVBand="0" w:evenVBand="0" w:oddHBand="0" w:evenHBand="0" w:firstRowFirstColumn="0" w:firstRowLastColumn="0" w:lastRowFirstColumn="0" w:lastRowLastColumn="0"/>
            <w:tcW w:w="5524" w:type="dxa"/>
          </w:tcPr>
          <w:p w14:paraId="597618C6"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Viáticos y gastos de viaje</w:t>
            </w:r>
          </w:p>
        </w:tc>
        <w:tc>
          <w:tcPr>
            <w:tcW w:w="1134" w:type="dxa"/>
          </w:tcPr>
          <w:p w14:paraId="21C81DD7" w14:textId="3969918C"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57CB7D31" w14:textId="60325126" w:rsidR="00941F45" w:rsidRPr="00437D65" w:rsidRDefault="00BA034D"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152D8478" w14:textId="2677AA42"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2617A210"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6E1FEC53"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Telefonía celular</w:t>
            </w:r>
          </w:p>
        </w:tc>
        <w:tc>
          <w:tcPr>
            <w:tcW w:w="1134" w:type="dxa"/>
          </w:tcPr>
          <w:p w14:paraId="63F2201F" w14:textId="2DF66BEB"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6047BACC" w14:textId="055FF7E6" w:rsidR="00941F45" w:rsidRPr="00437D65" w:rsidRDefault="00BA034D"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5AC72D09" w14:textId="348EAB20"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7CAF822A" w14:textId="77777777" w:rsidTr="00DE35BC">
        <w:trPr>
          <w:trHeight w:val="254"/>
          <w:jc w:val="center"/>
        </w:trPr>
        <w:tc>
          <w:tcPr>
            <w:cnfStyle w:val="001000000000" w:firstRow="0" w:lastRow="0" w:firstColumn="1" w:lastColumn="0" w:oddVBand="0" w:evenVBand="0" w:oddHBand="0" w:evenHBand="0" w:firstRowFirstColumn="0" w:firstRowLastColumn="0" w:lastRowFirstColumn="0" w:lastRowLastColumn="0"/>
            <w:tcW w:w="5524" w:type="dxa"/>
          </w:tcPr>
          <w:p w14:paraId="73B119F3"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Telefonía fija</w:t>
            </w:r>
          </w:p>
        </w:tc>
        <w:tc>
          <w:tcPr>
            <w:tcW w:w="1134" w:type="dxa"/>
          </w:tcPr>
          <w:p w14:paraId="0B84A3B6" w14:textId="4779FA56" w:rsidR="00941F45" w:rsidRPr="00437D65" w:rsidRDefault="00F34E77"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134" w:type="dxa"/>
          </w:tcPr>
          <w:p w14:paraId="40874D6A" w14:textId="4DB5E4E8" w:rsidR="00941F45" w:rsidRPr="00437D65" w:rsidRDefault="00BA034D"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7A89347C" w14:textId="4F82B89C" w:rsidR="00941F45"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r>
      <w:tr w:rsidR="00941F45" w:rsidRPr="00087820" w14:paraId="3B18DF43"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74216EAE"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Vehículos oficiales</w:t>
            </w:r>
          </w:p>
        </w:tc>
        <w:tc>
          <w:tcPr>
            <w:tcW w:w="1134" w:type="dxa"/>
          </w:tcPr>
          <w:p w14:paraId="57051306" w14:textId="7384DC13"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364B0E40" w14:textId="4539B26B"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78B7B7F3" w14:textId="0D6BD3C5" w:rsidR="00941F45"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r>
      <w:tr w:rsidR="00941F45" w:rsidRPr="00087820" w14:paraId="6F287E53"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4439DC17"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lastRenderedPageBreak/>
              <w:t>Adquisición de vehículos y maquinaria</w:t>
            </w:r>
          </w:p>
        </w:tc>
        <w:tc>
          <w:tcPr>
            <w:tcW w:w="1134" w:type="dxa"/>
          </w:tcPr>
          <w:p w14:paraId="32B65191" w14:textId="4AFBC0AF"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42D413F1" w14:textId="77777777"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553" w:type="dxa"/>
          </w:tcPr>
          <w:p w14:paraId="1763EA84" w14:textId="786E843D"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145DA8C9"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7F833514"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Fotocopiado, multicopiado e impresión</w:t>
            </w:r>
          </w:p>
        </w:tc>
        <w:tc>
          <w:tcPr>
            <w:tcW w:w="1134" w:type="dxa"/>
          </w:tcPr>
          <w:p w14:paraId="0BB3C396" w14:textId="2D859108" w:rsidR="00941F45" w:rsidRPr="00437D65" w:rsidRDefault="00F34E77"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134" w:type="dxa"/>
          </w:tcPr>
          <w:p w14:paraId="7880EF57" w14:textId="517E8FDB"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0A630905" w14:textId="64F10579" w:rsidR="00941F45"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r>
      <w:tr w:rsidR="00941F45" w:rsidRPr="00087820" w14:paraId="04061A55"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4BE69799"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Cajas menores</w:t>
            </w:r>
          </w:p>
        </w:tc>
        <w:tc>
          <w:tcPr>
            <w:tcW w:w="1134" w:type="dxa"/>
          </w:tcPr>
          <w:p w14:paraId="44702371" w14:textId="7819B266" w:rsidR="00941F45" w:rsidRPr="00437D65" w:rsidRDefault="00F34E77"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134" w:type="dxa"/>
          </w:tcPr>
          <w:p w14:paraId="7057FAED" w14:textId="7F61AE5B"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1D0C82E4" w14:textId="056AE175"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06A6CBB1"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792CD683"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Suministro del servicio de Internet</w:t>
            </w:r>
          </w:p>
        </w:tc>
        <w:tc>
          <w:tcPr>
            <w:tcW w:w="1134" w:type="dxa"/>
          </w:tcPr>
          <w:p w14:paraId="369F1A99" w14:textId="55FC73F8"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5B241A1B" w14:textId="616AC52E"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10CC3F58" w14:textId="7A42437D"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4BB00FCE" w14:textId="77777777" w:rsidTr="00DE35BC">
        <w:trPr>
          <w:trHeight w:val="277"/>
          <w:jc w:val="center"/>
        </w:trPr>
        <w:tc>
          <w:tcPr>
            <w:cnfStyle w:val="001000000000" w:firstRow="0" w:lastRow="0" w:firstColumn="1" w:lastColumn="0" w:oddVBand="0" w:evenVBand="0" w:oddHBand="0" w:evenHBand="0" w:firstRowFirstColumn="0" w:firstRowLastColumn="0" w:lastRowFirstColumn="0" w:lastRowLastColumn="0"/>
            <w:tcW w:w="5524" w:type="dxa"/>
          </w:tcPr>
          <w:p w14:paraId="6C3F9430"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Adquisición, mantenimiento o reparación de bienes inmuebles o muebles</w:t>
            </w:r>
          </w:p>
        </w:tc>
        <w:tc>
          <w:tcPr>
            <w:tcW w:w="1134" w:type="dxa"/>
          </w:tcPr>
          <w:p w14:paraId="4966981E" w14:textId="0CDDF2BC" w:rsidR="00941F45" w:rsidRPr="00437D65" w:rsidRDefault="00F34E77"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134" w:type="dxa"/>
          </w:tcPr>
          <w:p w14:paraId="0E8C5015" w14:textId="581B53BF"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7FE6935B" w14:textId="130A55DA"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2798D77B" w14:textId="77777777" w:rsidTr="00DE35BC">
        <w:trPr>
          <w:trHeight w:val="75"/>
          <w:jc w:val="center"/>
        </w:trPr>
        <w:tc>
          <w:tcPr>
            <w:cnfStyle w:val="001000000000" w:firstRow="0" w:lastRow="0" w:firstColumn="1" w:lastColumn="0" w:oddVBand="0" w:evenVBand="0" w:oddHBand="0" w:evenHBand="0" w:firstRowFirstColumn="0" w:firstRowLastColumn="0" w:lastRowFirstColumn="0" w:lastRowLastColumn="0"/>
            <w:tcW w:w="5524" w:type="dxa"/>
          </w:tcPr>
          <w:p w14:paraId="3C5B3484"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Edición, impresión, reproducción, publicación de avisos</w:t>
            </w:r>
          </w:p>
        </w:tc>
        <w:tc>
          <w:tcPr>
            <w:tcW w:w="1134" w:type="dxa"/>
          </w:tcPr>
          <w:p w14:paraId="54305FCE" w14:textId="464DD328"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00851CFB" w14:textId="77777777"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553" w:type="dxa"/>
          </w:tcPr>
          <w:p w14:paraId="5ED835E7" w14:textId="37E8FED6"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77165FFC"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2D8F4720"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Suscripciones</w:t>
            </w:r>
          </w:p>
        </w:tc>
        <w:tc>
          <w:tcPr>
            <w:tcW w:w="1134" w:type="dxa"/>
          </w:tcPr>
          <w:p w14:paraId="149EDA87" w14:textId="39B5DD8E" w:rsidR="00941F45" w:rsidRPr="00437D65" w:rsidRDefault="00F34E77"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134" w:type="dxa"/>
          </w:tcPr>
          <w:p w14:paraId="058ABBEF" w14:textId="2B689EA7"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2D322085" w14:textId="0DB5765E"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941F45" w:rsidRPr="00087820" w14:paraId="19583E48"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1D399A8F" w14:textId="77777777" w:rsidR="00941F45" w:rsidRPr="00437D65" w:rsidRDefault="00941F45" w:rsidP="00626005">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Servicios públicos</w:t>
            </w:r>
          </w:p>
        </w:tc>
        <w:tc>
          <w:tcPr>
            <w:tcW w:w="1134" w:type="dxa"/>
          </w:tcPr>
          <w:p w14:paraId="67BF3DF9" w14:textId="6632408C"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7C169E04" w14:textId="679B4575" w:rsidR="00941F45" w:rsidRPr="00437D65" w:rsidRDefault="002427B3"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c>
          <w:tcPr>
            <w:tcW w:w="1553" w:type="dxa"/>
          </w:tcPr>
          <w:p w14:paraId="2EB964AE" w14:textId="36587F40" w:rsidR="00941F45" w:rsidRPr="00437D65" w:rsidRDefault="00941F45"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r>
      <w:tr w:rsidR="008047C2" w:rsidRPr="00087820" w14:paraId="78C7754B" w14:textId="77777777" w:rsidTr="00DE35BC">
        <w:trPr>
          <w:trHeight w:val="245"/>
          <w:jc w:val="center"/>
        </w:trPr>
        <w:tc>
          <w:tcPr>
            <w:cnfStyle w:val="001000000000" w:firstRow="0" w:lastRow="0" w:firstColumn="1" w:lastColumn="0" w:oddVBand="0" w:evenVBand="0" w:oddHBand="0" w:evenHBand="0" w:firstRowFirstColumn="0" w:firstRowLastColumn="0" w:lastRowFirstColumn="0" w:lastRowLastColumn="0"/>
            <w:tcW w:w="5524" w:type="dxa"/>
          </w:tcPr>
          <w:p w14:paraId="16EBA9D9" w14:textId="77777777" w:rsidR="008047C2" w:rsidRPr="00437D65" w:rsidRDefault="008047C2" w:rsidP="008047C2">
            <w:pPr>
              <w:contextualSpacing/>
              <w:jc w:val="both"/>
              <w:rPr>
                <w:rFonts w:asciiTheme="minorHAnsi" w:eastAsia="Arial" w:hAnsiTheme="minorHAnsi" w:cstheme="minorHAnsi"/>
                <w:b w:val="0"/>
                <w:bCs w:val="0"/>
                <w:color w:val="808080" w:themeColor="background1" w:themeShade="80"/>
                <w:sz w:val="24"/>
                <w:szCs w:val="24"/>
                <w:lang w:eastAsia="en-US"/>
              </w:rPr>
            </w:pPr>
            <w:r w:rsidRPr="00437D65">
              <w:rPr>
                <w:rFonts w:asciiTheme="minorHAnsi" w:eastAsia="Arial" w:hAnsiTheme="minorHAnsi" w:cstheme="minorHAnsi"/>
                <w:b w:val="0"/>
                <w:bCs w:val="0"/>
                <w:color w:val="808080" w:themeColor="background1" w:themeShade="80"/>
                <w:sz w:val="24"/>
                <w:szCs w:val="24"/>
                <w:lang w:eastAsia="en-US"/>
              </w:rPr>
              <w:t>Inventarios y stock de elementos</w:t>
            </w:r>
          </w:p>
          <w:p w14:paraId="44DE3703" w14:textId="77777777" w:rsidR="008047C2" w:rsidRPr="00437D65" w:rsidRDefault="008047C2" w:rsidP="00626005">
            <w:pPr>
              <w:contextualSpacing/>
              <w:jc w:val="both"/>
              <w:rPr>
                <w:rFonts w:asciiTheme="minorHAnsi" w:eastAsia="Arial" w:hAnsiTheme="minorHAnsi" w:cstheme="minorHAnsi"/>
                <w:b w:val="0"/>
                <w:bCs w:val="0"/>
                <w:color w:val="808080" w:themeColor="background1" w:themeShade="80"/>
                <w:sz w:val="24"/>
                <w:szCs w:val="24"/>
                <w:lang w:eastAsia="en-US"/>
              </w:rPr>
            </w:pPr>
          </w:p>
        </w:tc>
        <w:tc>
          <w:tcPr>
            <w:tcW w:w="1134" w:type="dxa"/>
          </w:tcPr>
          <w:p w14:paraId="1BF14E9A" w14:textId="77777777" w:rsidR="008047C2"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134" w:type="dxa"/>
          </w:tcPr>
          <w:p w14:paraId="13611BA0" w14:textId="77777777" w:rsidR="008047C2"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p>
        </w:tc>
        <w:tc>
          <w:tcPr>
            <w:tcW w:w="1553" w:type="dxa"/>
          </w:tcPr>
          <w:p w14:paraId="0F6D8D03" w14:textId="6C14DA57" w:rsidR="008047C2" w:rsidRPr="00437D65" w:rsidRDefault="008047C2" w:rsidP="00626005">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808080" w:themeColor="background1" w:themeShade="80"/>
                <w:sz w:val="24"/>
                <w:szCs w:val="24"/>
                <w:lang w:eastAsia="en-US"/>
              </w:rPr>
            </w:pPr>
            <w:r w:rsidRPr="00437D65">
              <w:rPr>
                <w:rFonts w:asciiTheme="minorHAnsi" w:eastAsia="Arial" w:hAnsiTheme="minorHAnsi" w:cstheme="minorHAnsi"/>
                <w:b/>
                <w:bCs/>
                <w:color w:val="808080" w:themeColor="background1" w:themeShade="80"/>
                <w:sz w:val="24"/>
                <w:szCs w:val="24"/>
                <w:lang w:eastAsia="en-US"/>
              </w:rPr>
              <w:t>X</w:t>
            </w:r>
          </w:p>
        </w:tc>
      </w:tr>
    </w:tbl>
    <w:p w14:paraId="65752285" w14:textId="3E0B2768" w:rsidR="00626005" w:rsidRPr="00087820" w:rsidRDefault="00626005" w:rsidP="00E9388A">
      <w:pPr>
        <w:spacing w:after="0" w:line="240" w:lineRule="auto"/>
        <w:contextualSpacing/>
        <w:jc w:val="both"/>
        <w:rPr>
          <w:rFonts w:asciiTheme="majorHAnsi" w:eastAsia="Arial" w:hAnsiTheme="majorHAnsi" w:cstheme="majorHAnsi"/>
        </w:rPr>
      </w:pPr>
    </w:p>
    <w:p w14:paraId="087F4D23" w14:textId="795729D0" w:rsidR="002B72BB" w:rsidRPr="00087820" w:rsidRDefault="002B72BB" w:rsidP="00672E85">
      <w:pPr>
        <w:spacing w:after="0" w:line="240" w:lineRule="auto"/>
        <w:contextualSpacing/>
        <w:jc w:val="both"/>
        <w:rPr>
          <w:rFonts w:asciiTheme="majorHAnsi" w:eastAsia="Arial" w:hAnsiTheme="majorHAnsi" w:cstheme="majorHAnsi"/>
        </w:rPr>
      </w:pPr>
      <w:bookmarkStart w:id="1" w:name="_Toc40902865"/>
      <w:bookmarkStart w:id="2" w:name="_Toc40903104"/>
      <w:bookmarkStart w:id="3" w:name="_Toc41502799"/>
    </w:p>
    <w:p w14:paraId="407D91AE" w14:textId="34CDB92F" w:rsidR="005A5739" w:rsidRPr="00FD5CD9" w:rsidRDefault="008C329F" w:rsidP="00FD5CD9">
      <w:pPr>
        <w:pStyle w:val="Estilo2"/>
        <w:numPr>
          <w:ilvl w:val="0"/>
          <w:numId w:val="44"/>
        </w:numPr>
        <w:spacing w:before="0" w:after="0" w:line="240" w:lineRule="auto"/>
        <w:contextualSpacing/>
        <w:jc w:val="left"/>
        <w:rPr>
          <w:rFonts w:asciiTheme="minorHAnsi" w:eastAsia="Arial Black" w:hAnsiTheme="minorHAnsi"/>
          <w:bCs w:val="0"/>
          <w:color w:val="FFC000"/>
          <w:lang w:val="es-ES"/>
        </w:rPr>
      </w:pPr>
      <w:bookmarkStart w:id="4" w:name="_Toc43396193"/>
      <w:bookmarkStart w:id="5" w:name="_Toc44449135"/>
      <w:bookmarkEnd w:id="1"/>
      <w:bookmarkEnd w:id="2"/>
      <w:bookmarkEnd w:id="3"/>
      <w:r w:rsidRPr="00FD5CD9">
        <w:rPr>
          <w:rFonts w:asciiTheme="minorHAnsi" w:eastAsia="Arial Black" w:hAnsiTheme="minorHAnsi"/>
          <w:bCs w:val="0"/>
          <w:color w:val="FFC000"/>
          <w:lang w:val="es-ES"/>
        </w:rPr>
        <w:t xml:space="preserve">Acciones </w:t>
      </w:r>
      <w:bookmarkEnd w:id="4"/>
      <w:bookmarkEnd w:id="5"/>
      <w:r w:rsidR="00557724" w:rsidRPr="00FD5CD9">
        <w:rPr>
          <w:rFonts w:asciiTheme="minorHAnsi" w:eastAsia="Arial Black" w:hAnsiTheme="minorHAnsi"/>
          <w:bCs w:val="0"/>
          <w:color w:val="FFC000"/>
          <w:lang w:val="es-ES"/>
        </w:rPr>
        <w:t>de austeridad</w:t>
      </w:r>
    </w:p>
    <w:p w14:paraId="0527DF9A" w14:textId="2D83A2CA" w:rsidR="009E5E03" w:rsidRDefault="009E5E03" w:rsidP="009E5E03">
      <w:pPr>
        <w:spacing w:after="0" w:line="240" w:lineRule="auto"/>
        <w:contextualSpacing/>
        <w:rPr>
          <w:rFonts w:asciiTheme="minorHAnsi" w:eastAsia="Arial" w:hAnsiTheme="minorHAnsi" w:cstheme="minorHAnsi"/>
          <w:b/>
          <w:bCs/>
          <w:color w:val="C00000"/>
          <w:sz w:val="24"/>
          <w:szCs w:val="24"/>
        </w:rPr>
      </w:pPr>
    </w:p>
    <w:p w14:paraId="2E08DD6D" w14:textId="1FADF24B" w:rsidR="009E5E03" w:rsidRPr="00FD5CD9" w:rsidRDefault="009E5E03" w:rsidP="009E5E03">
      <w:pPr>
        <w:spacing w:after="0" w:line="240" w:lineRule="auto"/>
        <w:contextualSpacing/>
        <w:rPr>
          <w:rFonts w:asciiTheme="minorHAnsi" w:eastAsia="Arial" w:hAnsiTheme="minorHAnsi" w:cstheme="minorHAnsi"/>
          <w:color w:val="808080" w:themeColor="background1" w:themeShade="80"/>
          <w:sz w:val="24"/>
          <w:szCs w:val="24"/>
        </w:rPr>
      </w:pPr>
      <w:r w:rsidRPr="00FD5CD9">
        <w:rPr>
          <w:rFonts w:asciiTheme="minorHAnsi" w:eastAsia="Arial" w:hAnsiTheme="minorHAnsi" w:cstheme="minorHAnsi"/>
          <w:color w:val="808080" w:themeColor="background1" w:themeShade="80"/>
          <w:sz w:val="24"/>
          <w:szCs w:val="24"/>
        </w:rPr>
        <w:t>En las siguientes tablas se describe los rubros y las acciones realizadas en la vigencia 2021 y la propuesta para la vigencia 2022 con su respectiva meta para las tres entidades del sector gobierno de la siguiente manera:</w:t>
      </w:r>
    </w:p>
    <w:p w14:paraId="20CE82FB" w14:textId="77777777" w:rsidR="009E5E03" w:rsidRDefault="009E5E03" w:rsidP="00BE5369">
      <w:pPr>
        <w:spacing w:after="0" w:line="240" w:lineRule="auto"/>
        <w:contextualSpacing/>
        <w:jc w:val="center"/>
        <w:rPr>
          <w:rFonts w:asciiTheme="minorHAnsi" w:eastAsia="Arial" w:hAnsiTheme="minorHAnsi" w:cstheme="minorHAnsi"/>
          <w:b/>
          <w:bCs/>
          <w:color w:val="C00000"/>
          <w:sz w:val="24"/>
          <w:szCs w:val="24"/>
        </w:rPr>
      </w:pPr>
    </w:p>
    <w:p w14:paraId="70961379" w14:textId="65B9B7D6" w:rsidR="00BE5369" w:rsidRPr="00FD5CD9" w:rsidRDefault="00BE5369" w:rsidP="00BE5369">
      <w:pPr>
        <w:spacing w:after="0" w:line="240" w:lineRule="auto"/>
        <w:contextualSpacing/>
        <w:jc w:val="center"/>
        <w:rPr>
          <w:rFonts w:asciiTheme="minorHAnsi" w:hAnsiTheme="minorHAnsi" w:cstheme="minorHAnsi"/>
          <w:b/>
          <w:color w:val="FFC000"/>
          <w:sz w:val="28"/>
          <w:szCs w:val="28"/>
        </w:rPr>
      </w:pPr>
      <w:r w:rsidRPr="00FD5CD9">
        <w:rPr>
          <w:rFonts w:asciiTheme="minorHAnsi" w:hAnsiTheme="minorHAnsi" w:cstheme="minorHAnsi"/>
          <w:b/>
          <w:color w:val="FFC000"/>
          <w:sz w:val="28"/>
          <w:szCs w:val="28"/>
        </w:rPr>
        <w:t>Tabla No. 1 Acciones de austeridad</w:t>
      </w:r>
      <w:r w:rsidRPr="00FD5CD9">
        <w:rPr>
          <w:rFonts w:asciiTheme="minorHAnsi" w:hAnsiTheme="minorHAnsi" w:cstheme="minorHAnsi"/>
          <w:b/>
          <w:color w:val="FFC000"/>
          <w:sz w:val="28"/>
          <w:szCs w:val="28"/>
        </w:rPr>
        <w:t xml:space="preserve"> Secretar</w:t>
      </w:r>
      <w:r w:rsidR="008F0306" w:rsidRPr="00FD5CD9">
        <w:rPr>
          <w:rFonts w:asciiTheme="minorHAnsi" w:hAnsiTheme="minorHAnsi" w:cstheme="minorHAnsi"/>
          <w:b/>
          <w:color w:val="FFC000"/>
          <w:sz w:val="28"/>
          <w:szCs w:val="28"/>
        </w:rPr>
        <w:t>í</w:t>
      </w:r>
      <w:r w:rsidRPr="00FD5CD9">
        <w:rPr>
          <w:rFonts w:asciiTheme="minorHAnsi" w:hAnsiTheme="minorHAnsi" w:cstheme="minorHAnsi"/>
          <w:b/>
          <w:color w:val="FFC000"/>
          <w:sz w:val="28"/>
          <w:szCs w:val="28"/>
        </w:rPr>
        <w:t xml:space="preserve">a Distrital de Gobierno </w:t>
      </w:r>
    </w:p>
    <w:p w14:paraId="48760DCE" w14:textId="77777777" w:rsidR="00BE5369" w:rsidRPr="00FD5CD9" w:rsidRDefault="00BE5369" w:rsidP="00BE5369">
      <w:pPr>
        <w:spacing w:after="0" w:line="240" w:lineRule="auto"/>
        <w:contextualSpacing/>
        <w:jc w:val="both"/>
        <w:rPr>
          <w:rFonts w:asciiTheme="minorHAnsi" w:hAnsiTheme="minorHAnsi" w:cstheme="minorHAnsi"/>
          <w:b/>
          <w:color w:val="FFC000"/>
          <w:sz w:val="28"/>
          <w:szCs w:val="28"/>
        </w:rPr>
      </w:pPr>
    </w:p>
    <w:tbl>
      <w:tblPr>
        <w:tblStyle w:val="Tablaconcuadrcula1clara-nfasis5"/>
        <w:tblW w:w="94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2"/>
        <w:gridCol w:w="1842"/>
        <w:gridCol w:w="1985"/>
        <w:gridCol w:w="1906"/>
        <w:gridCol w:w="1623"/>
      </w:tblGrid>
      <w:tr w:rsidR="00FD5CD9" w:rsidRPr="00087820" w14:paraId="06D61608" w14:textId="77777777" w:rsidTr="00FD5CD9">
        <w:trPr>
          <w:cnfStyle w:val="100000000000" w:firstRow="1" w:lastRow="0" w:firstColumn="0" w:lastColumn="0" w:oddVBand="0" w:evenVBand="0" w:oddHBand="0" w:evenHBand="0" w:firstRowFirstColumn="0" w:firstRowLastColumn="0" w:lastRowFirstColumn="0" w:lastRowLastColumn="0"/>
          <w:trHeight w:val="1062"/>
          <w:tblHeader/>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F2F2F2" w:themeFill="background1" w:themeFillShade="F2"/>
            <w:vAlign w:val="center"/>
          </w:tcPr>
          <w:p w14:paraId="73FC739F" w14:textId="77777777" w:rsidR="00BE5369" w:rsidRPr="00FD5CD9" w:rsidRDefault="00BE5369" w:rsidP="00811F15">
            <w:pPr>
              <w:widowControl w:val="0"/>
              <w:autoSpaceDE w:val="0"/>
              <w:autoSpaceDN w:val="0"/>
              <w:jc w:val="both"/>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Rubro</w:t>
            </w:r>
          </w:p>
        </w:tc>
        <w:tc>
          <w:tcPr>
            <w:tcW w:w="1842" w:type="dxa"/>
            <w:shd w:val="clear" w:color="auto" w:fill="F2F2F2" w:themeFill="background1" w:themeFillShade="F2"/>
          </w:tcPr>
          <w:p w14:paraId="36EC8828" w14:textId="7A3E4FD5" w:rsidR="00BE5369" w:rsidRPr="00FD5CD9" w:rsidRDefault="00BE5369" w:rsidP="00811F15">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Se</w:t>
            </w:r>
            <w:r w:rsidR="00FD5CD9">
              <w:rPr>
                <w:rFonts w:ascii="Berlin Sans FB Demi" w:eastAsia="Calibri" w:hAnsi="Berlin Sans FB Demi"/>
                <w:b/>
                <w:bCs/>
                <w:color w:val="222A35" w:themeColor="text2" w:themeShade="80"/>
                <w:sz w:val="22"/>
                <w:szCs w:val="22"/>
                <w:lang w:val="es-ES"/>
              </w:rPr>
              <w:t xml:space="preserve"> </w:t>
            </w:r>
            <w:r w:rsidRPr="00FD5CD9">
              <w:rPr>
                <w:rFonts w:ascii="Berlin Sans FB Demi" w:eastAsia="Calibri" w:hAnsi="Berlin Sans FB Demi"/>
                <w:b/>
                <w:bCs/>
                <w:color w:val="222A35" w:themeColor="text2" w:themeShade="80"/>
                <w:sz w:val="22"/>
                <w:szCs w:val="22"/>
                <w:lang w:val="es-ES"/>
              </w:rPr>
              <w:t>prioriza para la vigencia</w:t>
            </w:r>
          </w:p>
          <w:p w14:paraId="2B3047DD" w14:textId="77777777" w:rsidR="00BE5369" w:rsidRPr="00FD5CD9" w:rsidRDefault="00BE5369" w:rsidP="00811F15">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p>
        </w:tc>
        <w:tc>
          <w:tcPr>
            <w:tcW w:w="1985" w:type="dxa"/>
            <w:shd w:val="clear" w:color="auto" w:fill="F2F2F2" w:themeFill="background1" w:themeFillShade="F2"/>
          </w:tcPr>
          <w:p w14:paraId="7641C13F" w14:textId="77777777" w:rsidR="00BE5369" w:rsidRPr="00FD5CD9" w:rsidRDefault="00BE5369" w:rsidP="00811F15">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Acciones realizadas vigencia 2021 (anterior)</w:t>
            </w:r>
          </w:p>
        </w:tc>
        <w:tc>
          <w:tcPr>
            <w:tcW w:w="1906" w:type="dxa"/>
            <w:shd w:val="clear" w:color="auto" w:fill="F2F2F2" w:themeFill="background1" w:themeFillShade="F2"/>
          </w:tcPr>
          <w:p w14:paraId="539F9787" w14:textId="77777777" w:rsidR="00BE5369" w:rsidRPr="00FD5CD9" w:rsidRDefault="00BE5369" w:rsidP="00811F15">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Acciones propuestas vigencia 2022 (de formulación del plan)</w:t>
            </w:r>
          </w:p>
        </w:tc>
        <w:tc>
          <w:tcPr>
            <w:tcW w:w="1623" w:type="dxa"/>
            <w:shd w:val="clear" w:color="auto" w:fill="F2F2F2" w:themeFill="background1" w:themeFillShade="F2"/>
          </w:tcPr>
          <w:p w14:paraId="2C8509CF" w14:textId="77777777" w:rsidR="00BE5369" w:rsidRPr="00FD5CD9" w:rsidRDefault="00BE5369" w:rsidP="00811F15">
            <w:pPr>
              <w:pStyle w:val="Estilo2"/>
              <w:numPr>
                <w:ilvl w:val="0"/>
                <w:numId w:val="0"/>
              </w:numPr>
              <w:spacing w:before="0"/>
              <w:contextualSpacing/>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Meta programada en % (mantener o reducir)</w:t>
            </w:r>
          </w:p>
        </w:tc>
      </w:tr>
      <w:tr w:rsidR="00FD5CD9" w:rsidRPr="00087820" w14:paraId="1D0E506B" w14:textId="77777777" w:rsidTr="00FD5CD9">
        <w:trPr>
          <w:cnfStyle w:val="100000000000" w:firstRow="1" w:lastRow="0" w:firstColumn="0" w:lastColumn="0" w:oddVBand="0" w:evenVBand="0" w:oddHBand="0" w:evenHBand="0" w:firstRowFirstColumn="0" w:firstRowLastColumn="0" w:lastRowFirstColumn="0" w:lastRowLastColumn="0"/>
          <w:trHeight w:val="147"/>
          <w:tblHead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F2F2F2" w:themeFill="background1" w:themeFillShade="F2"/>
            <w:vAlign w:val="center"/>
          </w:tcPr>
          <w:p w14:paraId="5E17DD7D" w14:textId="77777777" w:rsidR="00BE5369" w:rsidRPr="00FD5CD9" w:rsidRDefault="00BE5369" w:rsidP="00811F15">
            <w:pPr>
              <w:widowControl w:val="0"/>
              <w:autoSpaceDE w:val="0"/>
              <w:autoSpaceDN w:val="0"/>
              <w:jc w:val="both"/>
              <w:rPr>
                <w:rFonts w:ascii="Berlin Sans FB Demi" w:eastAsia="Calibri" w:hAnsi="Berlin Sans FB Demi" w:cstheme="minorHAnsi"/>
                <w:b w:val="0"/>
                <w:bCs w:val="0"/>
                <w:color w:val="222A35" w:themeColor="text2" w:themeShade="80"/>
                <w:sz w:val="22"/>
                <w:szCs w:val="22"/>
              </w:rPr>
            </w:pPr>
          </w:p>
        </w:tc>
        <w:tc>
          <w:tcPr>
            <w:tcW w:w="1842" w:type="dxa"/>
            <w:shd w:val="clear" w:color="auto" w:fill="F2F2F2" w:themeFill="background1" w:themeFillShade="F2"/>
            <w:vAlign w:val="center"/>
          </w:tcPr>
          <w:p w14:paraId="5498E12C" w14:textId="77777777" w:rsidR="00BE5369" w:rsidRPr="00FD5CD9" w:rsidRDefault="00BE5369" w:rsidP="00811F15">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A</w:t>
            </w:r>
          </w:p>
        </w:tc>
        <w:tc>
          <w:tcPr>
            <w:tcW w:w="1985" w:type="dxa"/>
            <w:shd w:val="clear" w:color="auto" w:fill="F2F2F2" w:themeFill="background1" w:themeFillShade="F2"/>
            <w:vAlign w:val="center"/>
          </w:tcPr>
          <w:p w14:paraId="080329E2" w14:textId="77777777" w:rsidR="00BE5369" w:rsidRPr="00FD5CD9" w:rsidRDefault="00BE5369" w:rsidP="00811F15">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B</w:t>
            </w:r>
          </w:p>
        </w:tc>
        <w:tc>
          <w:tcPr>
            <w:tcW w:w="1906" w:type="dxa"/>
            <w:shd w:val="clear" w:color="auto" w:fill="F2F2F2" w:themeFill="background1" w:themeFillShade="F2"/>
            <w:vAlign w:val="center"/>
          </w:tcPr>
          <w:p w14:paraId="7C6A6EDB" w14:textId="77777777" w:rsidR="00BE5369" w:rsidRPr="00FD5CD9" w:rsidRDefault="00BE5369" w:rsidP="00811F15">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C</w:t>
            </w:r>
          </w:p>
        </w:tc>
        <w:tc>
          <w:tcPr>
            <w:tcW w:w="1623" w:type="dxa"/>
            <w:shd w:val="clear" w:color="auto" w:fill="F2F2F2" w:themeFill="background1" w:themeFillShade="F2"/>
            <w:vAlign w:val="center"/>
          </w:tcPr>
          <w:p w14:paraId="1A2BCAC3" w14:textId="77777777" w:rsidR="00BE5369" w:rsidRPr="00FD5CD9" w:rsidRDefault="00BE5369" w:rsidP="00811F15">
            <w:pPr>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D</w:t>
            </w:r>
          </w:p>
        </w:tc>
      </w:tr>
      <w:tr w:rsidR="00BE5369" w:rsidRPr="00FD5CD9" w14:paraId="5434827B" w14:textId="77777777" w:rsidTr="00FD5CD9">
        <w:trPr>
          <w:trHeight w:val="523"/>
        </w:trPr>
        <w:tc>
          <w:tcPr>
            <w:cnfStyle w:val="001000000000" w:firstRow="0" w:lastRow="0" w:firstColumn="1" w:lastColumn="0" w:oddVBand="0" w:evenVBand="0" w:oddHBand="0" w:evenHBand="0" w:firstRowFirstColumn="0" w:firstRowLastColumn="0" w:lastRowFirstColumn="0" w:lastRowLastColumn="0"/>
            <w:tcW w:w="2122" w:type="dxa"/>
          </w:tcPr>
          <w:p w14:paraId="492FC77A" w14:textId="77777777" w:rsidR="00BE5369" w:rsidRPr="00FD5CD9" w:rsidRDefault="00BE5369" w:rsidP="00FD5CD9">
            <w:pPr>
              <w:contextualSpacing/>
              <w:rPr>
                <w:rFonts w:asciiTheme="minorHAnsi" w:eastAsia="Arial" w:hAnsiTheme="minorHAnsi" w:cstheme="minorHAnsi"/>
                <w:b w:val="0"/>
                <w:bCs w:val="0"/>
                <w:color w:val="808080" w:themeColor="background1" w:themeShade="80"/>
                <w:sz w:val="24"/>
                <w:szCs w:val="24"/>
                <w:lang w:eastAsia="en-US"/>
              </w:rPr>
            </w:pPr>
            <w:r w:rsidRPr="00FD5CD9">
              <w:rPr>
                <w:rFonts w:asciiTheme="minorHAnsi" w:eastAsia="Arial" w:hAnsiTheme="minorHAnsi" w:cstheme="minorHAnsi"/>
                <w:b w:val="0"/>
                <w:bCs w:val="0"/>
                <w:color w:val="808080" w:themeColor="background1" w:themeShade="80"/>
                <w:sz w:val="24"/>
                <w:szCs w:val="24"/>
                <w:lang w:eastAsia="en-US"/>
              </w:rPr>
              <w:t>Compensación por vacaciones.</w:t>
            </w:r>
          </w:p>
        </w:tc>
        <w:tc>
          <w:tcPr>
            <w:tcW w:w="1842" w:type="dxa"/>
          </w:tcPr>
          <w:p w14:paraId="49046C69"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SI</w:t>
            </w:r>
          </w:p>
        </w:tc>
        <w:tc>
          <w:tcPr>
            <w:tcW w:w="1985" w:type="dxa"/>
          </w:tcPr>
          <w:p w14:paraId="49BFD0DC"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Realizar una debida planeación para que los funcionarios puedan tomar sus vacaciones en cada periodo</w:t>
            </w:r>
          </w:p>
        </w:tc>
        <w:tc>
          <w:tcPr>
            <w:tcW w:w="1906" w:type="dxa"/>
          </w:tcPr>
          <w:p w14:paraId="5EBC6428"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 xml:space="preserve">Establecer los medios que permitan apalancar una reducción en el empleo de este rubro en 5% a comparación de la vigencia </w:t>
            </w:r>
            <w:r w:rsidRPr="00FD5CD9">
              <w:rPr>
                <w:rFonts w:asciiTheme="minorHAnsi" w:eastAsia="Arial" w:hAnsiTheme="minorHAnsi" w:cstheme="minorHAnsi"/>
                <w:color w:val="808080" w:themeColor="background1" w:themeShade="80"/>
                <w:sz w:val="24"/>
                <w:szCs w:val="24"/>
                <w:lang w:eastAsia="en-US"/>
              </w:rPr>
              <w:lastRenderedPageBreak/>
              <w:t>inmediatamente anterior.</w:t>
            </w:r>
          </w:p>
        </w:tc>
        <w:tc>
          <w:tcPr>
            <w:tcW w:w="1623" w:type="dxa"/>
          </w:tcPr>
          <w:p w14:paraId="7C5B435F"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lastRenderedPageBreak/>
              <w:t>5%</w:t>
            </w:r>
          </w:p>
        </w:tc>
      </w:tr>
      <w:tr w:rsidR="00BE5369" w:rsidRPr="00FD5CD9" w14:paraId="51152E63" w14:textId="77777777" w:rsidTr="00FD5CD9">
        <w:trPr>
          <w:trHeight w:val="269"/>
        </w:trPr>
        <w:tc>
          <w:tcPr>
            <w:cnfStyle w:val="001000000000" w:firstRow="0" w:lastRow="0" w:firstColumn="1" w:lastColumn="0" w:oddVBand="0" w:evenVBand="0" w:oddHBand="0" w:evenHBand="0" w:firstRowFirstColumn="0" w:firstRowLastColumn="0" w:lastRowFirstColumn="0" w:lastRowLastColumn="0"/>
            <w:tcW w:w="2122" w:type="dxa"/>
          </w:tcPr>
          <w:p w14:paraId="7D7E82F8" w14:textId="77777777" w:rsidR="00BE5369" w:rsidRPr="00FD5CD9" w:rsidRDefault="00BE5369" w:rsidP="00FD5CD9">
            <w:pPr>
              <w:contextualSpacing/>
              <w:rPr>
                <w:rFonts w:asciiTheme="minorHAnsi" w:eastAsia="Arial" w:hAnsiTheme="minorHAnsi" w:cstheme="minorHAnsi"/>
                <w:b w:val="0"/>
                <w:bCs w:val="0"/>
                <w:color w:val="808080" w:themeColor="background1" w:themeShade="80"/>
                <w:sz w:val="24"/>
                <w:szCs w:val="24"/>
                <w:lang w:eastAsia="en-US"/>
              </w:rPr>
            </w:pPr>
            <w:r w:rsidRPr="00FD5CD9">
              <w:rPr>
                <w:rFonts w:asciiTheme="minorHAnsi" w:eastAsia="Arial" w:hAnsiTheme="minorHAnsi" w:cstheme="minorHAnsi"/>
                <w:b w:val="0"/>
                <w:bCs w:val="0"/>
                <w:color w:val="808080" w:themeColor="background1" w:themeShade="80"/>
                <w:sz w:val="24"/>
                <w:szCs w:val="24"/>
                <w:lang w:eastAsia="en-US"/>
              </w:rPr>
              <w:t>Telefonía fija</w:t>
            </w:r>
          </w:p>
        </w:tc>
        <w:tc>
          <w:tcPr>
            <w:tcW w:w="1842" w:type="dxa"/>
          </w:tcPr>
          <w:p w14:paraId="79735F93"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SI</w:t>
            </w:r>
          </w:p>
        </w:tc>
        <w:tc>
          <w:tcPr>
            <w:tcW w:w="1985" w:type="dxa"/>
          </w:tcPr>
          <w:p w14:paraId="5A26716D"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Teniendo en cuenta la nueva realidad laboral generada a partir de la COVID-19, la Secretaría Distrital de Gobierno contempló la alternativa de implementar una estrategia de innovación organizacional relacionada con el trabajo inteligente, el cual contempla nuevas herramientas y mejores prácticas de trabajo que no requieren la presencialidad permanente de los servidores</w:t>
            </w:r>
          </w:p>
        </w:tc>
        <w:tc>
          <w:tcPr>
            <w:tcW w:w="1906" w:type="dxa"/>
          </w:tcPr>
          <w:p w14:paraId="0FDA5983"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Se gestionará con los diferentes proveedores de telefonía o con la misma ETB, para escuchar ofertas que cumplan con las expectativas y bajar costos en un 10%.</w:t>
            </w:r>
          </w:p>
        </w:tc>
        <w:tc>
          <w:tcPr>
            <w:tcW w:w="1623" w:type="dxa"/>
          </w:tcPr>
          <w:p w14:paraId="46A8B42E"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10%</w:t>
            </w:r>
          </w:p>
        </w:tc>
      </w:tr>
      <w:tr w:rsidR="00BE5369" w:rsidRPr="00FD5CD9" w14:paraId="0905906C" w14:textId="77777777" w:rsidTr="00FD5CD9">
        <w:trPr>
          <w:trHeight w:val="792"/>
        </w:trPr>
        <w:tc>
          <w:tcPr>
            <w:cnfStyle w:val="001000000000" w:firstRow="0" w:lastRow="0" w:firstColumn="1" w:lastColumn="0" w:oddVBand="0" w:evenVBand="0" w:oddHBand="0" w:evenHBand="0" w:firstRowFirstColumn="0" w:firstRowLastColumn="0" w:lastRowFirstColumn="0" w:lastRowLastColumn="0"/>
            <w:tcW w:w="2122" w:type="dxa"/>
          </w:tcPr>
          <w:p w14:paraId="34A17876" w14:textId="77777777" w:rsidR="00BE5369" w:rsidRPr="00FD5CD9" w:rsidRDefault="00BE5369" w:rsidP="00FD5CD9">
            <w:pPr>
              <w:contextualSpacing/>
              <w:rPr>
                <w:rFonts w:asciiTheme="minorHAnsi" w:eastAsia="Arial" w:hAnsiTheme="minorHAnsi" w:cstheme="minorHAnsi"/>
                <w:b w:val="0"/>
                <w:bCs w:val="0"/>
                <w:color w:val="808080" w:themeColor="background1" w:themeShade="80"/>
                <w:sz w:val="24"/>
                <w:szCs w:val="24"/>
                <w:lang w:eastAsia="en-US"/>
              </w:rPr>
            </w:pPr>
            <w:r w:rsidRPr="00FD5CD9">
              <w:rPr>
                <w:rFonts w:asciiTheme="minorHAnsi" w:eastAsia="Arial" w:hAnsiTheme="minorHAnsi" w:cstheme="minorHAnsi"/>
                <w:b w:val="0"/>
                <w:bCs w:val="0"/>
                <w:color w:val="808080" w:themeColor="background1" w:themeShade="80"/>
                <w:sz w:val="24"/>
                <w:szCs w:val="24"/>
                <w:lang w:eastAsia="en-US"/>
              </w:rPr>
              <w:t>Fotocopiado, multicopiado e impresión</w:t>
            </w:r>
          </w:p>
        </w:tc>
        <w:tc>
          <w:tcPr>
            <w:tcW w:w="1842" w:type="dxa"/>
          </w:tcPr>
          <w:p w14:paraId="3197214F"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SI</w:t>
            </w:r>
          </w:p>
        </w:tc>
        <w:tc>
          <w:tcPr>
            <w:tcW w:w="1985" w:type="dxa"/>
          </w:tcPr>
          <w:p w14:paraId="0DE59065"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 xml:space="preserve">Teniendo en cuenta la nueva realidad laboral generada a partir de la COVID-19, la Secretaría </w:t>
            </w:r>
            <w:r w:rsidRPr="00FD5CD9">
              <w:rPr>
                <w:rFonts w:asciiTheme="minorHAnsi" w:eastAsia="Arial" w:hAnsiTheme="minorHAnsi" w:cstheme="minorHAnsi"/>
                <w:color w:val="808080" w:themeColor="background1" w:themeShade="80"/>
                <w:sz w:val="24"/>
                <w:szCs w:val="24"/>
                <w:lang w:eastAsia="en-US"/>
              </w:rPr>
              <w:lastRenderedPageBreak/>
              <w:t>Distrital de Gobierno contempló la alternativa de implementar una estrategia de innovación organizacional relacionada con el trabajo inteligente, el cual contempla nuevas herramientas y mejores prácticas de trabajo que no requieren la presencialidad permanente de los servidores</w:t>
            </w:r>
          </w:p>
        </w:tc>
        <w:tc>
          <w:tcPr>
            <w:tcW w:w="1906" w:type="dxa"/>
          </w:tcPr>
          <w:p w14:paraId="3AE12B1D"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lastRenderedPageBreak/>
              <w:t>Se espera mantener el mínimo de copias con la estrategia de cero papel</w:t>
            </w:r>
          </w:p>
        </w:tc>
        <w:tc>
          <w:tcPr>
            <w:tcW w:w="1623" w:type="dxa"/>
          </w:tcPr>
          <w:p w14:paraId="6B3FC8C1" w14:textId="420B56AA"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Mantener</w:t>
            </w:r>
          </w:p>
        </w:tc>
      </w:tr>
      <w:tr w:rsidR="00BE5369" w:rsidRPr="00FD5CD9" w14:paraId="78248F07" w14:textId="77777777" w:rsidTr="00FD5CD9">
        <w:trPr>
          <w:trHeight w:val="254"/>
        </w:trPr>
        <w:tc>
          <w:tcPr>
            <w:cnfStyle w:val="001000000000" w:firstRow="0" w:lastRow="0" w:firstColumn="1" w:lastColumn="0" w:oddVBand="0" w:evenVBand="0" w:oddHBand="0" w:evenHBand="0" w:firstRowFirstColumn="0" w:firstRowLastColumn="0" w:lastRowFirstColumn="0" w:lastRowLastColumn="0"/>
            <w:tcW w:w="2122" w:type="dxa"/>
          </w:tcPr>
          <w:p w14:paraId="35823FE6" w14:textId="77777777" w:rsidR="00BE5369" w:rsidRPr="00FD5CD9" w:rsidRDefault="00BE5369" w:rsidP="00FD5CD9">
            <w:pPr>
              <w:contextualSpacing/>
              <w:rPr>
                <w:rFonts w:asciiTheme="minorHAnsi" w:eastAsia="Arial" w:hAnsiTheme="minorHAnsi" w:cstheme="minorHAnsi"/>
                <w:b w:val="0"/>
                <w:bCs w:val="0"/>
                <w:color w:val="808080" w:themeColor="background1" w:themeShade="80"/>
                <w:sz w:val="24"/>
                <w:szCs w:val="24"/>
                <w:lang w:eastAsia="en-US"/>
              </w:rPr>
            </w:pPr>
            <w:r w:rsidRPr="00FD5CD9">
              <w:rPr>
                <w:rFonts w:asciiTheme="minorHAnsi" w:eastAsia="Arial" w:hAnsiTheme="minorHAnsi" w:cstheme="minorHAnsi"/>
                <w:b w:val="0"/>
                <w:bCs w:val="0"/>
                <w:color w:val="808080" w:themeColor="background1" w:themeShade="80"/>
                <w:sz w:val="24"/>
                <w:szCs w:val="24"/>
                <w:lang w:eastAsia="en-US"/>
              </w:rPr>
              <w:t>Cajas menores</w:t>
            </w:r>
          </w:p>
        </w:tc>
        <w:tc>
          <w:tcPr>
            <w:tcW w:w="1842" w:type="dxa"/>
          </w:tcPr>
          <w:p w14:paraId="60DA2B07"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SI</w:t>
            </w:r>
          </w:p>
        </w:tc>
        <w:tc>
          <w:tcPr>
            <w:tcW w:w="1985" w:type="dxa"/>
          </w:tcPr>
          <w:p w14:paraId="2CB18888"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No se constituyó caja menor</w:t>
            </w:r>
          </w:p>
        </w:tc>
        <w:tc>
          <w:tcPr>
            <w:tcW w:w="1906" w:type="dxa"/>
          </w:tcPr>
          <w:p w14:paraId="31CF8CD8"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No se constituirá caja menor</w:t>
            </w:r>
          </w:p>
        </w:tc>
        <w:tc>
          <w:tcPr>
            <w:tcW w:w="1623" w:type="dxa"/>
          </w:tcPr>
          <w:p w14:paraId="025B003B" w14:textId="0D7598DC"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Mantener</w:t>
            </w:r>
          </w:p>
        </w:tc>
      </w:tr>
      <w:tr w:rsidR="00BE5369" w:rsidRPr="00FD5CD9" w14:paraId="53A677C7" w14:textId="77777777" w:rsidTr="00FD5CD9">
        <w:trPr>
          <w:trHeight w:val="1330"/>
        </w:trPr>
        <w:tc>
          <w:tcPr>
            <w:cnfStyle w:val="001000000000" w:firstRow="0" w:lastRow="0" w:firstColumn="1" w:lastColumn="0" w:oddVBand="0" w:evenVBand="0" w:oddHBand="0" w:evenHBand="0" w:firstRowFirstColumn="0" w:firstRowLastColumn="0" w:lastRowFirstColumn="0" w:lastRowLastColumn="0"/>
            <w:tcW w:w="2122" w:type="dxa"/>
          </w:tcPr>
          <w:p w14:paraId="2D8FF735" w14:textId="77777777" w:rsidR="00BE5369" w:rsidRPr="00FD5CD9" w:rsidRDefault="00BE5369" w:rsidP="00FD5CD9">
            <w:pPr>
              <w:contextualSpacing/>
              <w:rPr>
                <w:rFonts w:asciiTheme="minorHAnsi" w:eastAsia="Arial" w:hAnsiTheme="minorHAnsi" w:cstheme="minorHAnsi"/>
                <w:b w:val="0"/>
                <w:bCs w:val="0"/>
                <w:color w:val="808080" w:themeColor="background1" w:themeShade="80"/>
                <w:sz w:val="24"/>
                <w:szCs w:val="24"/>
                <w:lang w:eastAsia="en-US"/>
              </w:rPr>
            </w:pPr>
            <w:r w:rsidRPr="00FD5CD9">
              <w:rPr>
                <w:rFonts w:asciiTheme="minorHAnsi" w:eastAsia="Arial" w:hAnsiTheme="minorHAnsi" w:cstheme="minorHAnsi"/>
                <w:b w:val="0"/>
                <w:bCs w:val="0"/>
                <w:color w:val="808080" w:themeColor="background1" w:themeShade="80"/>
                <w:sz w:val="24"/>
                <w:szCs w:val="24"/>
                <w:lang w:eastAsia="en-US"/>
              </w:rPr>
              <w:t>Adquisición, mantenimiento o reparación de bienes inmuebles o muebles</w:t>
            </w:r>
          </w:p>
        </w:tc>
        <w:tc>
          <w:tcPr>
            <w:tcW w:w="1842" w:type="dxa"/>
          </w:tcPr>
          <w:p w14:paraId="070B79CF"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SI</w:t>
            </w:r>
          </w:p>
        </w:tc>
        <w:tc>
          <w:tcPr>
            <w:tcW w:w="1985" w:type="dxa"/>
          </w:tcPr>
          <w:p w14:paraId="5E4CAD99"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Se realizó una adecuada planeación de las adecuaciones programadas para evitar mayores costos</w:t>
            </w:r>
          </w:p>
        </w:tc>
        <w:tc>
          <w:tcPr>
            <w:tcW w:w="1906" w:type="dxa"/>
          </w:tcPr>
          <w:p w14:paraId="3EACB7A6"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Se tiene proyectado reducir en un 10%, se liberó espacio ya se trasladaron los archivos del nivel central, generando menor costo de manteamiento.</w:t>
            </w:r>
          </w:p>
        </w:tc>
        <w:tc>
          <w:tcPr>
            <w:tcW w:w="1623" w:type="dxa"/>
          </w:tcPr>
          <w:p w14:paraId="030E38D2"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10%</w:t>
            </w:r>
          </w:p>
        </w:tc>
      </w:tr>
      <w:tr w:rsidR="00BE5369" w:rsidRPr="00FD5CD9" w14:paraId="4CE353F4" w14:textId="77777777" w:rsidTr="00FD5CD9">
        <w:trPr>
          <w:trHeight w:val="269"/>
        </w:trPr>
        <w:tc>
          <w:tcPr>
            <w:cnfStyle w:val="001000000000" w:firstRow="0" w:lastRow="0" w:firstColumn="1" w:lastColumn="0" w:oddVBand="0" w:evenVBand="0" w:oddHBand="0" w:evenHBand="0" w:firstRowFirstColumn="0" w:firstRowLastColumn="0" w:lastRowFirstColumn="0" w:lastRowLastColumn="0"/>
            <w:tcW w:w="2122" w:type="dxa"/>
          </w:tcPr>
          <w:p w14:paraId="344DDC92" w14:textId="77777777" w:rsidR="00BE5369" w:rsidRPr="00FD5CD9" w:rsidRDefault="00BE5369" w:rsidP="00FD5CD9">
            <w:pPr>
              <w:contextualSpacing/>
              <w:rPr>
                <w:rFonts w:asciiTheme="minorHAnsi" w:eastAsia="Arial" w:hAnsiTheme="minorHAnsi" w:cstheme="minorHAnsi"/>
                <w:b w:val="0"/>
                <w:bCs w:val="0"/>
                <w:color w:val="808080" w:themeColor="background1" w:themeShade="80"/>
                <w:sz w:val="24"/>
                <w:szCs w:val="24"/>
                <w:lang w:eastAsia="en-US"/>
              </w:rPr>
            </w:pPr>
            <w:r w:rsidRPr="00FD5CD9">
              <w:rPr>
                <w:rFonts w:asciiTheme="minorHAnsi" w:eastAsia="Arial" w:hAnsiTheme="minorHAnsi" w:cstheme="minorHAnsi"/>
                <w:b w:val="0"/>
                <w:bCs w:val="0"/>
                <w:color w:val="808080" w:themeColor="background1" w:themeShade="80"/>
                <w:sz w:val="24"/>
                <w:szCs w:val="24"/>
                <w:lang w:eastAsia="en-US"/>
              </w:rPr>
              <w:lastRenderedPageBreak/>
              <w:t>Suscripciones</w:t>
            </w:r>
          </w:p>
        </w:tc>
        <w:tc>
          <w:tcPr>
            <w:tcW w:w="1842" w:type="dxa"/>
          </w:tcPr>
          <w:p w14:paraId="2A139E43"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SI</w:t>
            </w:r>
          </w:p>
        </w:tc>
        <w:tc>
          <w:tcPr>
            <w:tcW w:w="1985" w:type="dxa"/>
          </w:tcPr>
          <w:p w14:paraId="4DAB4648"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Se realizó una adecuada planeación para no utilizar el rubro de suscripciones.</w:t>
            </w:r>
          </w:p>
        </w:tc>
        <w:tc>
          <w:tcPr>
            <w:tcW w:w="1906" w:type="dxa"/>
          </w:tcPr>
          <w:p w14:paraId="3EB41F1C" w14:textId="77777777"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Se espera mantener la ejecución</w:t>
            </w:r>
          </w:p>
        </w:tc>
        <w:tc>
          <w:tcPr>
            <w:tcW w:w="1623" w:type="dxa"/>
          </w:tcPr>
          <w:p w14:paraId="1F1A3EAE" w14:textId="0BE99A02" w:rsidR="00BE5369" w:rsidRPr="00FD5CD9" w:rsidRDefault="00BE5369" w:rsidP="00FD5CD9">
            <w:pPr>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r w:rsidRPr="00FD5CD9">
              <w:rPr>
                <w:rFonts w:asciiTheme="minorHAnsi" w:eastAsia="Arial" w:hAnsiTheme="minorHAnsi" w:cstheme="minorHAnsi"/>
                <w:color w:val="808080" w:themeColor="background1" w:themeShade="80"/>
                <w:sz w:val="24"/>
                <w:szCs w:val="24"/>
                <w:lang w:eastAsia="en-US"/>
              </w:rPr>
              <w:t>Mantener</w:t>
            </w:r>
          </w:p>
        </w:tc>
      </w:tr>
    </w:tbl>
    <w:p w14:paraId="61DDF721" w14:textId="77777777" w:rsidR="00BE5369" w:rsidRPr="00791E04" w:rsidRDefault="00BE5369" w:rsidP="00FD5CD9">
      <w:pPr>
        <w:spacing w:after="0" w:line="240" w:lineRule="auto"/>
        <w:contextualSpacing/>
        <w:rPr>
          <w:rFonts w:asciiTheme="minorHAnsi" w:eastAsia="Arial" w:hAnsiTheme="minorHAnsi" w:cstheme="minorHAnsi"/>
          <w:color w:val="808080" w:themeColor="background1" w:themeShade="80"/>
          <w:sz w:val="24"/>
          <w:szCs w:val="24"/>
        </w:rPr>
      </w:pPr>
    </w:p>
    <w:p w14:paraId="62DE13FB" w14:textId="0207D2B7" w:rsidR="00695CB2" w:rsidRPr="00FD5CD9" w:rsidRDefault="00695CB2" w:rsidP="00FD5CD9">
      <w:pPr>
        <w:spacing w:after="0" w:line="240" w:lineRule="auto"/>
        <w:contextualSpacing/>
        <w:rPr>
          <w:rFonts w:asciiTheme="minorHAnsi" w:hAnsiTheme="minorHAnsi" w:cstheme="minorHAnsi"/>
          <w:b/>
          <w:color w:val="FFC000"/>
          <w:sz w:val="28"/>
          <w:szCs w:val="28"/>
        </w:rPr>
      </w:pPr>
      <w:r w:rsidRPr="00FD5CD9">
        <w:rPr>
          <w:rFonts w:asciiTheme="minorHAnsi" w:hAnsiTheme="minorHAnsi" w:cstheme="minorHAnsi"/>
          <w:b/>
          <w:color w:val="FFC000"/>
          <w:sz w:val="28"/>
          <w:szCs w:val="28"/>
        </w:rPr>
        <w:t xml:space="preserve">Tabla </w:t>
      </w:r>
      <w:r w:rsidR="00672E85" w:rsidRPr="00FD5CD9">
        <w:rPr>
          <w:rFonts w:asciiTheme="minorHAnsi" w:hAnsiTheme="minorHAnsi" w:cstheme="minorHAnsi"/>
          <w:b/>
          <w:color w:val="FFC000"/>
          <w:sz w:val="28"/>
          <w:szCs w:val="28"/>
        </w:rPr>
        <w:t xml:space="preserve">No. </w:t>
      </w:r>
      <w:r w:rsidR="00BE5369" w:rsidRPr="00FD5CD9">
        <w:rPr>
          <w:rFonts w:asciiTheme="minorHAnsi" w:hAnsiTheme="minorHAnsi" w:cstheme="minorHAnsi"/>
          <w:b/>
          <w:color w:val="FFC000"/>
          <w:sz w:val="28"/>
          <w:szCs w:val="28"/>
        </w:rPr>
        <w:t xml:space="preserve">2 </w:t>
      </w:r>
      <w:r w:rsidR="00CC19BA" w:rsidRPr="00FD5CD9">
        <w:rPr>
          <w:rFonts w:asciiTheme="minorHAnsi" w:hAnsiTheme="minorHAnsi" w:cstheme="minorHAnsi"/>
          <w:b/>
          <w:color w:val="FFC000"/>
          <w:sz w:val="28"/>
          <w:szCs w:val="28"/>
        </w:rPr>
        <w:t>Acciones</w:t>
      </w:r>
      <w:r w:rsidRPr="00FD5CD9">
        <w:rPr>
          <w:rFonts w:asciiTheme="minorHAnsi" w:hAnsiTheme="minorHAnsi" w:cstheme="minorHAnsi"/>
          <w:b/>
          <w:color w:val="FFC000"/>
          <w:sz w:val="28"/>
          <w:szCs w:val="28"/>
        </w:rPr>
        <w:t xml:space="preserve"> de austeridad</w:t>
      </w:r>
      <w:r w:rsidR="00143DB2" w:rsidRPr="00FD5CD9">
        <w:rPr>
          <w:rFonts w:asciiTheme="minorHAnsi" w:hAnsiTheme="minorHAnsi" w:cstheme="minorHAnsi"/>
          <w:b/>
          <w:color w:val="FFC000"/>
          <w:sz w:val="28"/>
          <w:szCs w:val="28"/>
        </w:rPr>
        <w:t xml:space="preserve"> </w:t>
      </w:r>
      <w:r w:rsidR="00BE5369" w:rsidRPr="00FD5CD9">
        <w:rPr>
          <w:rFonts w:asciiTheme="minorHAnsi" w:hAnsiTheme="minorHAnsi" w:cstheme="minorHAnsi"/>
          <w:b/>
          <w:color w:val="FFC000"/>
          <w:sz w:val="28"/>
          <w:szCs w:val="28"/>
        </w:rPr>
        <w:t xml:space="preserve">Departamento Administrativo de la Defensoría del Espacio Publico </w:t>
      </w:r>
      <w:r w:rsidR="00143DB2" w:rsidRPr="00FD5CD9">
        <w:rPr>
          <w:rFonts w:asciiTheme="minorHAnsi" w:hAnsiTheme="minorHAnsi" w:cstheme="minorHAnsi"/>
          <w:b/>
          <w:color w:val="FFC000"/>
          <w:sz w:val="28"/>
          <w:szCs w:val="28"/>
        </w:rPr>
        <w:t xml:space="preserve"> </w:t>
      </w:r>
    </w:p>
    <w:p w14:paraId="0028B744" w14:textId="77777777" w:rsidR="00672E85" w:rsidRPr="00087820" w:rsidRDefault="00672E85" w:rsidP="00695CB2">
      <w:pPr>
        <w:spacing w:after="0" w:line="240" w:lineRule="auto"/>
        <w:contextualSpacing/>
        <w:jc w:val="center"/>
        <w:rPr>
          <w:rFonts w:asciiTheme="majorHAnsi" w:eastAsia="Arial" w:hAnsiTheme="majorHAnsi" w:cstheme="majorHAnsi"/>
          <w:b/>
          <w:bCs/>
          <w:color w:val="C00000"/>
        </w:rPr>
      </w:pPr>
    </w:p>
    <w:tbl>
      <w:tblPr>
        <w:tblStyle w:val="Tablaconcuadrcula1clara-nfasis5"/>
        <w:tblW w:w="949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64"/>
        <w:gridCol w:w="1112"/>
        <w:gridCol w:w="2504"/>
        <w:gridCol w:w="2504"/>
        <w:gridCol w:w="1514"/>
      </w:tblGrid>
      <w:tr w:rsidR="00BE5369" w:rsidRPr="00087820" w14:paraId="780F6152" w14:textId="746D0C61" w:rsidTr="00BE5369">
        <w:trPr>
          <w:cnfStyle w:val="100000000000" w:firstRow="1" w:lastRow="0" w:firstColumn="0" w:lastColumn="0" w:oddVBand="0" w:evenVBand="0" w:oddHBand="0" w:evenHBand="0" w:firstRowFirstColumn="0" w:firstRowLastColumn="0" w:lastRowFirstColumn="0" w:lastRowLastColumn="0"/>
          <w:trHeight w:val="1062"/>
          <w:tblHead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F2F2F2" w:themeFill="background1" w:themeFillShade="F2"/>
            <w:vAlign w:val="center"/>
          </w:tcPr>
          <w:p w14:paraId="2D3961AA" w14:textId="4C5DB9BB" w:rsidR="00BE5369" w:rsidRPr="00FD5CD9" w:rsidRDefault="00BE5369" w:rsidP="00672E85">
            <w:pPr>
              <w:widowControl w:val="0"/>
              <w:autoSpaceDE w:val="0"/>
              <w:autoSpaceDN w:val="0"/>
              <w:jc w:val="center"/>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Rubro</w:t>
            </w:r>
          </w:p>
        </w:tc>
        <w:tc>
          <w:tcPr>
            <w:tcW w:w="1418" w:type="dxa"/>
            <w:shd w:val="clear" w:color="auto" w:fill="F2F2F2" w:themeFill="background1" w:themeFillShade="F2"/>
          </w:tcPr>
          <w:p w14:paraId="5F2D5D3E" w14:textId="3D9AF636" w:rsidR="00BE5369" w:rsidRPr="00FD5CD9" w:rsidRDefault="00BE5369" w:rsidP="00AE3CF6">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Se prioriza para la vigencia</w:t>
            </w:r>
          </w:p>
          <w:p w14:paraId="18B409FE" w14:textId="6A5EEEB5" w:rsidR="00BE5369" w:rsidRPr="00FD5CD9" w:rsidRDefault="00BE5369" w:rsidP="00AE3CF6">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(SI – NO)</w:t>
            </w:r>
          </w:p>
        </w:tc>
        <w:tc>
          <w:tcPr>
            <w:tcW w:w="2126" w:type="dxa"/>
            <w:shd w:val="clear" w:color="auto" w:fill="F2F2F2" w:themeFill="background1" w:themeFillShade="F2"/>
            <w:vAlign w:val="center"/>
          </w:tcPr>
          <w:p w14:paraId="0D6481FD" w14:textId="1FED0A7C" w:rsidR="00BE5369" w:rsidRPr="00FD5CD9" w:rsidRDefault="00BE5369" w:rsidP="00B21C37">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Acciones realizadas vigencia 2021 (anterior)</w:t>
            </w:r>
          </w:p>
        </w:tc>
        <w:tc>
          <w:tcPr>
            <w:tcW w:w="1843" w:type="dxa"/>
            <w:shd w:val="clear" w:color="auto" w:fill="F2F2F2" w:themeFill="background1" w:themeFillShade="F2"/>
            <w:vAlign w:val="center"/>
          </w:tcPr>
          <w:p w14:paraId="63DB8878" w14:textId="12E56D3A" w:rsidR="00BE5369" w:rsidRPr="00FD5CD9" w:rsidRDefault="00BE5369" w:rsidP="00B21C37">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Acciones propuestas vigencia 2022 (de formulación del plan)</w:t>
            </w:r>
          </w:p>
        </w:tc>
        <w:tc>
          <w:tcPr>
            <w:tcW w:w="1701" w:type="dxa"/>
            <w:shd w:val="clear" w:color="auto" w:fill="F2F2F2" w:themeFill="background1" w:themeFillShade="F2"/>
            <w:vAlign w:val="center"/>
          </w:tcPr>
          <w:p w14:paraId="1680D0D7" w14:textId="0C03B650" w:rsidR="00BE5369" w:rsidRPr="00FD5CD9" w:rsidRDefault="00BE5369" w:rsidP="00B21C37">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Meta programada en % (mantener o reducir)</w:t>
            </w:r>
          </w:p>
        </w:tc>
      </w:tr>
      <w:tr w:rsidR="00BE5369" w:rsidRPr="00087820" w14:paraId="2CCE028D" w14:textId="77777777" w:rsidTr="00BE5369">
        <w:trPr>
          <w:cnfStyle w:val="100000000000" w:firstRow="1" w:lastRow="0" w:firstColumn="0" w:lastColumn="0" w:oddVBand="0" w:evenVBand="0" w:oddHBand="0" w:evenHBand="0" w:firstRowFirstColumn="0" w:firstRowLastColumn="0" w:lastRowFirstColumn="0" w:lastRowLastColumn="0"/>
          <w:trHeight w:val="147"/>
          <w:tblHead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F2F2F2" w:themeFill="background1" w:themeFillShade="F2"/>
            <w:vAlign w:val="center"/>
          </w:tcPr>
          <w:p w14:paraId="67A3DE0E" w14:textId="77777777" w:rsidR="00BE5369" w:rsidRPr="00FD5CD9" w:rsidRDefault="00BE5369" w:rsidP="00672E85">
            <w:pPr>
              <w:widowControl w:val="0"/>
              <w:autoSpaceDE w:val="0"/>
              <w:autoSpaceDN w:val="0"/>
              <w:jc w:val="center"/>
              <w:rPr>
                <w:rFonts w:ascii="Berlin Sans FB Demi" w:eastAsia="Calibri" w:hAnsi="Berlin Sans FB Demi" w:cstheme="minorHAnsi"/>
                <w:b w:val="0"/>
                <w:bCs w:val="0"/>
                <w:color w:val="222A35" w:themeColor="text2" w:themeShade="80"/>
                <w:sz w:val="22"/>
                <w:szCs w:val="22"/>
              </w:rPr>
            </w:pPr>
          </w:p>
        </w:tc>
        <w:tc>
          <w:tcPr>
            <w:tcW w:w="1418" w:type="dxa"/>
            <w:shd w:val="clear" w:color="auto" w:fill="F2F2F2" w:themeFill="background1" w:themeFillShade="F2"/>
            <w:vAlign w:val="center"/>
          </w:tcPr>
          <w:p w14:paraId="0CD73C10" w14:textId="5F10BE6E" w:rsidR="00BE5369" w:rsidRPr="00FD5CD9" w:rsidRDefault="00BE5369" w:rsidP="00672E8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A</w:t>
            </w:r>
          </w:p>
        </w:tc>
        <w:tc>
          <w:tcPr>
            <w:tcW w:w="2126" w:type="dxa"/>
            <w:shd w:val="clear" w:color="auto" w:fill="F2F2F2" w:themeFill="background1" w:themeFillShade="F2"/>
            <w:vAlign w:val="center"/>
          </w:tcPr>
          <w:p w14:paraId="148AB39A" w14:textId="15687043" w:rsidR="00BE5369" w:rsidRPr="00FD5CD9" w:rsidRDefault="00BE5369" w:rsidP="00672E8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B</w:t>
            </w:r>
          </w:p>
        </w:tc>
        <w:tc>
          <w:tcPr>
            <w:tcW w:w="1843" w:type="dxa"/>
            <w:shd w:val="clear" w:color="auto" w:fill="F2F2F2" w:themeFill="background1" w:themeFillShade="F2"/>
            <w:vAlign w:val="center"/>
          </w:tcPr>
          <w:p w14:paraId="2818DFBB" w14:textId="62A789E9" w:rsidR="00BE5369" w:rsidRPr="00FD5CD9" w:rsidRDefault="00BE5369" w:rsidP="00672E8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C</w:t>
            </w:r>
          </w:p>
        </w:tc>
        <w:tc>
          <w:tcPr>
            <w:tcW w:w="1701" w:type="dxa"/>
            <w:shd w:val="clear" w:color="auto" w:fill="F2F2F2" w:themeFill="background1" w:themeFillShade="F2"/>
            <w:vAlign w:val="center"/>
          </w:tcPr>
          <w:p w14:paraId="41D1E86A" w14:textId="703786AF" w:rsidR="00BE5369" w:rsidRPr="00FD5CD9" w:rsidRDefault="00BE5369" w:rsidP="00672E8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D</w:t>
            </w:r>
          </w:p>
        </w:tc>
      </w:tr>
      <w:tr w:rsidR="00BE5369" w:rsidRPr="00087820" w14:paraId="6B41B6BE" w14:textId="571AD70C" w:rsidTr="00BE5369">
        <w:trPr>
          <w:trHeight w:val="496"/>
        </w:trPr>
        <w:tc>
          <w:tcPr>
            <w:cnfStyle w:val="001000000000" w:firstRow="0" w:lastRow="0" w:firstColumn="1" w:lastColumn="0" w:oddVBand="0" w:evenVBand="0" w:oddHBand="0" w:evenHBand="0" w:firstRowFirstColumn="0" w:firstRowLastColumn="0" w:lastRowFirstColumn="0" w:lastRowLastColumn="0"/>
            <w:tcW w:w="2410" w:type="dxa"/>
          </w:tcPr>
          <w:p w14:paraId="2164154E" w14:textId="1D1B9F47" w:rsidR="00BE5369" w:rsidRPr="00FD5CD9" w:rsidRDefault="00BE5369" w:rsidP="00B8644F">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Horas extras, dominicales y festivos</w:t>
            </w:r>
          </w:p>
        </w:tc>
        <w:tc>
          <w:tcPr>
            <w:tcW w:w="1418" w:type="dxa"/>
          </w:tcPr>
          <w:p w14:paraId="57E3DA65" w14:textId="41F0641E" w:rsidR="00BE5369" w:rsidRPr="00FD5CD9" w:rsidRDefault="00BE5369" w:rsidP="00B8644F">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1792179F" w14:textId="7BC57D7A" w:rsidR="00BE5369" w:rsidRPr="00FD5CD9" w:rsidRDefault="00BE5369" w:rsidP="00B8644F">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Racionalización de las horas extras de todo el personal, reconociendo a aquellos servidores que estrictamente se considere necesario y que se evidencie que su gestión no puede ser desarrollada en el horario establecido.</w:t>
            </w:r>
          </w:p>
        </w:tc>
        <w:tc>
          <w:tcPr>
            <w:tcW w:w="1843" w:type="dxa"/>
          </w:tcPr>
          <w:p w14:paraId="5AA0F0C6" w14:textId="51FB8118" w:rsidR="00BE5369" w:rsidRPr="00FD5CD9" w:rsidRDefault="00BE5369" w:rsidP="00B8644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Racionalización de las horas extras de todo el personal, reconociendo a aquellos servidores que estrictamente se considere necesario y que se evidencie que su gestión no puede ser desarrollada en el horario establecido.</w:t>
            </w:r>
          </w:p>
        </w:tc>
        <w:tc>
          <w:tcPr>
            <w:tcW w:w="1701" w:type="dxa"/>
          </w:tcPr>
          <w:p w14:paraId="3BB8BC7A" w14:textId="7F66E384" w:rsidR="00BE5369" w:rsidRPr="00FD5CD9" w:rsidRDefault="00BE5369" w:rsidP="00B8644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78AD5137" w14:textId="39237B59" w:rsidTr="00BE5369">
        <w:trPr>
          <w:trHeight w:val="523"/>
        </w:trPr>
        <w:tc>
          <w:tcPr>
            <w:cnfStyle w:val="001000000000" w:firstRow="0" w:lastRow="0" w:firstColumn="1" w:lastColumn="0" w:oddVBand="0" w:evenVBand="0" w:oddHBand="0" w:evenHBand="0" w:firstRowFirstColumn="0" w:firstRowLastColumn="0" w:lastRowFirstColumn="0" w:lastRowLastColumn="0"/>
            <w:tcW w:w="2410" w:type="dxa"/>
          </w:tcPr>
          <w:p w14:paraId="530C768E" w14:textId="47BA2B81" w:rsidR="00BE5369" w:rsidRPr="00FD5CD9" w:rsidRDefault="00BE5369" w:rsidP="00B8644F">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Compensación por vacaciones.</w:t>
            </w:r>
          </w:p>
        </w:tc>
        <w:tc>
          <w:tcPr>
            <w:tcW w:w="1418" w:type="dxa"/>
          </w:tcPr>
          <w:p w14:paraId="7F34FEEA" w14:textId="60381366" w:rsidR="00BE5369" w:rsidRPr="00FD5CD9" w:rsidRDefault="00BE5369" w:rsidP="00B8644F">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2DEE7593" w14:textId="77777777" w:rsidR="00BE5369" w:rsidRPr="00FD5CD9" w:rsidRDefault="00BE5369" w:rsidP="00B8644F">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Solo se reconoce en dinero las vacaciones causadas y no tomadas en caso de retiro de los funcionarios.</w:t>
            </w:r>
          </w:p>
          <w:p w14:paraId="202D1635" w14:textId="5B3E46F5" w:rsidR="00BE5369" w:rsidRPr="00FD5CD9" w:rsidRDefault="00BE5369" w:rsidP="00B8644F">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tc>
        <w:tc>
          <w:tcPr>
            <w:tcW w:w="1843" w:type="dxa"/>
          </w:tcPr>
          <w:p w14:paraId="6E25C8E4" w14:textId="77777777" w:rsidR="00BE5369" w:rsidRPr="00FD5CD9" w:rsidRDefault="00BE5369" w:rsidP="00B8644F">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Se reconocerán en dinero las vacaciones causadas y no tomadas en caso de retiro de los funcionarios.</w:t>
            </w:r>
          </w:p>
          <w:p w14:paraId="7CB9A2F3" w14:textId="3A98B6A2" w:rsidR="00BE5369" w:rsidRPr="00FD5CD9" w:rsidRDefault="00BE5369" w:rsidP="00B8644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tc>
        <w:tc>
          <w:tcPr>
            <w:tcW w:w="1701" w:type="dxa"/>
          </w:tcPr>
          <w:p w14:paraId="213FD5CF" w14:textId="31266D93" w:rsidR="00BE5369" w:rsidRPr="00FD5CD9" w:rsidRDefault="00BE5369" w:rsidP="00B8644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7162FDC9" w14:textId="0B463993" w:rsidTr="00BE5369">
        <w:trPr>
          <w:trHeight w:val="523"/>
        </w:trPr>
        <w:tc>
          <w:tcPr>
            <w:cnfStyle w:val="001000000000" w:firstRow="0" w:lastRow="0" w:firstColumn="1" w:lastColumn="0" w:oddVBand="0" w:evenVBand="0" w:oddHBand="0" w:evenHBand="0" w:firstRowFirstColumn="0" w:firstRowLastColumn="0" w:lastRowFirstColumn="0" w:lastRowLastColumn="0"/>
            <w:tcW w:w="2410" w:type="dxa"/>
          </w:tcPr>
          <w:p w14:paraId="0900C925" w14:textId="382B6645" w:rsidR="00BE5369" w:rsidRPr="00FD5CD9" w:rsidRDefault="00BE5369" w:rsidP="00B8644F">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lastRenderedPageBreak/>
              <w:t>Viáticos y gastos de viaje</w:t>
            </w:r>
          </w:p>
        </w:tc>
        <w:tc>
          <w:tcPr>
            <w:tcW w:w="1418" w:type="dxa"/>
          </w:tcPr>
          <w:p w14:paraId="71DC0E56" w14:textId="1E49AEE0" w:rsidR="00BE5369" w:rsidRPr="00FD5CD9" w:rsidRDefault="00BE5369" w:rsidP="00B8644F">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7E31451D" w14:textId="37EE0DE0" w:rsidR="00BE5369" w:rsidRPr="00FD5CD9" w:rsidRDefault="00BE5369" w:rsidP="00D671BD">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el DADEP, los gastos de viaje y viáticos son autorizados para cumplir, en un lugar diferente a la ciudad de Bogotá D. C, misiones especiales conferidas por los superiores, relacionadas con la misionalidad de la Entidad</w:t>
            </w:r>
          </w:p>
        </w:tc>
        <w:tc>
          <w:tcPr>
            <w:tcW w:w="1843" w:type="dxa"/>
          </w:tcPr>
          <w:p w14:paraId="43355DF9" w14:textId="5BD40755" w:rsidR="00BE5369" w:rsidRPr="00FD5CD9" w:rsidRDefault="00BE5369" w:rsidP="00B8644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el DADEP, los gastos de viaje y viáticos son autorizados para cumplir, en un lugar diferente a la ciudad de Bogotá D. C, misiones especiales conferidas por los superiores, relacionadas con la misionalidad de la Entidad</w:t>
            </w:r>
          </w:p>
        </w:tc>
        <w:tc>
          <w:tcPr>
            <w:tcW w:w="1701" w:type="dxa"/>
          </w:tcPr>
          <w:p w14:paraId="201B6371" w14:textId="291CEDD6" w:rsidR="00BE5369" w:rsidRPr="00FD5CD9" w:rsidRDefault="00BE5369" w:rsidP="00B8644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1E716014" w14:textId="05153157" w:rsidTr="00BE5369">
        <w:trPr>
          <w:trHeight w:val="254"/>
        </w:trPr>
        <w:tc>
          <w:tcPr>
            <w:cnfStyle w:val="001000000000" w:firstRow="0" w:lastRow="0" w:firstColumn="1" w:lastColumn="0" w:oddVBand="0" w:evenVBand="0" w:oddHBand="0" w:evenHBand="0" w:firstRowFirstColumn="0" w:firstRowLastColumn="0" w:lastRowFirstColumn="0" w:lastRowLastColumn="0"/>
            <w:tcW w:w="2410" w:type="dxa"/>
          </w:tcPr>
          <w:p w14:paraId="2B0628B5" w14:textId="2367AD15" w:rsidR="00BE5369" w:rsidRPr="00FD5CD9" w:rsidRDefault="00BE5369" w:rsidP="00D671BD">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Telefonía celular</w:t>
            </w:r>
          </w:p>
        </w:tc>
        <w:tc>
          <w:tcPr>
            <w:tcW w:w="1418" w:type="dxa"/>
          </w:tcPr>
          <w:p w14:paraId="2F0E9ADE" w14:textId="023417F7" w:rsidR="00BE5369" w:rsidRPr="00FD5CD9" w:rsidRDefault="00BE5369" w:rsidP="00D671BD">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26546439" w14:textId="65350361" w:rsidR="00BE5369" w:rsidRPr="00FD5CD9" w:rsidRDefault="00BE5369" w:rsidP="00D671BD">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Solamente se tiene asignado el servicio de teléfono celular solamente para el nivel directivo que, debido a las funciones desempeñadas requieren disponibilidad inmediata y comunicación ágil y permanente. Se tiene un plan cerrado. En la vigencia 2021 se ajustó el plan, por lo </w:t>
            </w:r>
            <w:proofErr w:type="gramStart"/>
            <w:r w:rsidRPr="00FD5CD9">
              <w:rPr>
                <w:rFonts w:asciiTheme="minorHAnsi" w:eastAsia="Arial" w:hAnsiTheme="minorHAnsi"/>
                <w:b w:val="0"/>
                <w:bCs w:val="0"/>
                <w:color w:val="808080" w:themeColor="background1" w:themeShade="80"/>
                <w:sz w:val="24"/>
                <w:szCs w:val="24"/>
                <w:lang w:val="es-ES" w:eastAsia="en-US"/>
              </w:rPr>
              <w:t>tanto</w:t>
            </w:r>
            <w:proofErr w:type="gramEnd"/>
            <w:r w:rsidRPr="00FD5CD9">
              <w:rPr>
                <w:rFonts w:asciiTheme="minorHAnsi" w:eastAsia="Arial" w:hAnsiTheme="minorHAnsi"/>
                <w:b w:val="0"/>
                <w:bCs w:val="0"/>
                <w:color w:val="808080" w:themeColor="background1" w:themeShade="80"/>
                <w:sz w:val="24"/>
                <w:szCs w:val="24"/>
                <w:lang w:val="es-ES" w:eastAsia="en-US"/>
              </w:rPr>
              <w:t xml:space="preserve"> disminuyó el valor.</w:t>
            </w:r>
          </w:p>
        </w:tc>
        <w:tc>
          <w:tcPr>
            <w:tcW w:w="1843" w:type="dxa"/>
          </w:tcPr>
          <w:p w14:paraId="0E95A897" w14:textId="4CCF240D" w:rsidR="00BE5369" w:rsidRPr="00FD5CD9" w:rsidRDefault="00BE5369" w:rsidP="00F00D7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Solamente se tendrá asignado el servicio de teléfono celular solamente para el nivel directivo. Se continua con un plan cerrado. </w:t>
            </w:r>
          </w:p>
        </w:tc>
        <w:tc>
          <w:tcPr>
            <w:tcW w:w="1701" w:type="dxa"/>
          </w:tcPr>
          <w:p w14:paraId="19128523" w14:textId="012BBF1C" w:rsidR="00BE5369" w:rsidRPr="00FD5CD9" w:rsidRDefault="00BE5369" w:rsidP="00D671BD">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Disminuir el 20%</w:t>
            </w:r>
          </w:p>
        </w:tc>
      </w:tr>
      <w:tr w:rsidR="00BE5369" w:rsidRPr="00087820" w14:paraId="4BEB98E7" w14:textId="768A61D5" w:rsidTr="00BE5369">
        <w:trPr>
          <w:trHeight w:val="269"/>
        </w:trPr>
        <w:tc>
          <w:tcPr>
            <w:cnfStyle w:val="001000000000" w:firstRow="0" w:lastRow="0" w:firstColumn="1" w:lastColumn="0" w:oddVBand="0" w:evenVBand="0" w:oddHBand="0" w:evenHBand="0" w:firstRowFirstColumn="0" w:firstRowLastColumn="0" w:lastRowFirstColumn="0" w:lastRowLastColumn="0"/>
            <w:tcW w:w="2410" w:type="dxa"/>
          </w:tcPr>
          <w:p w14:paraId="0F93D36B" w14:textId="5B67CA88" w:rsidR="00BE5369" w:rsidRPr="00FD5CD9" w:rsidRDefault="00BE5369" w:rsidP="00D671BD">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Telefonía fija</w:t>
            </w:r>
          </w:p>
        </w:tc>
        <w:tc>
          <w:tcPr>
            <w:tcW w:w="1418" w:type="dxa"/>
          </w:tcPr>
          <w:p w14:paraId="70FF39CA" w14:textId="340D2580" w:rsidR="00BE5369" w:rsidRPr="00FD5CD9" w:rsidRDefault="00BE5369" w:rsidP="00D671BD">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352256E9" w14:textId="4F5A4AB5" w:rsidR="00BE5369" w:rsidRPr="00FD5CD9" w:rsidRDefault="00BE5369" w:rsidP="00D76EF4">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El servicio de teléfono fijo se encuentra controlado para llamadas a larga distancia y celular con </w:t>
            </w:r>
            <w:r w:rsidRPr="00FD5CD9">
              <w:rPr>
                <w:rFonts w:asciiTheme="minorHAnsi" w:eastAsia="Arial" w:hAnsiTheme="minorHAnsi"/>
                <w:b w:val="0"/>
                <w:bCs w:val="0"/>
                <w:color w:val="808080" w:themeColor="background1" w:themeShade="80"/>
                <w:sz w:val="24"/>
                <w:szCs w:val="24"/>
                <w:lang w:val="es-ES" w:eastAsia="en-US"/>
              </w:rPr>
              <w:lastRenderedPageBreak/>
              <w:t>asignación de códigos, el consumo permanece estable y un poco menor al de la vigencia anterior.</w:t>
            </w:r>
          </w:p>
        </w:tc>
        <w:tc>
          <w:tcPr>
            <w:tcW w:w="1843" w:type="dxa"/>
          </w:tcPr>
          <w:p w14:paraId="016CF47A" w14:textId="65116AF0" w:rsidR="00BE5369" w:rsidRPr="00FD5CD9" w:rsidRDefault="00BE5369" w:rsidP="00D671BD">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 xml:space="preserve">Continuar con el control a las llamadas a larga distancia y celular. </w:t>
            </w:r>
          </w:p>
        </w:tc>
        <w:tc>
          <w:tcPr>
            <w:tcW w:w="1701" w:type="dxa"/>
          </w:tcPr>
          <w:p w14:paraId="35D82B94" w14:textId="4CFE47A6" w:rsidR="00BE5369" w:rsidRPr="00FD5CD9" w:rsidRDefault="00BE5369" w:rsidP="00D671BD">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19A5AEDE" w14:textId="410CA8B4" w:rsidTr="00BE5369">
        <w:trPr>
          <w:trHeight w:val="254"/>
        </w:trPr>
        <w:tc>
          <w:tcPr>
            <w:cnfStyle w:val="001000000000" w:firstRow="0" w:lastRow="0" w:firstColumn="1" w:lastColumn="0" w:oddVBand="0" w:evenVBand="0" w:oddHBand="0" w:evenHBand="0" w:firstRowFirstColumn="0" w:firstRowLastColumn="0" w:lastRowFirstColumn="0" w:lastRowLastColumn="0"/>
            <w:tcW w:w="2410" w:type="dxa"/>
          </w:tcPr>
          <w:p w14:paraId="6EC4BBA4" w14:textId="37D19D52" w:rsidR="00BE5369" w:rsidRPr="00FD5CD9" w:rsidRDefault="00BE5369" w:rsidP="00F00D79">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Vehículos oficiales</w:t>
            </w:r>
          </w:p>
        </w:tc>
        <w:tc>
          <w:tcPr>
            <w:tcW w:w="1418" w:type="dxa"/>
          </w:tcPr>
          <w:p w14:paraId="11A0A91B" w14:textId="648CF068" w:rsidR="00BE5369" w:rsidRPr="00FD5CD9" w:rsidRDefault="00BE5369" w:rsidP="00F00D79">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0E1BA4EB" w14:textId="54337B22" w:rsidR="00BE5369" w:rsidRPr="00FD5CD9" w:rsidRDefault="00BE5369" w:rsidP="00F00D7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DADEP el uso del parque automotor es exclusivo para el cumplimiento de funciones y actividades de carácter oficial y solamente se podrá asignar al nivel directivo.  Se evita el uso de vehículos los fines de semana, salvo que las necesidades del servicio estrictamente lo requieran. </w:t>
            </w:r>
          </w:p>
          <w:p w14:paraId="0C5F7872" w14:textId="559295A0" w:rsidR="00BE5369" w:rsidRPr="00FD5CD9" w:rsidRDefault="00BE5369" w:rsidP="00F00D7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la presente vigencia uno de los vehículos el más antiguo presentó fallas que requirieron intervenciones que no estaban previstas.</w:t>
            </w:r>
          </w:p>
        </w:tc>
        <w:tc>
          <w:tcPr>
            <w:tcW w:w="1843" w:type="dxa"/>
          </w:tcPr>
          <w:p w14:paraId="7C66B5FD" w14:textId="435A3ED3" w:rsidR="00BE5369" w:rsidRPr="00FD5CD9" w:rsidRDefault="00BE5369" w:rsidP="00F00D7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El uso del parque automotor será exclusivo para el cumplimiento de funciones y actividades de carácter.  Se evitará el uso de vehículos los fines de semana, salvo que las necesidades del servicio estrictamente lo requieran. </w:t>
            </w:r>
          </w:p>
          <w:p w14:paraId="459C5640" w14:textId="77777777"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tc>
        <w:tc>
          <w:tcPr>
            <w:tcW w:w="1701" w:type="dxa"/>
          </w:tcPr>
          <w:p w14:paraId="1DB0D65D" w14:textId="711168FE"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Disminuir el 20%</w:t>
            </w:r>
          </w:p>
        </w:tc>
      </w:tr>
      <w:tr w:rsidR="00BE5369" w:rsidRPr="00087820" w14:paraId="684FEB23" w14:textId="35283E93" w:rsidTr="00BE5369">
        <w:trPr>
          <w:trHeight w:val="792"/>
        </w:trPr>
        <w:tc>
          <w:tcPr>
            <w:cnfStyle w:val="001000000000" w:firstRow="0" w:lastRow="0" w:firstColumn="1" w:lastColumn="0" w:oddVBand="0" w:evenVBand="0" w:oddHBand="0" w:evenHBand="0" w:firstRowFirstColumn="0" w:firstRowLastColumn="0" w:lastRowFirstColumn="0" w:lastRowLastColumn="0"/>
            <w:tcW w:w="2410" w:type="dxa"/>
          </w:tcPr>
          <w:p w14:paraId="76DFB2B8" w14:textId="65C7F03A" w:rsidR="00BE5369" w:rsidRPr="00FD5CD9" w:rsidRDefault="00BE5369" w:rsidP="00F00D79">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Fotocopiado, multicopiado e impresión</w:t>
            </w:r>
          </w:p>
        </w:tc>
        <w:tc>
          <w:tcPr>
            <w:tcW w:w="1418" w:type="dxa"/>
          </w:tcPr>
          <w:p w14:paraId="76C8FD19" w14:textId="79843BD7" w:rsidR="00BE5369" w:rsidRPr="00FD5CD9" w:rsidRDefault="00BE5369" w:rsidP="00F00D79">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3F315F47" w14:textId="415DC668" w:rsidR="00BE5369" w:rsidRPr="00FD5CD9" w:rsidRDefault="00BE5369" w:rsidP="00F00D7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el DADEP se estableció el tope de número de copias para cada dependencia, con el fin de determinar la pertinencia de reducir periódicamente los topes autorizados. </w:t>
            </w:r>
          </w:p>
          <w:p w14:paraId="7ED84150" w14:textId="6420FDA2" w:rsidR="00BE5369" w:rsidRPr="00FD5CD9" w:rsidRDefault="00BE5369" w:rsidP="00F00D7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El retorno a la presencialidad en comparación al confinamiento ha llevado a que este rubro se haya incrementado un poco.</w:t>
            </w:r>
          </w:p>
        </w:tc>
        <w:tc>
          <w:tcPr>
            <w:tcW w:w="1843" w:type="dxa"/>
          </w:tcPr>
          <w:p w14:paraId="494E9FA9" w14:textId="0577D4A7"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 xml:space="preserve">Continuar con el tope de fotocopias para cada dependencia analizando los consumos. Se promoverá el envío de respuestas por correo electrónico lo que </w:t>
            </w:r>
            <w:r w:rsidRPr="00FD5CD9">
              <w:rPr>
                <w:rFonts w:asciiTheme="minorHAnsi" w:eastAsia="Arial" w:hAnsiTheme="minorHAnsi"/>
                <w:b w:val="0"/>
                <w:bCs w:val="0"/>
                <w:color w:val="808080" w:themeColor="background1" w:themeShade="80"/>
                <w:sz w:val="24"/>
                <w:szCs w:val="24"/>
                <w:lang w:val="es-ES" w:eastAsia="en-US"/>
              </w:rPr>
              <w:lastRenderedPageBreak/>
              <w:t>disminuirá el consumo en este rubro.</w:t>
            </w:r>
          </w:p>
        </w:tc>
        <w:tc>
          <w:tcPr>
            <w:tcW w:w="1701" w:type="dxa"/>
          </w:tcPr>
          <w:p w14:paraId="63F557F4" w14:textId="67072BD2"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Mantener</w:t>
            </w:r>
          </w:p>
        </w:tc>
      </w:tr>
      <w:tr w:rsidR="00BE5369" w:rsidRPr="00087820" w14:paraId="4C543F91" w14:textId="61EAC672" w:rsidTr="00BE5369">
        <w:trPr>
          <w:trHeight w:val="254"/>
        </w:trPr>
        <w:tc>
          <w:tcPr>
            <w:cnfStyle w:val="001000000000" w:firstRow="0" w:lastRow="0" w:firstColumn="1" w:lastColumn="0" w:oddVBand="0" w:evenVBand="0" w:oddHBand="0" w:evenHBand="0" w:firstRowFirstColumn="0" w:firstRowLastColumn="0" w:lastRowFirstColumn="0" w:lastRowLastColumn="0"/>
            <w:tcW w:w="2410" w:type="dxa"/>
          </w:tcPr>
          <w:p w14:paraId="612403A1" w14:textId="3EC09F3E" w:rsidR="00BE5369" w:rsidRPr="00FD5CD9" w:rsidRDefault="00BE5369" w:rsidP="00F00D79">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Cajas menores</w:t>
            </w:r>
          </w:p>
        </w:tc>
        <w:tc>
          <w:tcPr>
            <w:tcW w:w="1418" w:type="dxa"/>
          </w:tcPr>
          <w:p w14:paraId="5C166190" w14:textId="554926E6" w:rsidR="00BE5369" w:rsidRPr="00FD5CD9" w:rsidRDefault="00BE5369" w:rsidP="00F00D79">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3DAC1DD7" w14:textId="4CD91FC0" w:rsidR="00BE5369" w:rsidRPr="00FD5CD9" w:rsidRDefault="00BE5369" w:rsidP="0008370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Los gastos realizados en la vigencia han sido para la adquisición de bienes y servicios de carácter urgente y necesario en concordancia con lo establecido en los artículos 4 y 7 del Decreto 61 de 14 de febrero de 2007. Así mismo se siguen todos los lineamientos para el control y manejo de la caja menor mensualmente.</w:t>
            </w:r>
          </w:p>
        </w:tc>
        <w:tc>
          <w:tcPr>
            <w:tcW w:w="1843" w:type="dxa"/>
          </w:tcPr>
          <w:p w14:paraId="5CDDD471" w14:textId="4BC0CC8F" w:rsidR="00BE5369" w:rsidRPr="00FD5CD9" w:rsidRDefault="00BE5369" w:rsidP="0008370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El responsable y ordenador del manejo de la caja menor en el DADEP realizará control en las solicitudes de gastos y compras, identificando la necesidad de la compra, confirmando la no existencia en el almacén y solicitando cotizaciones para la compra de los mismos.</w:t>
            </w:r>
          </w:p>
          <w:p w14:paraId="0F019F98" w14:textId="77777777" w:rsidR="00BE5369" w:rsidRPr="00FD5CD9" w:rsidRDefault="00BE5369" w:rsidP="0008370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tc>
        <w:tc>
          <w:tcPr>
            <w:tcW w:w="1701" w:type="dxa"/>
          </w:tcPr>
          <w:p w14:paraId="06CBEB0B" w14:textId="36238CD4"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4B6B0E16" w14:textId="5804C07D" w:rsidTr="00BE5369">
        <w:trPr>
          <w:trHeight w:val="538"/>
        </w:trPr>
        <w:tc>
          <w:tcPr>
            <w:cnfStyle w:val="001000000000" w:firstRow="0" w:lastRow="0" w:firstColumn="1" w:lastColumn="0" w:oddVBand="0" w:evenVBand="0" w:oddHBand="0" w:evenHBand="0" w:firstRowFirstColumn="0" w:firstRowLastColumn="0" w:lastRowFirstColumn="0" w:lastRowLastColumn="0"/>
            <w:tcW w:w="2410" w:type="dxa"/>
          </w:tcPr>
          <w:p w14:paraId="3AE2533E" w14:textId="7EA9E303" w:rsidR="00BE5369" w:rsidRPr="00FD5CD9" w:rsidRDefault="00BE5369" w:rsidP="00F00D79">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Suministro del servicio de Internet</w:t>
            </w:r>
          </w:p>
        </w:tc>
        <w:tc>
          <w:tcPr>
            <w:tcW w:w="1418" w:type="dxa"/>
          </w:tcPr>
          <w:p w14:paraId="45542620" w14:textId="5555FA44" w:rsidR="00BE5369" w:rsidRPr="00FD5CD9" w:rsidRDefault="00BE5369" w:rsidP="00F00D79">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4DAEBA25" w14:textId="48EF5AAF" w:rsidR="00BE5369" w:rsidRPr="00FD5CD9" w:rsidRDefault="00BE5369" w:rsidP="0008370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el DADEP se propendió por elegir la mejor opción de acuerdo con los planes disponibles en el mercado.</w:t>
            </w:r>
          </w:p>
          <w:p w14:paraId="17A05375" w14:textId="61A9ACB9" w:rsidR="00BE5369" w:rsidRPr="00FD5CD9" w:rsidRDefault="00BE5369" w:rsidP="0008370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tc>
        <w:tc>
          <w:tcPr>
            <w:tcW w:w="1843" w:type="dxa"/>
          </w:tcPr>
          <w:p w14:paraId="04A4DC7E" w14:textId="77777777" w:rsidR="00BE5369" w:rsidRPr="00FD5CD9" w:rsidRDefault="00BE5369" w:rsidP="00020AD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El internet estará disponible exclusivamente para asuntos que correspondan a las necesidades de la entidad, para lo cual la Oficina de Sistemas, propenderá por disponer de medidas </w:t>
            </w:r>
            <w:r w:rsidRPr="00FD5CD9">
              <w:rPr>
                <w:rFonts w:asciiTheme="minorHAnsi" w:eastAsia="Arial" w:hAnsiTheme="minorHAnsi"/>
                <w:b w:val="0"/>
                <w:bCs w:val="0"/>
                <w:color w:val="808080" w:themeColor="background1" w:themeShade="80"/>
                <w:sz w:val="24"/>
                <w:szCs w:val="24"/>
                <w:lang w:val="es-ES" w:eastAsia="en-US"/>
              </w:rPr>
              <w:lastRenderedPageBreak/>
              <w:t>de control y bloqueo o niveles de acceso</w:t>
            </w:r>
          </w:p>
          <w:p w14:paraId="7CAE727D" w14:textId="77777777" w:rsidR="00BE5369" w:rsidRPr="00FD5CD9" w:rsidRDefault="00BE5369" w:rsidP="00020AD9">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tc>
        <w:tc>
          <w:tcPr>
            <w:tcW w:w="1701" w:type="dxa"/>
          </w:tcPr>
          <w:p w14:paraId="49595DCA" w14:textId="5F1F5409"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Mantener</w:t>
            </w:r>
          </w:p>
        </w:tc>
      </w:tr>
      <w:tr w:rsidR="00BE5369" w:rsidRPr="00087820" w14:paraId="35D93114" w14:textId="4B419CF7" w:rsidTr="00BE5369">
        <w:trPr>
          <w:trHeight w:val="1330"/>
        </w:trPr>
        <w:tc>
          <w:tcPr>
            <w:cnfStyle w:val="001000000000" w:firstRow="0" w:lastRow="0" w:firstColumn="1" w:lastColumn="0" w:oddVBand="0" w:evenVBand="0" w:oddHBand="0" w:evenHBand="0" w:firstRowFirstColumn="0" w:firstRowLastColumn="0" w:lastRowFirstColumn="0" w:lastRowLastColumn="0"/>
            <w:tcW w:w="2410" w:type="dxa"/>
          </w:tcPr>
          <w:p w14:paraId="52ADE239" w14:textId="2C79E03D" w:rsidR="00BE5369" w:rsidRPr="00FD5CD9" w:rsidRDefault="00BE5369" w:rsidP="00F00D79">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Adquisición, mantenimiento o reparación de bienes inmuebles o muebles</w:t>
            </w:r>
          </w:p>
        </w:tc>
        <w:tc>
          <w:tcPr>
            <w:tcW w:w="1418" w:type="dxa"/>
          </w:tcPr>
          <w:p w14:paraId="0D058926" w14:textId="65C84FA9" w:rsidR="00BE5369" w:rsidRPr="00FD5CD9" w:rsidRDefault="00BE5369" w:rsidP="00F00D79">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73CC8284" w14:textId="791B8B6A" w:rsidR="00BE5369" w:rsidRPr="00FD5CD9" w:rsidRDefault="00BE5369" w:rsidP="0032489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el DADEP se abstendrán de realizar en sus inmuebles, bien sean estos los correspondientes a la sede administrativa, o aquellos administrados directamente a través del proyecto de inversión, cualquier tipo de contratación que implique mejoras suntuarias.</w:t>
            </w:r>
          </w:p>
        </w:tc>
        <w:tc>
          <w:tcPr>
            <w:tcW w:w="1843" w:type="dxa"/>
          </w:tcPr>
          <w:p w14:paraId="07B7EBAE" w14:textId="0A6C7187"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Abstenerse de realizar cualquier contratación que implique mejoras suntuarias.</w:t>
            </w:r>
          </w:p>
        </w:tc>
        <w:tc>
          <w:tcPr>
            <w:tcW w:w="1701" w:type="dxa"/>
          </w:tcPr>
          <w:p w14:paraId="2F2F9004" w14:textId="41B09B62" w:rsidR="00BE5369" w:rsidRPr="00FD5CD9" w:rsidRDefault="00BE5369" w:rsidP="00F00D79">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1F280E55" w14:textId="3C8DECE4" w:rsidTr="00BE5369">
        <w:trPr>
          <w:trHeight w:val="269"/>
        </w:trPr>
        <w:tc>
          <w:tcPr>
            <w:cnfStyle w:val="001000000000" w:firstRow="0" w:lastRow="0" w:firstColumn="1" w:lastColumn="0" w:oddVBand="0" w:evenVBand="0" w:oddHBand="0" w:evenHBand="0" w:firstRowFirstColumn="0" w:firstRowLastColumn="0" w:lastRowFirstColumn="0" w:lastRowLastColumn="0"/>
            <w:tcW w:w="2410" w:type="dxa"/>
          </w:tcPr>
          <w:p w14:paraId="62A9FB31" w14:textId="36CFD139" w:rsidR="00BE5369" w:rsidRPr="00FD5CD9" w:rsidRDefault="00BE5369" w:rsidP="0032489E">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Suscripciones</w:t>
            </w:r>
          </w:p>
        </w:tc>
        <w:tc>
          <w:tcPr>
            <w:tcW w:w="1418" w:type="dxa"/>
          </w:tcPr>
          <w:p w14:paraId="738AD4B3" w14:textId="4D1C1B40" w:rsidR="00BE5369" w:rsidRPr="00FD5CD9" w:rsidRDefault="00BE5369" w:rsidP="0032489E">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2E16826F" w14:textId="19DAC0EC" w:rsidR="00BE5369" w:rsidRPr="00FD5CD9" w:rsidRDefault="00BE5369" w:rsidP="0032489E">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En el DADEP solo se tiene suscripción vigente con LEGIS, suscripción electrónica, no se tienen suscripciones con revistas o periódicos. </w:t>
            </w:r>
          </w:p>
        </w:tc>
        <w:tc>
          <w:tcPr>
            <w:tcW w:w="1843" w:type="dxa"/>
          </w:tcPr>
          <w:p w14:paraId="3096AAED" w14:textId="51CDC041" w:rsidR="00BE5369" w:rsidRPr="00FD5CD9" w:rsidRDefault="00BE5369" w:rsidP="00604FFF">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Se tiene previsto mantener solamente la suscripción vigente con LEGIS, suscripción electrónica, no se tienen previstas suscripciones con revistas o periódicos. </w:t>
            </w:r>
          </w:p>
        </w:tc>
        <w:tc>
          <w:tcPr>
            <w:tcW w:w="1701" w:type="dxa"/>
          </w:tcPr>
          <w:p w14:paraId="2BC5B6A1" w14:textId="5ED664A0" w:rsidR="00BE5369" w:rsidRPr="00FD5CD9" w:rsidRDefault="00BE5369" w:rsidP="0032489E">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r w:rsidR="00BE5369" w:rsidRPr="00087820" w14:paraId="37C24239" w14:textId="468E9BC5" w:rsidTr="00BE5369">
        <w:trPr>
          <w:trHeight w:val="254"/>
        </w:trPr>
        <w:tc>
          <w:tcPr>
            <w:cnfStyle w:val="001000000000" w:firstRow="0" w:lastRow="0" w:firstColumn="1" w:lastColumn="0" w:oddVBand="0" w:evenVBand="0" w:oddHBand="0" w:evenHBand="0" w:firstRowFirstColumn="0" w:firstRowLastColumn="0" w:lastRowFirstColumn="0" w:lastRowLastColumn="0"/>
            <w:tcW w:w="2410" w:type="dxa"/>
          </w:tcPr>
          <w:p w14:paraId="0E22DB7C" w14:textId="0303A760" w:rsidR="00BE5369" w:rsidRPr="00FD5CD9" w:rsidRDefault="00BE5369" w:rsidP="00604FFF">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Servicios públicos</w:t>
            </w:r>
          </w:p>
        </w:tc>
        <w:tc>
          <w:tcPr>
            <w:tcW w:w="1418" w:type="dxa"/>
          </w:tcPr>
          <w:p w14:paraId="24E0F7DE" w14:textId="6A46A4B6" w:rsidR="00BE5369" w:rsidRPr="00FD5CD9" w:rsidRDefault="00BE5369" w:rsidP="00604FFF">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6A4AD400" w14:textId="0450E7FF" w:rsidR="00BE5369" w:rsidRPr="00FD5CD9" w:rsidRDefault="00BE5369" w:rsidP="00604FFF">
            <w:pPr>
              <w:pStyle w:val="Estilo2"/>
              <w:numPr>
                <w:ilvl w:val="0"/>
                <w:numId w:val="0"/>
              </w:numPr>
              <w:spacing w:before="0"/>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En el DADEP se han realizado campañas de apagado de computadores y luminarias, revisión periódica de aparatos hidrosanitarias para corregir fugas.</w:t>
            </w:r>
          </w:p>
        </w:tc>
        <w:tc>
          <w:tcPr>
            <w:tcW w:w="1843" w:type="dxa"/>
          </w:tcPr>
          <w:p w14:paraId="53B3E76E" w14:textId="0F5697FC" w:rsidR="00BE5369" w:rsidRPr="00FD5CD9" w:rsidRDefault="00BE5369" w:rsidP="00604FF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Continuar con las campañas de ahorro de energía y agua. Revisión periódica de funcionamiento para evitar fugas en los aparatos hidrosanitarios.</w:t>
            </w:r>
          </w:p>
        </w:tc>
        <w:tc>
          <w:tcPr>
            <w:tcW w:w="1701" w:type="dxa"/>
          </w:tcPr>
          <w:p w14:paraId="67FAABDB" w14:textId="7DBB8820" w:rsidR="00BE5369" w:rsidRPr="00FD5CD9" w:rsidRDefault="00BE5369" w:rsidP="00604FFF">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Mantener</w:t>
            </w:r>
          </w:p>
        </w:tc>
      </w:tr>
    </w:tbl>
    <w:p w14:paraId="4347B686" w14:textId="5ED312CB" w:rsidR="008C329F" w:rsidRPr="00087820" w:rsidRDefault="008C329F" w:rsidP="00EA0CB4">
      <w:pPr>
        <w:pStyle w:val="Estilo2"/>
        <w:numPr>
          <w:ilvl w:val="0"/>
          <w:numId w:val="0"/>
        </w:numPr>
        <w:spacing w:before="0" w:after="0" w:line="240" w:lineRule="auto"/>
        <w:ind w:left="426"/>
        <w:contextualSpacing/>
        <w:jc w:val="left"/>
        <w:rPr>
          <w:rFonts w:cstheme="majorHAnsi"/>
          <w:color w:val="auto"/>
          <w:sz w:val="22"/>
          <w:szCs w:val="22"/>
        </w:rPr>
      </w:pPr>
      <w:r w:rsidRPr="00087820">
        <w:rPr>
          <w:rFonts w:cstheme="majorHAnsi"/>
          <w:color w:val="auto"/>
          <w:sz w:val="22"/>
          <w:szCs w:val="22"/>
        </w:rPr>
        <w:t xml:space="preserve"> </w:t>
      </w:r>
    </w:p>
    <w:p w14:paraId="52D08B7B" w14:textId="0A8738C0" w:rsidR="00CE0AD6" w:rsidRDefault="00CE0AD6" w:rsidP="001D44A5">
      <w:pPr>
        <w:pStyle w:val="Estilo2"/>
        <w:numPr>
          <w:ilvl w:val="0"/>
          <w:numId w:val="0"/>
        </w:numPr>
        <w:spacing w:before="0" w:after="0" w:line="240" w:lineRule="auto"/>
        <w:contextualSpacing/>
        <w:jc w:val="left"/>
        <w:rPr>
          <w:rFonts w:cstheme="majorHAnsi"/>
          <w:sz w:val="24"/>
          <w:szCs w:val="24"/>
          <w:lang w:val="es-ES"/>
        </w:rPr>
      </w:pPr>
      <w:bookmarkStart w:id="6" w:name="_Toc43396222"/>
    </w:p>
    <w:p w14:paraId="3627FB23" w14:textId="10EF0063" w:rsidR="00BE5369" w:rsidRPr="00FD5CD9" w:rsidRDefault="00BE5369" w:rsidP="001D44A5">
      <w:pPr>
        <w:pStyle w:val="Estilo2"/>
        <w:numPr>
          <w:ilvl w:val="0"/>
          <w:numId w:val="0"/>
        </w:numPr>
        <w:spacing w:before="0" w:after="0" w:line="240" w:lineRule="auto"/>
        <w:contextualSpacing/>
        <w:jc w:val="left"/>
        <w:rPr>
          <w:rFonts w:asciiTheme="minorHAnsi" w:eastAsia="Arial Black" w:hAnsiTheme="minorHAnsi"/>
          <w:bCs w:val="0"/>
          <w:color w:val="FFC000"/>
          <w:lang w:val="es-ES"/>
        </w:rPr>
      </w:pPr>
      <w:r w:rsidRPr="00FD5CD9">
        <w:rPr>
          <w:rFonts w:asciiTheme="minorHAnsi" w:eastAsia="Arial Black" w:hAnsiTheme="minorHAnsi"/>
          <w:bCs w:val="0"/>
          <w:color w:val="FFC000"/>
          <w:lang w:val="es-ES"/>
        </w:rPr>
        <w:lastRenderedPageBreak/>
        <w:t xml:space="preserve">Tabla No. </w:t>
      </w:r>
      <w:r w:rsidRPr="00FD5CD9">
        <w:rPr>
          <w:rFonts w:asciiTheme="minorHAnsi" w:eastAsia="Arial Black" w:hAnsiTheme="minorHAnsi"/>
          <w:bCs w:val="0"/>
          <w:color w:val="FFC000"/>
          <w:lang w:val="es-ES"/>
        </w:rPr>
        <w:t xml:space="preserve">3 </w:t>
      </w:r>
      <w:r w:rsidRPr="00FD5CD9">
        <w:rPr>
          <w:rFonts w:asciiTheme="minorHAnsi" w:eastAsia="Arial Black" w:hAnsiTheme="minorHAnsi"/>
          <w:bCs w:val="0"/>
          <w:color w:val="FFC000"/>
          <w:lang w:val="es-ES"/>
        </w:rPr>
        <w:t>Acciones de austeridad</w:t>
      </w:r>
      <w:r w:rsidRPr="00FD5CD9">
        <w:rPr>
          <w:rFonts w:asciiTheme="minorHAnsi" w:eastAsia="Arial Black" w:hAnsiTheme="minorHAnsi"/>
          <w:bCs w:val="0"/>
          <w:color w:val="FFC000"/>
          <w:lang w:val="es-ES"/>
        </w:rPr>
        <w:t xml:space="preserve"> Instituto </w:t>
      </w:r>
      <w:r w:rsidR="00FD5CD9">
        <w:rPr>
          <w:rFonts w:asciiTheme="minorHAnsi" w:eastAsia="Arial Black" w:hAnsiTheme="minorHAnsi"/>
          <w:bCs w:val="0"/>
          <w:color w:val="FFC000"/>
          <w:lang w:val="es-ES"/>
        </w:rPr>
        <w:t xml:space="preserve">Distrital </w:t>
      </w:r>
      <w:r w:rsidRPr="00FD5CD9">
        <w:rPr>
          <w:rFonts w:asciiTheme="minorHAnsi" w:eastAsia="Arial Black" w:hAnsiTheme="minorHAnsi"/>
          <w:bCs w:val="0"/>
          <w:color w:val="FFC000"/>
          <w:lang w:val="es-ES"/>
        </w:rPr>
        <w:t xml:space="preserve">de la Participación y Acción Comunal </w:t>
      </w:r>
    </w:p>
    <w:p w14:paraId="46235A86" w14:textId="5554B14D" w:rsidR="00BE5369" w:rsidRPr="00FD5CD9" w:rsidRDefault="00BE5369" w:rsidP="001D44A5">
      <w:pPr>
        <w:pStyle w:val="Estilo2"/>
        <w:numPr>
          <w:ilvl w:val="0"/>
          <w:numId w:val="0"/>
        </w:numPr>
        <w:spacing w:before="0" w:after="0" w:line="240" w:lineRule="auto"/>
        <w:contextualSpacing/>
        <w:jc w:val="left"/>
        <w:rPr>
          <w:rFonts w:asciiTheme="minorHAnsi" w:eastAsia="Arial Black" w:hAnsiTheme="minorHAnsi"/>
          <w:bCs w:val="0"/>
          <w:color w:val="FFC000"/>
          <w:lang w:val="es-ES"/>
        </w:rPr>
      </w:pPr>
    </w:p>
    <w:tbl>
      <w:tblPr>
        <w:tblStyle w:val="Tablaconcuadrcula1clara-nfasis51"/>
        <w:tblW w:w="9493"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1985"/>
        <w:gridCol w:w="2126"/>
        <w:gridCol w:w="1984"/>
        <w:gridCol w:w="1560"/>
      </w:tblGrid>
      <w:tr w:rsidR="008F0306" w:rsidRPr="00087820" w14:paraId="7CE49608" w14:textId="77777777" w:rsidTr="00B00D1A">
        <w:trPr>
          <w:cnfStyle w:val="100000000000" w:firstRow="1" w:lastRow="0" w:firstColumn="0" w:lastColumn="0" w:oddVBand="0" w:evenVBand="0" w:oddHBand="0" w:evenHBand="0" w:firstRowFirstColumn="0" w:firstRowLastColumn="0" w:lastRowFirstColumn="0" w:lastRowLastColumn="0"/>
          <w:trHeight w:val="1062"/>
          <w:tblHeader/>
          <w:jc w:val="center"/>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vAlign w:val="center"/>
          </w:tcPr>
          <w:p w14:paraId="62A625CC" w14:textId="77777777" w:rsidR="008F0306" w:rsidRPr="00FD5CD9" w:rsidRDefault="008F0306" w:rsidP="00811F15">
            <w:pPr>
              <w:widowControl w:val="0"/>
              <w:autoSpaceDE w:val="0"/>
              <w:autoSpaceDN w:val="0"/>
              <w:jc w:val="center"/>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Rubro</w:t>
            </w:r>
          </w:p>
        </w:tc>
        <w:tc>
          <w:tcPr>
            <w:tcW w:w="1985" w:type="dxa"/>
            <w:shd w:val="clear" w:color="auto" w:fill="F2F2F2" w:themeFill="background1" w:themeFillShade="F2"/>
          </w:tcPr>
          <w:p w14:paraId="29FE0A01" w14:textId="77777777" w:rsidR="008F0306" w:rsidRPr="00FD5CD9" w:rsidRDefault="008F0306" w:rsidP="00811F15">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Se prioriza para la vigencia</w:t>
            </w:r>
          </w:p>
          <w:p w14:paraId="11D2904C" w14:textId="77777777" w:rsidR="008F0306" w:rsidRPr="00FD5CD9" w:rsidRDefault="008F0306" w:rsidP="00811F15">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(SI – NO)</w:t>
            </w:r>
          </w:p>
        </w:tc>
        <w:tc>
          <w:tcPr>
            <w:tcW w:w="2126" w:type="dxa"/>
            <w:shd w:val="clear" w:color="auto" w:fill="F2F2F2" w:themeFill="background1" w:themeFillShade="F2"/>
            <w:vAlign w:val="center"/>
          </w:tcPr>
          <w:p w14:paraId="55F67578" w14:textId="77777777" w:rsidR="008F0306" w:rsidRPr="00FD5CD9" w:rsidRDefault="008F0306" w:rsidP="00811F15">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Acciones realizadas vigencia 2021 (anterior)</w:t>
            </w:r>
          </w:p>
        </w:tc>
        <w:tc>
          <w:tcPr>
            <w:tcW w:w="1984" w:type="dxa"/>
            <w:shd w:val="clear" w:color="auto" w:fill="F2F2F2" w:themeFill="background1" w:themeFillShade="F2"/>
            <w:vAlign w:val="center"/>
          </w:tcPr>
          <w:p w14:paraId="6B056FD5" w14:textId="77777777" w:rsidR="008F0306" w:rsidRPr="00FD5CD9" w:rsidRDefault="008F0306" w:rsidP="00811F15">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Acciones propuestas vigencia 2022 (de formulación del plan)</w:t>
            </w:r>
          </w:p>
        </w:tc>
        <w:tc>
          <w:tcPr>
            <w:tcW w:w="1560" w:type="dxa"/>
            <w:shd w:val="clear" w:color="auto" w:fill="F2F2F2" w:themeFill="background1" w:themeFillShade="F2"/>
            <w:vAlign w:val="center"/>
          </w:tcPr>
          <w:p w14:paraId="4AA02627" w14:textId="77777777" w:rsidR="008F0306" w:rsidRPr="00FD5CD9" w:rsidRDefault="008F0306" w:rsidP="00811F15">
            <w:pPr>
              <w:pStyle w:val="Estilo2"/>
              <w:numPr>
                <w:ilvl w:val="0"/>
                <w:numId w:val="0"/>
              </w:numPr>
              <w:spacing w:before="0"/>
              <w:contextualSpacing/>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olor w:val="222A35" w:themeColor="text2" w:themeShade="80"/>
                <w:sz w:val="22"/>
                <w:szCs w:val="22"/>
                <w:lang w:val="es-ES"/>
              </w:rPr>
            </w:pPr>
            <w:r w:rsidRPr="00FD5CD9">
              <w:rPr>
                <w:rFonts w:ascii="Berlin Sans FB Demi" w:eastAsia="Calibri" w:hAnsi="Berlin Sans FB Demi"/>
                <w:b/>
                <w:bCs/>
                <w:color w:val="222A35" w:themeColor="text2" w:themeShade="80"/>
                <w:sz w:val="22"/>
                <w:szCs w:val="22"/>
                <w:lang w:val="es-ES"/>
              </w:rPr>
              <w:t>Meta programada en % (mantener o reducir)</w:t>
            </w:r>
          </w:p>
        </w:tc>
      </w:tr>
      <w:tr w:rsidR="008F0306" w:rsidRPr="00087820" w14:paraId="232FE30A" w14:textId="77777777" w:rsidTr="00B00D1A">
        <w:trPr>
          <w:cnfStyle w:val="100000000000" w:firstRow="1" w:lastRow="0" w:firstColumn="0" w:lastColumn="0" w:oddVBand="0" w:evenVBand="0" w:oddHBand="0" w:evenHBand="0" w:firstRowFirstColumn="0" w:firstRowLastColumn="0" w:lastRowFirstColumn="0" w:lastRowLastColumn="0"/>
          <w:trHeight w:val="147"/>
          <w:tblHeader/>
          <w:jc w:val="center"/>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vAlign w:val="center"/>
          </w:tcPr>
          <w:p w14:paraId="685CB860" w14:textId="77777777" w:rsidR="008F0306" w:rsidRPr="00FD5CD9" w:rsidRDefault="008F0306" w:rsidP="00811F15">
            <w:pPr>
              <w:widowControl w:val="0"/>
              <w:autoSpaceDE w:val="0"/>
              <w:autoSpaceDN w:val="0"/>
              <w:jc w:val="center"/>
              <w:rPr>
                <w:rFonts w:ascii="Berlin Sans FB Demi" w:eastAsia="Calibri" w:hAnsi="Berlin Sans FB Demi" w:cstheme="minorHAnsi"/>
                <w:b w:val="0"/>
                <w:bCs w:val="0"/>
                <w:color w:val="222A35" w:themeColor="text2" w:themeShade="80"/>
                <w:sz w:val="22"/>
                <w:szCs w:val="22"/>
              </w:rPr>
            </w:pPr>
          </w:p>
        </w:tc>
        <w:tc>
          <w:tcPr>
            <w:tcW w:w="1985" w:type="dxa"/>
            <w:shd w:val="clear" w:color="auto" w:fill="F2F2F2" w:themeFill="background1" w:themeFillShade="F2"/>
            <w:vAlign w:val="center"/>
          </w:tcPr>
          <w:p w14:paraId="2DEF6741" w14:textId="77777777" w:rsidR="008F0306" w:rsidRPr="00FD5CD9" w:rsidRDefault="008F0306" w:rsidP="00811F1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A</w:t>
            </w:r>
          </w:p>
        </w:tc>
        <w:tc>
          <w:tcPr>
            <w:tcW w:w="2126" w:type="dxa"/>
            <w:shd w:val="clear" w:color="auto" w:fill="F2F2F2" w:themeFill="background1" w:themeFillShade="F2"/>
            <w:vAlign w:val="center"/>
          </w:tcPr>
          <w:p w14:paraId="5458F4D0" w14:textId="77777777" w:rsidR="008F0306" w:rsidRPr="00FD5CD9" w:rsidRDefault="008F0306" w:rsidP="00811F1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B</w:t>
            </w:r>
          </w:p>
        </w:tc>
        <w:tc>
          <w:tcPr>
            <w:tcW w:w="1984" w:type="dxa"/>
            <w:shd w:val="clear" w:color="auto" w:fill="F2F2F2" w:themeFill="background1" w:themeFillShade="F2"/>
            <w:vAlign w:val="center"/>
          </w:tcPr>
          <w:p w14:paraId="73B4C559" w14:textId="77777777" w:rsidR="008F0306" w:rsidRPr="00FD5CD9" w:rsidRDefault="008F0306" w:rsidP="00811F1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C</w:t>
            </w:r>
          </w:p>
        </w:tc>
        <w:tc>
          <w:tcPr>
            <w:tcW w:w="1560" w:type="dxa"/>
            <w:shd w:val="clear" w:color="auto" w:fill="F2F2F2" w:themeFill="background1" w:themeFillShade="F2"/>
            <w:vAlign w:val="center"/>
          </w:tcPr>
          <w:p w14:paraId="7903D5D9" w14:textId="77777777" w:rsidR="008F0306" w:rsidRPr="00FD5CD9" w:rsidRDefault="008F0306" w:rsidP="00811F1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22"/>
                <w:szCs w:val="22"/>
              </w:rPr>
            </w:pPr>
            <w:r w:rsidRPr="00FD5CD9">
              <w:rPr>
                <w:rFonts w:ascii="Berlin Sans FB Demi" w:eastAsia="Calibri" w:hAnsi="Berlin Sans FB Demi" w:cstheme="minorHAnsi"/>
                <w:color w:val="222A35" w:themeColor="text2" w:themeShade="80"/>
                <w:sz w:val="22"/>
                <w:szCs w:val="22"/>
              </w:rPr>
              <w:t>D</w:t>
            </w:r>
          </w:p>
        </w:tc>
      </w:tr>
      <w:tr w:rsidR="008F0306" w:rsidRPr="00FD5CD9" w14:paraId="2B68722A" w14:textId="77777777" w:rsidTr="00B00D1A">
        <w:trPr>
          <w:trHeight w:val="496"/>
          <w:jc w:val="center"/>
        </w:trPr>
        <w:tc>
          <w:tcPr>
            <w:cnfStyle w:val="001000000000" w:firstRow="0" w:lastRow="0" w:firstColumn="1" w:lastColumn="0" w:oddVBand="0" w:evenVBand="0" w:oddHBand="0" w:evenHBand="0" w:firstRowFirstColumn="0" w:firstRowLastColumn="0" w:lastRowFirstColumn="0" w:lastRowLastColumn="0"/>
            <w:tcW w:w="1838" w:type="dxa"/>
          </w:tcPr>
          <w:p w14:paraId="7F25BE30" w14:textId="77777777" w:rsidR="008F0306" w:rsidRPr="00FD5CD9" w:rsidRDefault="008F0306" w:rsidP="00811F15">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Horas extras, dominicales y festivos</w:t>
            </w:r>
          </w:p>
        </w:tc>
        <w:tc>
          <w:tcPr>
            <w:tcW w:w="1985" w:type="dxa"/>
          </w:tcPr>
          <w:p w14:paraId="6198A3B4"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37CD243B"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Racionalizar el uso de horas extras ajustándolas a las estrictamente necesarias para la adecuada prestación del servicio público.</w:t>
            </w:r>
          </w:p>
        </w:tc>
        <w:tc>
          <w:tcPr>
            <w:tcW w:w="1984" w:type="dxa"/>
          </w:tcPr>
          <w:p w14:paraId="53F3BE3A"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Racionalizar el uso de horas extras ajustándolas a las estrictamente necesarias para la adecuada prestación del servicio público.</w:t>
            </w:r>
          </w:p>
        </w:tc>
        <w:tc>
          <w:tcPr>
            <w:tcW w:w="1560" w:type="dxa"/>
          </w:tcPr>
          <w:p w14:paraId="48D5AC42"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p>
          <w:p w14:paraId="483E3D1D" w14:textId="77777777" w:rsidR="008F0306" w:rsidRPr="00FD5CD9" w:rsidRDefault="008F0306" w:rsidP="00811F15">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808080" w:themeColor="background1" w:themeShade="80"/>
                <w:sz w:val="24"/>
                <w:szCs w:val="24"/>
                <w:lang w:eastAsia="en-US"/>
              </w:rPr>
            </w:pPr>
          </w:p>
          <w:p w14:paraId="16BB52E9"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Reducir 3%</w:t>
            </w:r>
          </w:p>
        </w:tc>
      </w:tr>
      <w:tr w:rsidR="008F0306" w:rsidRPr="00FD5CD9" w14:paraId="30C7C914" w14:textId="77777777" w:rsidTr="00B00D1A">
        <w:trPr>
          <w:trHeight w:val="269"/>
          <w:jc w:val="center"/>
        </w:trPr>
        <w:tc>
          <w:tcPr>
            <w:cnfStyle w:val="001000000000" w:firstRow="0" w:lastRow="0" w:firstColumn="1" w:lastColumn="0" w:oddVBand="0" w:evenVBand="0" w:oddHBand="0" w:evenHBand="0" w:firstRowFirstColumn="0" w:firstRowLastColumn="0" w:lastRowFirstColumn="0" w:lastRowLastColumn="0"/>
            <w:tcW w:w="1838" w:type="dxa"/>
          </w:tcPr>
          <w:p w14:paraId="60F06D9A" w14:textId="77777777" w:rsidR="008F0306" w:rsidRPr="00FD5CD9" w:rsidRDefault="008F0306" w:rsidP="00811F15">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Telefonía fija</w:t>
            </w:r>
          </w:p>
        </w:tc>
        <w:tc>
          <w:tcPr>
            <w:tcW w:w="1985" w:type="dxa"/>
          </w:tcPr>
          <w:p w14:paraId="400E7760"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06068475"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Disminuir el uso de telefonía análoga, privilegiando otros mecanismos de comunicación más eficientes económicos.</w:t>
            </w:r>
          </w:p>
        </w:tc>
        <w:tc>
          <w:tcPr>
            <w:tcW w:w="1984" w:type="dxa"/>
          </w:tcPr>
          <w:p w14:paraId="43143A2C" w14:textId="77777777" w:rsidR="008F0306" w:rsidRPr="00FD5CD9" w:rsidRDefault="008F0306" w:rsidP="00811F15">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Disminuir el uso de telefonía análoga, privilegiando otros mecanismos de comunicación más eficientes económicos.</w:t>
            </w:r>
          </w:p>
        </w:tc>
        <w:tc>
          <w:tcPr>
            <w:tcW w:w="1560" w:type="dxa"/>
          </w:tcPr>
          <w:p w14:paraId="7A087044"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Reducir 10%</w:t>
            </w:r>
          </w:p>
        </w:tc>
      </w:tr>
      <w:tr w:rsidR="008F0306" w:rsidRPr="00FD5CD9" w14:paraId="625C0AEA" w14:textId="77777777" w:rsidTr="00B00D1A">
        <w:trPr>
          <w:trHeight w:val="254"/>
          <w:jc w:val="center"/>
        </w:trPr>
        <w:tc>
          <w:tcPr>
            <w:cnfStyle w:val="001000000000" w:firstRow="0" w:lastRow="0" w:firstColumn="1" w:lastColumn="0" w:oddVBand="0" w:evenVBand="0" w:oddHBand="0" w:evenHBand="0" w:firstRowFirstColumn="0" w:firstRowLastColumn="0" w:lastRowFirstColumn="0" w:lastRowLastColumn="0"/>
            <w:tcW w:w="1838" w:type="dxa"/>
          </w:tcPr>
          <w:p w14:paraId="7B79DF26" w14:textId="77777777" w:rsidR="008F0306" w:rsidRPr="00FD5CD9" w:rsidRDefault="008F0306" w:rsidP="00811F15">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Vehículos oficiales</w:t>
            </w:r>
          </w:p>
        </w:tc>
        <w:tc>
          <w:tcPr>
            <w:tcW w:w="1985" w:type="dxa"/>
          </w:tcPr>
          <w:p w14:paraId="067CA98C"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77810CF7"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Efectuar un uso eficiente del consumo de combustible, mediante una adecuada programación de recorridos, y un uso eficiente de los vehículos</w:t>
            </w:r>
          </w:p>
        </w:tc>
        <w:tc>
          <w:tcPr>
            <w:tcW w:w="1984" w:type="dxa"/>
          </w:tcPr>
          <w:p w14:paraId="2CDB46E9"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Efectuar un uso eficiente del consumo de combustible, mediante una adecuada programación de recorridos, y un uso eficiente de los vehículos</w:t>
            </w:r>
          </w:p>
        </w:tc>
        <w:tc>
          <w:tcPr>
            <w:tcW w:w="1560" w:type="dxa"/>
          </w:tcPr>
          <w:p w14:paraId="733C10C3"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Reducir 1%</w:t>
            </w:r>
          </w:p>
        </w:tc>
      </w:tr>
      <w:tr w:rsidR="008F0306" w:rsidRPr="00FD5CD9" w14:paraId="464F6CF8" w14:textId="77777777" w:rsidTr="00B00D1A">
        <w:trPr>
          <w:trHeight w:val="792"/>
          <w:jc w:val="center"/>
        </w:trPr>
        <w:tc>
          <w:tcPr>
            <w:cnfStyle w:val="001000000000" w:firstRow="0" w:lastRow="0" w:firstColumn="1" w:lastColumn="0" w:oddVBand="0" w:evenVBand="0" w:oddHBand="0" w:evenHBand="0" w:firstRowFirstColumn="0" w:firstRowLastColumn="0" w:lastRowFirstColumn="0" w:lastRowLastColumn="0"/>
            <w:tcW w:w="1838" w:type="dxa"/>
          </w:tcPr>
          <w:p w14:paraId="001B9970" w14:textId="77777777" w:rsidR="008F0306" w:rsidRPr="00FD5CD9" w:rsidRDefault="008F0306" w:rsidP="00811F15">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Fotocopiado, multicopiado e impresión</w:t>
            </w:r>
          </w:p>
        </w:tc>
        <w:tc>
          <w:tcPr>
            <w:tcW w:w="1985" w:type="dxa"/>
          </w:tcPr>
          <w:p w14:paraId="738ED5E2"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49B0344A"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Reducir el consumo de fotocopias, </w:t>
            </w:r>
            <w:r w:rsidRPr="00FD5CD9">
              <w:rPr>
                <w:rFonts w:asciiTheme="minorHAnsi" w:eastAsia="Arial" w:hAnsiTheme="minorHAnsi"/>
                <w:b w:val="0"/>
                <w:bCs w:val="0"/>
                <w:color w:val="808080" w:themeColor="background1" w:themeShade="80"/>
                <w:sz w:val="24"/>
                <w:szCs w:val="24"/>
                <w:lang w:val="es-ES" w:eastAsia="en-US"/>
              </w:rPr>
              <w:lastRenderedPageBreak/>
              <w:t>incentivando el uso de documentos electrónicos y otros mecanismos que faciliten la gestión administrativa y promuevan las políticas de cero papeles</w:t>
            </w:r>
          </w:p>
          <w:p w14:paraId="07D2D806"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Establecer topes de consumo, así como claves de uso por dependencias</w:t>
            </w:r>
          </w:p>
        </w:tc>
        <w:tc>
          <w:tcPr>
            <w:tcW w:w="1984" w:type="dxa"/>
          </w:tcPr>
          <w:p w14:paraId="3EB60930"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 xml:space="preserve">Reducir el consumo de fotocopias, </w:t>
            </w:r>
            <w:r w:rsidRPr="00FD5CD9">
              <w:rPr>
                <w:rFonts w:asciiTheme="minorHAnsi" w:eastAsia="Arial" w:hAnsiTheme="minorHAnsi"/>
                <w:b w:val="0"/>
                <w:bCs w:val="0"/>
                <w:color w:val="808080" w:themeColor="background1" w:themeShade="80"/>
                <w:sz w:val="24"/>
                <w:szCs w:val="24"/>
                <w:lang w:val="es-ES" w:eastAsia="en-US"/>
              </w:rPr>
              <w:lastRenderedPageBreak/>
              <w:t>incentivando el uso de documentos electrónicos y otros mecanismos que faciliten la gestión administrativa y promuevan las políticas de cero papeles</w:t>
            </w:r>
          </w:p>
          <w:p w14:paraId="688B5A51"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Establecer topes de consumo, así como claves de uso por dependencias</w:t>
            </w:r>
          </w:p>
        </w:tc>
        <w:tc>
          <w:tcPr>
            <w:tcW w:w="1560" w:type="dxa"/>
          </w:tcPr>
          <w:p w14:paraId="4514B423"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lastRenderedPageBreak/>
              <w:t>Reducir 3%</w:t>
            </w:r>
          </w:p>
        </w:tc>
      </w:tr>
      <w:tr w:rsidR="008F0306" w:rsidRPr="00FD5CD9" w14:paraId="34C98E6B" w14:textId="77777777" w:rsidTr="00B00D1A">
        <w:trPr>
          <w:trHeight w:val="523"/>
          <w:jc w:val="center"/>
        </w:trPr>
        <w:tc>
          <w:tcPr>
            <w:cnfStyle w:val="001000000000" w:firstRow="0" w:lastRow="0" w:firstColumn="1" w:lastColumn="0" w:oddVBand="0" w:evenVBand="0" w:oddHBand="0" w:evenHBand="0" w:firstRowFirstColumn="0" w:firstRowLastColumn="0" w:lastRowFirstColumn="0" w:lastRowLastColumn="0"/>
            <w:tcW w:w="1838" w:type="dxa"/>
          </w:tcPr>
          <w:p w14:paraId="70144028" w14:textId="77777777" w:rsidR="008F0306" w:rsidRPr="00FD5CD9" w:rsidRDefault="008F0306" w:rsidP="00811F15">
            <w:pPr>
              <w:pStyle w:val="Estilo2"/>
              <w:numPr>
                <w:ilvl w:val="0"/>
                <w:numId w:val="0"/>
              </w:numPr>
              <w:spacing w:before="0"/>
              <w:contextualSpacing/>
              <w:jc w:val="left"/>
              <w:rPr>
                <w:rFonts w:asciiTheme="minorHAnsi" w:eastAsia="Arial" w:hAnsiTheme="minorHAnsi"/>
                <w:color w:val="808080" w:themeColor="background1" w:themeShade="80"/>
                <w:sz w:val="24"/>
                <w:szCs w:val="24"/>
                <w:lang w:val="es-ES" w:eastAsia="en-US"/>
              </w:rPr>
            </w:pPr>
            <w:r w:rsidRPr="00FD5CD9">
              <w:rPr>
                <w:rFonts w:asciiTheme="minorHAnsi" w:eastAsia="Arial" w:hAnsiTheme="minorHAnsi"/>
                <w:color w:val="808080" w:themeColor="background1" w:themeShade="80"/>
                <w:sz w:val="24"/>
                <w:szCs w:val="24"/>
                <w:lang w:val="es-ES" w:eastAsia="en-US"/>
              </w:rPr>
              <w:t>Inventarios y stock de elementos</w:t>
            </w:r>
          </w:p>
        </w:tc>
        <w:tc>
          <w:tcPr>
            <w:tcW w:w="1985" w:type="dxa"/>
          </w:tcPr>
          <w:p w14:paraId="72127045"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SI</w:t>
            </w:r>
          </w:p>
        </w:tc>
        <w:tc>
          <w:tcPr>
            <w:tcW w:w="2126" w:type="dxa"/>
          </w:tcPr>
          <w:p w14:paraId="486A03BF"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Controlar el consumo de resmas de papel enmarcado en las acciones dentro de la política de “Cero papel”, utilizando las herramientas de revisiones electrónicas y fortaleciendo los sistemas de información.    </w:t>
            </w:r>
          </w:p>
        </w:tc>
        <w:tc>
          <w:tcPr>
            <w:tcW w:w="1984" w:type="dxa"/>
          </w:tcPr>
          <w:p w14:paraId="261E99D2"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 xml:space="preserve">Controlar el consumo de resmas de papel enmarcado en las acciones dentro de la política de “Cero papel”, utilizando las herramientas de revisiones electrónicas y fortaleciendo los sistemas de información.    </w:t>
            </w:r>
          </w:p>
        </w:tc>
        <w:tc>
          <w:tcPr>
            <w:tcW w:w="1560" w:type="dxa"/>
          </w:tcPr>
          <w:p w14:paraId="7EFFC22F" w14:textId="77777777" w:rsidR="008F0306" w:rsidRPr="00FD5CD9" w:rsidRDefault="008F0306" w:rsidP="00811F15">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b w:val="0"/>
                <w:bCs w:val="0"/>
                <w:color w:val="808080" w:themeColor="background1" w:themeShade="80"/>
                <w:sz w:val="24"/>
                <w:szCs w:val="24"/>
                <w:lang w:val="es-ES" w:eastAsia="en-US"/>
              </w:rPr>
            </w:pPr>
            <w:r w:rsidRPr="00FD5CD9">
              <w:rPr>
                <w:rFonts w:asciiTheme="minorHAnsi" w:eastAsia="Arial" w:hAnsiTheme="minorHAnsi"/>
                <w:b w:val="0"/>
                <w:bCs w:val="0"/>
                <w:color w:val="808080" w:themeColor="background1" w:themeShade="80"/>
                <w:sz w:val="24"/>
                <w:szCs w:val="24"/>
                <w:lang w:val="es-ES" w:eastAsia="en-US"/>
              </w:rPr>
              <w:t>Reducir 10%</w:t>
            </w:r>
          </w:p>
        </w:tc>
      </w:tr>
    </w:tbl>
    <w:p w14:paraId="2D22C305" w14:textId="29A06DCF" w:rsidR="00BE5369" w:rsidRPr="00FD5CD9" w:rsidRDefault="00BE5369" w:rsidP="001D44A5">
      <w:pPr>
        <w:pStyle w:val="Estilo2"/>
        <w:numPr>
          <w:ilvl w:val="0"/>
          <w:numId w:val="0"/>
        </w:numPr>
        <w:spacing w:before="0" w:after="0" w:line="240" w:lineRule="auto"/>
        <w:contextualSpacing/>
        <w:jc w:val="left"/>
        <w:rPr>
          <w:rFonts w:asciiTheme="minorHAnsi" w:eastAsia="Arial" w:hAnsiTheme="minorHAnsi"/>
          <w:b w:val="0"/>
          <w:bCs w:val="0"/>
          <w:color w:val="808080" w:themeColor="background1" w:themeShade="80"/>
          <w:sz w:val="24"/>
          <w:szCs w:val="24"/>
          <w:lang w:val="es-ES"/>
        </w:rPr>
      </w:pPr>
    </w:p>
    <w:p w14:paraId="4DD7C0A8" w14:textId="1FEC0B86" w:rsidR="00BE5369" w:rsidRDefault="00BE5369" w:rsidP="00B00D1A">
      <w:pPr>
        <w:pStyle w:val="Estilo2"/>
        <w:numPr>
          <w:ilvl w:val="0"/>
          <w:numId w:val="0"/>
        </w:numPr>
        <w:spacing w:before="0" w:after="0" w:line="240" w:lineRule="auto"/>
        <w:contextualSpacing/>
        <w:jc w:val="left"/>
        <w:rPr>
          <w:rFonts w:asciiTheme="minorHAnsi" w:eastAsia="Arial Black" w:hAnsiTheme="minorHAnsi"/>
          <w:bCs w:val="0"/>
          <w:color w:val="FFC000"/>
          <w:lang w:val="es-ES"/>
        </w:rPr>
      </w:pPr>
    </w:p>
    <w:p w14:paraId="3D82CA01" w14:textId="77777777" w:rsidR="007E43E5" w:rsidRPr="00FD5CD9" w:rsidRDefault="007E43E5" w:rsidP="00B00D1A">
      <w:pPr>
        <w:pStyle w:val="Estilo2"/>
        <w:numPr>
          <w:ilvl w:val="0"/>
          <w:numId w:val="0"/>
        </w:numPr>
        <w:spacing w:before="0" w:after="0" w:line="240" w:lineRule="auto"/>
        <w:contextualSpacing/>
        <w:jc w:val="left"/>
        <w:rPr>
          <w:rFonts w:asciiTheme="minorHAnsi" w:eastAsia="Arial Black" w:hAnsiTheme="minorHAnsi"/>
          <w:bCs w:val="0"/>
          <w:color w:val="FFC000"/>
          <w:lang w:val="es-ES"/>
        </w:rPr>
      </w:pPr>
    </w:p>
    <w:bookmarkEnd w:id="6"/>
    <w:p w14:paraId="77B980BC" w14:textId="2B0507F3" w:rsidR="00983779" w:rsidRPr="00FD5CD9" w:rsidRDefault="007856F9" w:rsidP="00B00D1A">
      <w:pPr>
        <w:pStyle w:val="Estilo2"/>
        <w:numPr>
          <w:ilvl w:val="0"/>
          <w:numId w:val="44"/>
        </w:numPr>
        <w:spacing w:before="0" w:after="0" w:line="240" w:lineRule="auto"/>
        <w:contextualSpacing/>
        <w:jc w:val="left"/>
        <w:rPr>
          <w:rFonts w:asciiTheme="minorHAnsi" w:eastAsia="Arial Black" w:hAnsiTheme="minorHAnsi"/>
          <w:bCs w:val="0"/>
          <w:color w:val="FFC000"/>
          <w:lang w:val="es-ES"/>
        </w:rPr>
      </w:pPr>
      <w:r w:rsidRPr="00FD5CD9">
        <w:rPr>
          <w:rFonts w:asciiTheme="minorHAnsi" w:eastAsia="Arial Black" w:hAnsiTheme="minorHAnsi"/>
          <w:bCs w:val="0"/>
          <w:color w:val="FFC000"/>
          <w:lang w:val="es-ES"/>
        </w:rPr>
        <w:lastRenderedPageBreak/>
        <w:t>Indicador de austeridad</w:t>
      </w:r>
    </w:p>
    <w:p w14:paraId="7B0EC6F2" w14:textId="65464E00" w:rsidR="00F7716A" w:rsidRDefault="00F7716A" w:rsidP="00F7716A">
      <w:pPr>
        <w:pStyle w:val="Estilo2"/>
        <w:numPr>
          <w:ilvl w:val="0"/>
          <w:numId w:val="0"/>
        </w:numPr>
        <w:spacing w:before="0" w:after="0" w:line="240" w:lineRule="auto"/>
        <w:ind w:left="4188" w:hanging="360"/>
        <w:contextualSpacing/>
        <w:jc w:val="left"/>
        <w:rPr>
          <w:rFonts w:cstheme="majorHAnsi"/>
          <w:sz w:val="24"/>
          <w:szCs w:val="24"/>
        </w:rPr>
      </w:pPr>
    </w:p>
    <w:p w14:paraId="552B3216" w14:textId="457F1A21" w:rsidR="00F7716A" w:rsidRPr="00B00D1A" w:rsidRDefault="009865EF" w:rsidP="009865EF">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B00D1A">
        <w:rPr>
          <w:rFonts w:asciiTheme="minorHAnsi" w:eastAsia="Arial" w:hAnsiTheme="minorHAnsi"/>
          <w:b w:val="0"/>
          <w:bCs w:val="0"/>
          <w:color w:val="808080" w:themeColor="background1" w:themeShade="80"/>
          <w:sz w:val="24"/>
          <w:szCs w:val="24"/>
          <w:lang w:val="es-ES"/>
        </w:rPr>
        <w:t>El indicador de austeridad se define como el porcentaje de ahorro que se obtiene en un período (t) con respecto a un período (t-1) y que concierne únicamente a los gastos elegibles definidos en el Plan de Austeridad del que trata el artículo anterior. Esto resulta de la aplicación de la siguiente fórmula:</w:t>
      </w:r>
    </w:p>
    <w:p w14:paraId="4BC78016" w14:textId="77777777" w:rsidR="00FD4502" w:rsidRPr="00B00D1A" w:rsidRDefault="00FD4502" w:rsidP="001D44A5">
      <w:pPr>
        <w:spacing w:after="0" w:line="240" w:lineRule="auto"/>
        <w:ind w:left="360"/>
        <w:contextualSpacing/>
        <w:jc w:val="both"/>
        <w:rPr>
          <w:rFonts w:asciiTheme="minorHAnsi" w:eastAsia="Arial" w:hAnsiTheme="minorHAnsi" w:cstheme="minorHAnsi"/>
          <w:color w:val="808080" w:themeColor="background1" w:themeShade="80"/>
          <w:sz w:val="24"/>
          <w:szCs w:val="24"/>
        </w:rPr>
      </w:pPr>
    </w:p>
    <w:p w14:paraId="40258A14" w14:textId="7C8CD53D" w:rsidR="007856F9" w:rsidRPr="00087820" w:rsidRDefault="00FD4502" w:rsidP="00672E85">
      <w:pPr>
        <w:spacing w:after="0" w:line="240" w:lineRule="auto"/>
        <w:ind w:left="360"/>
        <w:contextualSpacing/>
        <w:jc w:val="center"/>
        <w:rPr>
          <w:rFonts w:asciiTheme="majorHAnsi" w:eastAsiaTheme="minorHAnsi" w:hAnsiTheme="majorHAnsi" w:cstheme="majorHAnsi"/>
          <w:b/>
          <w:bCs/>
          <w:lang w:val="es-CO"/>
        </w:rPr>
      </w:pPr>
      <w:r w:rsidRPr="00087820">
        <w:rPr>
          <w:rFonts w:asciiTheme="majorHAnsi" w:hAnsiTheme="majorHAnsi" w:cstheme="majorHAnsi"/>
          <w:noProof/>
        </w:rPr>
        <w:drawing>
          <wp:inline distT="0" distB="0" distL="0" distR="0" wp14:anchorId="3F89AB27" wp14:editId="6340786B">
            <wp:extent cx="2120900" cy="660400"/>
            <wp:effectExtent l="19050" t="19050" r="12700" b="25400"/>
            <wp:docPr id="8" name="Imagen 8" descr="Un reloj de aguj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reloj de aguja&#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b="17461"/>
                    <a:stretch>
                      <a:fillRect/>
                    </a:stretch>
                  </pic:blipFill>
                  <pic:spPr bwMode="auto">
                    <a:xfrm>
                      <a:off x="0" y="0"/>
                      <a:ext cx="2120900" cy="660400"/>
                    </a:xfrm>
                    <a:prstGeom prst="rect">
                      <a:avLst/>
                    </a:prstGeom>
                    <a:noFill/>
                    <a:ln w="12700" cmpd="sng">
                      <a:solidFill>
                        <a:schemeClr val="accent1">
                          <a:lumMod val="40000"/>
                          <a:lumOff val="60000"/>
                        </a:schemeClr>
                      </a:solidFill>
                      <a:miter lim="800000"/>
                      <a:headEnd/>
                      <a:tailEnd/>
                    </a:ln>
                    <a:effectLst/>
                  </pic:spPr>
                </pic:pic>
              </a:graphicData>
            </a:graphic>
          </wp:inline>
        </w:drawing>
      </w:r>
    </w:p>
    <w:p w14:paraId="34041CEB" w14:textId="77777777" w:rsidR="009865EF" w:rsidRDefault="009865EF" w:rsidP="001D44A5">
      <w:pPr>
        <w:spacing w:after="0" w:line="240" w:lineRule="auto"/>
        <w:contextualSpacing/>
        <w:jc w:val="both"/>
        <w:rPr>
          <w:rFonts w:asciiTheme="majorHAnsi" w:hAnsiTheme="majorHAnsi" w:cstheme="majorHAnsi"/>
          <w:lang w:val="es-MX"/>
        </w:rPr>
      </w:pPr>
    </w:p>
    <w:p w14:paraId="0E87C220" w14:textId="1A1F0B60" w:rsidR="00B77562" w:rsidRPr="00B00D1A" w:rsidRDefault="00B77562" w:rsidP="00B00D1A">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B00D1A">
        <w:rPr>
          <w:rFonts w:asciiTheme="minorHAnsi" w:eastAsia="Arial" w:hAnsiTheme="minorHAnsi"/>
          <w:b w:val="0"/>
          <w:bCs w:val="0"/>
          <w:color w:val="808080" w:themeColor="background1" w:themeShade="80"/>
          <w:sz w:val="24"/>
          <w:szCs w:val="24"/>
          <w:lang w:val="es-ES"/>
        </w:rPr>
        <w:t xml:space="preserve">Donde: </w:t>
      </w:r>
    </w:p>
    <w:p w14:paraId="2CE0789B" w14:textId="77777777" w:rsidR="00B77562" w:rsidRPr="00B00D1A" w:rsidRDefault="00B77562" w:rsidP="00B00D1A">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p>
    <w:p w14:paraId="2F2A24C4" w14:textId="4D751110" w:rsidR="007856F9" w:rsidRPr="00B00D1A" w:rsidRDefault="007856F9" w:rsidP="00B00D1A">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B00D1A">
        <w:rPr>
          <w:rFonts w:asciiTheme="minorHAnsi" w:eastAsia="Arial" w:hAnsiTheme="minorHAnsi"/>
          <w:color w:val="FFC000"/>
          <w:sz w:val="24"/>
          <w:szCs w:val="24"/>
          <w:lang w:val="es-ES"/>
        </w:rPr>
        <w:t>IA:</w:t>
      </w:r>
      <w:r w:rsidRPr="00B00D1A">
        <w:rPr>
          <w:rFonts w:asciiTheme="minorHAnsi" w:eastAsia="Arial" w:hAnsiTheme="minorHAnsi"/>
          <w:b w:val="0"/>
          <w:bCs w:val="0"/>
          <w:color w:val="FFC000"/>
          <w:sz w:val="24"/>
          <w:szCs w:val="24"/>
          <w:lang w:val="es-ES"/>
        </w:rPr>
        <w:t xml:space="preserve"> </w:t>
      </w:r>
      <w:r w:rsidRPr="00B00D1A">
        <w:rPr>
          <w:rFonts w:asciiTheme="minorHAnsi" w:eastAsia="Arial" w:hAnsiTheme="minorHAnsi"/>
          <w:b w:val="0"/>
          <w:bCs w:val="0"/>
          <w:color w:val="808080" w:themeColor="background1" w:themeShade="80"/>
          <w:sz w:val="24"/>
          <w:szCs w:val="24"/>
          <w:lang w:val="es-ES"/>
        </w:rPr>
        <w:t>Indicador de Austeridad </w:t>
      </w:r>
      <w:r w:rsidR="00B77562" w:rsidRPr="00B00D1A">
        <w:rPr>
          <w:rFonts w:asciiTheme="minorHAnsi" w:eastAsia="Arial" w:hAnsiTheme="minorHAnsi"/>
          <w:b w:val="0"/>
          <w:bCs w:val="0"/>
          <w:color w:val="808080" w:themeColor="background1" w:themeShade="80"/>
          <w:sz w:val="24"/>
          <w:szCs w:val="24"/>
          <w:lang w:val="es-ES"/>
        </w:rPr>
        <w:t>(</w:t>
      </w:r>
      <w:r w:rsidRPr="00B00D1A">
        <w:rPr>
          <w:rFonts w:asciiTheme="minorHAnsi" w:eastAsia="Arial" w:hAnsiTheme="minorHAnsi"/>
          <w:b w:val="0"/>
          <w:bCs w:val="0"/>
          <w:color w:val="808080" w:themeColor="background1" w:themeShade="80"/>
          <w:sz w:val="24"/>
          <w:szCs w:val="24"/>
          <w:lang w:val="es-ES"/>
        </w:rPr>
        <w:t>Porcentaje de ahorro</w:t>
      </w:r>
      <w:r w:rsidR="00B77562" w:rsidRPr="00B00D1A">
        <w:rPr>
          <w:rFonts w:asciiTheme="minorHAnsi" w:eastAsia="Arial" w:hAnsiTheme="minorHAnsi"/>
          <w:b w:val="0"/>
          <w:bCs w:val="0"/>
          <w:color w:val="808080" w:themeColor="background1" w:themeShade="80"/>
          <w:sz w:val="24"/>
          <w:szCs w:val="24"/>
          <w:lang w:val="es-ES"/>
        </w:rPr>
        <w:t>)</w:t>
      </w:r>
    </w:p>
    <w:p w14:paraId="7ED14745" w14:textId="5FA838C7" w:rsidR="007856F9" w:rsidRPr="00B00D1A" w:rsidRDefault="007856F9" w:rsidP="00B00D1A">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B00D1A">
        <w:rPr>
          <w:rFonts w:asciiTheme="minorHAnsi" w:eastAsia="Arial" w:hAnsiTheme="minorHAnsi"/>
          <w:color w:val="FFC000"/>
          <w:sz w:val="24"/>
          <w:szCs w:val="24"/>
          <w:lang w:val="es-ES"/>
        </w:rPr>
        <w:t>GE:</w:t>
      </w:r>
      <w:r w:rsidRPr="00B00D1A">
        <w:rPr>
          <w:rFonts w:asciiTheme="minorHAnsi" w:eastAsia="Arial" w:hAnsiTheme="minorHAnsi"/>
          <w:b w:val="0"/>
          <w:bCs w:val="0"/>
          <w:color w:val="FFC000"/>
          <w:sz w:val="24"/>
          <w:szCs w:val="24"/>
          <w:lang w:val="es-ES"/>
        </w:rPr>
        <w:t xml:space="preserve"> </w:t>
      </w:r>
      <w:r w:rsidRPr="00B00D1A">
        <w:rPr>
          <w:rFonts w:asciiTheme="minorHAnsi" w:eastAsia="Arial" w:hAnsiTheme="minorHAnsi"/>
          <w:b w:val="0"/>
          <w:bCs w:val="0"/>
          <w:color w:val="808080" w:themeColor="background1" w:themeShade="80"/>
          <w:sz w:val="24"/>
          <w:szCs w:val="24"/>
          <w:lang w:val="es-ES"/>
        </w:rPr>
        <w:t xml:space="preserve">Gastos </w:t>
      </w:r>
      <w:r w:rsidR="00FD4502" w:rsidRPr="00B00D1A">
        <w:rPr>
          <w:rFonts w:asciiTheme="minorHAnsi" w:eastAsia="Arial" w:hAnsiTheme="minorHAnsi"/>
          <w:b w:val="0"/>
          <w:bCs w:val="0"/>
          <w:color w:val="808080" w:themeColor="background1" w:themeShade="80"/>
          <w:sz w:val="24"/>
          <w:szCs w:val="24"/>
          <w:lang w:val="es-ES"/>
        </w:rPr>
        <w:t xml:space="preserve">rubro </w:t>
      </w:r>
      <w:r w:rsidRPr="00B00D1A">
        <w:rPr>
          <w:rFonts w:asciiTheme="minorHAnsi" w:eastAsia="Arial" w:hAnsiTheme="minorHAnsi"/>
          <w:b w:val="0"/>
          <w:bCs w:val="0"/>
          <w:color w:val="808080" w:themeColor="background1" w:themeShade="80"/>
          <w:sz w:val="24"/>
          <w:szCs w:val="24"/>
          <w:lang w:val="es-ES"/>
        </w:rPr>
        <w:t>elegi</w:t>
      </w:r>
      <w:r w:rsidR="00FD4502" w:rsidRPr="00B00D1A">
        <w:rPr>
          <w:rFonts w:asciiTheme="minorHAnsi" w:eastAsia="Arial" w:hAnsiTheme="minorHAnsi"/>
          <w:b w:val="0"/>
          <w:bCs w:val="0"/>
          <w:color w:val="808080" w:themeColor="background1" w:themeShade="80"/>
          <w:sz w:val="24"/>
          <w:szCs w:val="24"/>
          <w:lang w:val="es-ES"/>
        </w:rPr>
        <w:t>do</w:t>
      </w:r>
      <w:r w:rsidRPr="00B00D1A">
        <w:rPr>
          <w:rFonts w:asciiTheme="minorHAnsi" w:eastAsia="Arial" w:hAnsiTheme="minorHAnsi"/>
          <w:b w:val="0"/>
          <w:bCs w:val="0"/>
          <w:color w:val="808080" w:themeColor="background1" w:themeShade="80"/>
          <w:sz w:val="24"/>
          <w:szCs w:val="24"/>
          <w:lang w:val="es-ES"/>
        </w:rPr>
        <w:t>, pueden ser de funcionamiento y/o inversión (que por programación integral se asimilen a la adquisición de bienes y servicios).</w:t>
      </w:r>
    </w:p>
    <w:p w14:paraId="3DA81AA0" w14:textId="1CD700DB" w:rsidR="007856F9" w:rsidRPr="00B00D1A" w:rsidRDefault="007856F9" w:rsidP="00B00D1A">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r w:rsidRPr="00B00D1A">
        <w:rPr>
          <w:rFonts w:asciiTheme="minorHAnsi" w:eastAsia="Arial" w:hAnsiTheme="minorHAnsi"/>
          <w:color w:val="FFC000"/>
          <w:sz w:val="24"/>
          <w:szCs w:val="24"/>
          <w:lang w:val="es-ES"/>
        </w:rPr>
        <w:t>t:</w:t>
      </w:r>
      <w:r w:rsidRPr="00B00D1A">
        <w:rPr>
          <w:rFonts w:asciiTheme="minorHAnsi" w:eastAsia="Arial" w:hAnsiTheme="minorHAnsi"/>
          <w:b w:val="0"/>
          <w:bCs w:val="0"/>
          <w:color w:val="FFC000"/>
          <w:sz w:val="24"/>
          <w:szCs w:val="24"/>
          <w:lang w:val="es-ES"/>
        </w:rPr>
        <w:t xml:space="preserve"> </w:t>
      </w:r>
      <w:r w:rsidRPr="00B00D1A">
        <w:rPr>
          <w:rFonts w:asciiTheme="minorHAnsi" w:eastAsia="Arial" w:hAnsiTheme="minorHAnsi"/>
          <w:b w:val="0"/>
          <w:bCs w:val="0"/>
          <w:color w:val="808080" w:themeColor="background1" w:themeShade="80"/>
          <w:sz w:val="24"/>
          <w:szCs w:val="24"/>
          <w:lang w:val="es-ES"/>
        </w:rPr>
        <w:t>Período, para el per</w:t>
      </w:r>
      <w:r w:rsidR="002B5371" w:rsidRPr="00B00D1A">
        <w:rPr>
          <w:rFonts w:asciiTheme="minorHAnsi" w:eastAsia="Arial" w:hAnsiTheme="minorHAnsi"/>
          <w:b w:val="0"/>
          <w:bCs w:val="0"/>
          <w:color w:val="808080" w:themeColor="background1" w:themeShade="80"/>
          <w:sz w:val="24"/>
          <w:szCs w:val="24"/>
          <w:lang w:val="es-ES"/>
        </w:rPr>
        <w:t>í</w:t>
      </w:r>
      <w:r w:rsidRPr="00B00D1A">
        <w:rPr>
          <w:rFonts w:asciiTheme="minorHAnsi" w:eastAsia="Arial" w:hAnsiTheme="minorHAnsi"/>
          <w:b w:val="0"/>
          <w:bCs w:val="0"/>
          <w:color w:val="808080" w:themeColor="background1" w:themeShade="80"/>
          <w:sz w:val="24"/>
          <w:szCs w:val="24"/>
          <w:lang w:val="es-ES"/>
        </w:rPr>
        <w:t>odo se recomienda que sea anual (medido semestralmente).</w:t>
      </w:r>
    </w:p>
    <w:p w14:paraId="18082C7F" w14:textId="0C9FBF1C" w:rsidR="00672E85" w:rsidRPr="00B00D1A" w:rsidRDefault="00672E85" w:rsidP="00B00D1A">
      <w:pPr>
        <w:pStyle w:val="Estilo2"/>
        <w:numPr>
          <w:ilvl w:val="0"/>
          <w:numId w:val="0"/>
        </w:numPr>
        <w:spacing w:before="0" w:after="0" w:line="240" w:lineRule="auto"/>
        <w:contextualSpacing/>
        <w:jc w:val="both"/>
        <w:rPr>
          <w:rFonts w:asciiTheme="minorHAnsi" w:eastAsia="Arial" w:hAnsiTheme="minorHAnsi"/>
          <w:b w:val="0"/>
          <w:bCs w:val="0"/>
          <w:color w:val="808080" w:themeColor="background1" w:themeShade="80"/>
          <w:sz w:val="24"/>
          <w:szCs w:val="24"/>
          <w:lang w:val="es-ES"/>
        </w:rPr>
      </w:pPr>
    </w:p>
    <w:p w14:paraId="677346C6" w14:textId="77777777" w:rsidR="00672E85" w:rsidRPr="00087820" w:rsidRDefault="00672E85" w:rsidP="001D44A5">
      <w:pPr>
        <w:spacing w:after="0" w:line="240" w:lineRule="auto"/>
        <w:contextualSpacing/>
        <w:jc w:val="both"/>
        <w:rPr>
          <w:rFonts w:asciiTheme="majorHAnsi" w:hAnsiTheme="majorHAnsi" w:cstheme="majorHAnsi"/>
        </w:rPr>
      </w:pPr>
    </w:p>
    <w:p w14:paraId="13B921D3" w14:textId="48326A0B" w:rsidR="005A5739" w:rsidRPr="00B00D1A" w:rsidRDefault="005A5739" w:rsidP="00B00D1A">
      <w:pPr>
        <w:pStyle w:val="Estilo2"/>
        <w:numPr>
          <w:ilvl w:val="0"/>
          <w:numId w:val="44"/>
        </w:numPr>
        <w:spacing w:before="0" w:after="0" w:line="240" w:lineRule="auto"/>
        <w:contextualSpacing/>
        <w:jc w:val="left"/>
        <w:rPr>
          <w:rFonts w:asciiTheme="minorHAnsi" w:eastAsia="Arial Black" w:hAnsiTheme="minorHAnsi"/>
          <w:bCs w:val="0"/>
          <w:color w:val="FFC000"/>
          <w:lang w:val="es-ES"/>
        </w:rPr>
      </w:pPr>
      <w:r w:rsidRPr="00B00D1A">
        <w:rPr>
          <w:rFonts w:asciiTheme="minorHAnsi" w:eastAsia="Arial Black" w:hAnsiTheme="minorHAnsi"/>
          <w:bCs w:val="0"/>
          <w:color w:val="FFC000"/>
          <w:lang w:val="es-ES"/>
        </w:rPr>
        <w:t xml:space="preserve">Indicador de cumplimiento </w:t>
      </w:r>
    </w:p>
    <w:p w14:paraId="7DCFA376" w14:textId="21BEEFD0" w:rsidR="009865EF" w:rsidRDefault="009865EF" w:rsidP="009865EF">
      <w:pPr>
        <w:spacing w:after="0" w:line="240" w:lineRule="auto"/>
        <w:contextualSpacing/>
        <w:jc w:val="both"/>
        <w:rPr>
          <w:rFonts w:asciiTheme="majorHAnsi" w:eastAsiaTheme="minorHAnsi" w:hAnsiTheme="majorHAnsi" w:cstheme="majorHAnsi"/>
          <w:b/>
          <w:bCs/>
          <w:color w:val="C00000"/>
          <w:sz w:val="24"/>
          <w:szCs w:val="24"/>
          <w:lang w:val="es-CO"/>
        </w:rPr>
      </w:pPr>
    </w:p>
    <w:p w14:paraId="3502C179" w14:textId="0DB70464" w:rsidR="009865EF" w:rsidRPr="00B00D1A" w:rsidRDefault="009865EF" w:rsidP="009865EF">
      <w:pPr>
        <w:spacing w:after="0" w:line="240" w:lineRule="auto"/>
        <w:contextualSpacing/>
        <w:jc w:val="both"/>
        <w:rPr>
          <w:rFonts w:asciiTheme="minorHAnsi" w:eastAsia="Arial" w:hAnsiTheme="minorHAnsi" w:cstheme="minorHAnsi"/>
          <w:color w:val="808080" w:themeColor="background1" w:themeShade="80"/>
          <w:sz w:val="24"/>
          <w:szCs w:val="24"/>
        </w:rPr>
      </w:pPr>
      <w:r w:rsidRPr="00B00D1A">
        <w:rPr>
          <w:rFonts w:asciiTheme="minorHAnsi" w:eastAsia="Arial" w:hAnsiTheme="minorHAnsi" w:cstheme="minorHAnsi"/>
          <w:color w:val="808080" w:themeColor="background1" w:themeShade="80"/>
          <w:sz w:val="24"/>
          <w:szCs w:val="24"/>
        </w:rPr>
        <w:t>Representa el nivel de desempeño del indicador de austeridad frente a la meta proyectada definida en el Plan de Austeridad, y resulta de la aplicación de la siguiente fórmula:</w:t>
      </w:r>
    </w:p>
    <w:p w14:paraId="671DBCD4" w14:textId="7AE1FD49" w:rsidR="005A5739" w:rsidRPr="00B00D1A" w:rsidRDefault="005A5739" w:rsidP="001D44A5">
      <w:pPr>
        <w:spacing w:after="0" w:line="240" w:lineRule="auto"/>
        <w:contextualSpacing/>
        <w:jc w:val="both"/>
        <w:rPr>
          <w:rFonts w:asciiTheme="minorHAnsi" w:eastAsia="Arial" w:hAnsiTheme="minorHAnsi" w:cstheme="minorHAnsi"/>
          <w:color w:val="808080" w:themeColor="background1" w:themeShade="80"/>
          <w:sz w:val="24"/>
          <w:szCs w:val="24"/>
        </w:rPr>
      </w:pPr>
    </w:p>
    <w:p w14:paraId="4ABEC56A" w14:textId="1825B2EB" w:rsidR="005A5739" w:rsidRPr="00087820" w:rsidRDefault="005A5739" w:rsidP="00672E85">
      <w:pPr>
        <w:spacing w:after="0" w:line="240" w:lineRule="auto"/>
        <w:contextualSpacing/>
        <w:jc w:val="center"/>
        <w:rPr>
          <w:rFonts w:asciiTheme="majorHAnsi" w:hAnsiTheme="majorHAnsi" w:cstheme="majorHAnsi"/>
        </w:rPr>
      </w:pPr>
      <w:r w:rsidRPr="00087820">
        <w:rPr>
          <w:rFonts w:asciiTheme="majorHAnsi" w:hAnsiTheme="majorHAnsi" w:cstheme="majorHAnsi"/>
          <w:noProof/>
          <w:bdr w:val="single" w:sz="12" w:space="0" w:color="BDD6EE"/>
        </w:rPr>
        <w:drawing>
          <wp:inline distT="0" distB="0" distL="0" distR="0" wp14:anchorId="13A862EE" wp14:editId="2DC3FDC8">
            <wp:extent cx="2679700" cy="787400"/>
            <wp:effectExtent l="19050" t="19050" r="25400" b="1270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r="8061"/>
                    <a:stretch>
                      <a:fillRect/>
                    </a:stretch>
                  </pic:blipFill>
                  <pic:spPr bwMode="auto">
                    <a:xfrm>
                      <a:off x="0" y="0"/>
                      <a:ext cx="2679700" cy="787400"/>
                    </a:xfrm>
                    <a:prstGeom prst="rect">
                      <a:avLst/>
                    </a:prstGeom>
                    <a:noFill/>
                    <a:ln w="19050" cmpd="sng">
                      <a:solidFill>
                        <a:schemeClr val="accent5">
                          <a:lumMod val="40000"/>
                          <a:lumOff val="60000"/>
                        </a:schemeClr>
                      </a:solidFill>
                      <a:miter lim="800000"/>
                      <a:headEnd/>
                      <a:tailEnd/>
                    </a:ln>
                    <a:effectLst/>
                  </pic:spPr>
                </pic:pic>
              </a:graphicData>
            </a:graphic>
          </wp:inline>
        </w:drawing>
      </w:r>
    </w:p>
    <w:p w14:paraId="785F165B" w14:textId="77777777" w:rsidR="00FD4502" w:rsidRPr="00087820" w:rsidRDefault="00FD4502">
      <w:pPr>
        <w:rPr>
          <w:rFonts w:asciiTheme="majorHAnsi" w:hAnsiTheme="majorHAnsi" w:cstheme="majorHAnsi"/>
        </w:rPr>
        <w:sectPr w:rsidR="00FD4502" w:rsidRPr="00087820" w:rsidSect="00303E12">
          <w:headerReference w:type="default" r:id="rId13"/>
          <w:footerReference w:type="default" r:id="rId14"/>
          <w:pgSz w:w="12240" w:h="15840"/>
          <w:pgMar w:top="2387" w:right="1467" w:bottom="1702" w:left="1418" w:header="284" w:footer="958" w:gutter="0"/>
          <w:cols w:space="720"/>
        </w:sectPr>
      </w:pPr>
    </w:p>
    <w:p w14:paraId="5E1BC229" w14:textId="69F48026" w:rsidR="00A8474A" w:rsidRDefault="00A8474A" w:rsidP="001D44A5">
      <w:pPr>
        <w:spacing w:after="0" w:line="240" w:lineRule="auto"/>
        <w:contextualSpacing/>
        <w:jc w:val="both"/>
        <w:rPr>
          <w:rFonts w:asciiTheme="majorHAnsi" w:hAnsiTheme="majorHAnsi" w:cstheme="majorHAnsi"/>
        </w:rPr>
      </w:pPr>
    </w:p>
    <w:p w14:paraId="63E5292A" w14:textId="77777777" w:rsidR="00A8474A" w:rsidRPr="00B00D1A" w:rsidRDefault="00A8474A" w:rsidP="00B00D1A">
      <w:pPr>
        <w:spacing w:after="0" w:line="240" w:lineRule="auto"/>
        <w:contextualSpacing/>
        <w:jc w:val="both"/>
        <w:rPr>
          <w:rFonts w:asciiTheme="minorHAnsi" w:hAnsiTheme="minorHAnsi" w:cstheme="minorHAnsi"/>
          <w:b/>
          <w:color w:val="FFC000"/>
          <w:sz w:val="28"/>
          <w:szCs w:val="28"/>
        </w:rPr>
      </w:pPr>
    </w:p>
    <w:p w14:paraId="0B82EC0B" w14:textId="53A994B3" w:rsidR="00F43056" w:rsidRPr="00B00D1A" w:rsidRDefault="00322406" w:rsidP="00B00D1A">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B00D1A">
        <w:rPr>
          <w:rFonts w:asciiTheme="minorHAnsi" w:hAnsiTheme="minorHAnsi" w:cstheme="minorHAnsi"/>
          <w:b/>
          <w:color w:val="FFC000"/>
          <w:sz w:val="28"/>
          <w:szCs w:val="28"/>
        </w:rPr>
        <w:t xml:space="preserve">Formato </w:t>
      </w:r>
      <w:r w:rsidR="008C728A" w:rsidRPr="00B00D1A">
        <w:rPr>
          <w:rFonts w:asciiTheme="minorHAnsi" w:hAnsiTheme="minorHAnsi" w:cstheme="minorHAnsi"/>
          <w:b/>
          <w:color w:val="FFC000"/>
          <w:sz w:val="28"/>
          <w:szCs w:val="28"/>
        </w:rPr>
        <w:t>Reporte primer informe</w:t>
      </w:r>
      <w:r w:rsidR="00DB0A3E" w:rsidRPr="00B00D1A">
        <w:rPr>
          <w:rFonts w:asciiTheme="minorHAnsi" w:hAnsiTheme="minorHAnsi" w:cstheme="minorHAnsi"/>
          <w:b/>
          <w:color w:val="FFC000"/>
          <w:sz w:val="28"/>
          <w:szCs w:val="28"/>
        </w:rPr>
        <w:t xml:space="preserve"> </w:t>
      </w:r>
    </w:p>
    <w:p w14:paraId="024FB91A" w14:textId="477CD2CB" w:rsidR="00CE1D4B" w:rsidRPr="00087820" w:rsidRDefault="00CE1D4B" w:rsidP="00557724">
      <w:pPr>
        <w:pStyle w:val="Prrafodelista"/>
        <w:spacing w:after="0" w:line="240" w:lineRule="auto"/>
        <w:ind w:left="1146" w:firstLine="0"/>
        <w:contextualSpacing/>
        <w:jc w:val="both"/>
        <w:rPr>
          <w:rFonts w:asciiTheme="majorHAnsi" w:eastAsiaTheme="minorHAnsi" w:hAnsiTheme="majorHAnsi" w:cstheme="majorHAnsi"/>
          <w:b/>
          <w:bCs/>
          <w:color w:val="C00000"/>
          <w:lang w:val="es-CO"/>
        </w:rPr>
      </w:pPr>
    </w:p>
    <w:p w14:paraId="1AAF8001" w14:textId="7F715E08" w:rsidR="00CE1D4B" w:rsidRPr="00B00D1A" w:rsidRDefault="00DB0A3E" w:rsidP="001D44A5">
      <w:pPr>
        <w:spacing w:after="0" w:line="240" w:lineRule="auto"/>
        <w:contextualSpacing/>
        <w:jc w:val="both"/>
        <w:rPr>
          <w:rFonts w:asciiTheme="minorHAnsi" w:eastAsia="Arial" w:hAnsiTheme="minorHAnsi" w:cstheme="minorHAnsi"/>
          <w:color w:val="808080" w:themeColor="background1" w:themeShade="80"/>
          <w:sz w:val="24"/>
          <w:szCs w:val="24"/>
        </w:rPr>
      </w:pPr>
      <w:r w:rsidRPr="00B00D1A">
        <w:rPr>
          <w:rFonts w:asciiTheme="minorHAnsi" w:eastAsia="Arial" w:hAnsiTheme="minorHAnsi" w:cstheme="minorHAnsi"/>
          <w:color w:val="808080" w:themeColor="background1" w:themeShade="80"/>
          <w:sz w:val="24"/>
          <w:szCs w:val="24"/>
        </w:rPr>
        <w:t>La siguiente tabla</w:t>
      </w:r>
      <w:r w:rsidR="00CE1D4B" w:rsidRPr="00B00D1A">
        <w:rPr>
          <w:rFonts w:asciiTheme="minorHAnsi" w:eastAsia="Arial" w:hAnsiTheme="minorHAnsi" w:cstheme="minorHAnsi"/>
          <w:color w:val="808080" w:themeColor="background1" w:themeShade="80"/>
          <w:sz w:val="24"/>
          <w:szCs w:val="24"/>
        </w:rPr>
        <w:t xml:space="preserve"> </w:t>
      </w:r>
      <w:r w:rsidR="00395370" w:rsidRPr="00B00D1A">
        <w:rPr>
          <w:rFonts w:asciiTheme="minorHAnsi" w:eastAsia="Arial" w:hAnsiTheme="minorHAnsi" w:cstheme="minorHAnsi"/>
          <w:color w:val="808080" w:themeColor="background1" w:themeShade="80"/>
          <w:sz w:val="24"/>
          <w:szCs w:val="24"/>
        </w:rPr>
        <w:t>se diligencia</w:t>
      </w:r>
      <w:r w:rsidRPr="00B00D1A">
        <w:rPr>
          <w:rFonts w:asciiTheme="minorHAnsi" w:eastAsia="Arial" w:hAnsiTheme="minorHAnsi" w:cstheme="minorHAnsi"/>
          <w:color w:val="808080" w:themeColor="background1" w:themeShade="80"/>
          <w:sz w:val="24"/>
          <w:szCs w:val="24"/>
        </w:rPr>
        <w:t xml:space="preserve"> </w:t>
      </w:r>
      <w:r w:rsidR="00CE1D4B" w:rsidRPr="00B00D1A">
        <w:rPr>
          <w:rFonts w:asciiTheme="minorHAnsi" w:eastAsia="Arial" w:hAnsiTheme="minorHAnsi" w:cstheme="minorHAnsi"/>
          <w:color w:val="808080" w:themeColor="background1" w:themeShade="80"/>
          <w:sz w:val="24"/>
          <w:szCs w:val="24"/>
        </w:rPr>
        <w:t xml:space="preserve">para el primer informe </w:t>
      </w:r>
      <w:r w:rsidR="006741C6" w:rsidRPr="00B00D1A">
        <w:rPr>
          <w:rFonts w:asciiTheme="minorHAnsi" w:eastAsia="Arial" w:hAnsiTheme="minorHAnsi" w:cstheme="minorHAnsi"/>
          <w:color w:val="808080" w:themeColor="background1" w:themeShade="80"/>
          <w:sz w:val="24"/>
          <w:szCs w:val="24"/>
        </w:rPr>
        <w:t xml:space="preserve">semestral </w:t>
      </w:r>
      <w:r w:rsidR="00CE1D4B" w:rsidRPr="00B00D1A">
        <w:rPr>
          <w:rFonts w:asciiTheme="minorHAnsi" w:eastAsia="Arial" w:hAnsiTheme="minorHAnsi" w:cstheme="minorHAnsi"/>
          <w:color w:val="808080" w:themeColor="background1" w:themeShade="80"/>
          <w:sz w:val="24"/>
          <w:szCs w:val="24"/>
        </w:rPr>
        <w:t>correspondiente al per</w:t>
      </w:r>
      <w:r w:rsidR="00B43DCE" w:rsidRPr="00B00D1A">
        <w:rPr>
          <w:rFonts w:asciiTheme="minorHAnsi" w:eastAsia="Arial" w:hAnsiTheme="minorHAnsi" w:cstheme="minorHAnsi"/>
          <w:color w:val="808080" w:themeColor="background1" w:themeShade="80"/>
          <w:sz w:val="24"/>
          <w:szCs w:val="24"/>
        </w:rPr>
        <w:t>í</w:t>
      </w:r>
      <w:r w:rsidR="00CE1D4B" w:rsidRPr="00B00D1A">
        <w:rPr>
          <w:rFonts w:asciiTheme="minorHAnsi" w:eastAsia="Arial" w:hAnsiTheme="minorHAnsi" w:cstheme="minorHAnsi"/>
          <w:color w:val="808080" w:themeColor="background1" w:themeShade="80"/>
          <w:sz w:val="24"/>
          <w:szCs w:val="24"/>
        </w:rPr>
        <w:t xml:space="preserve">odo de enero a junio de </w:t>
      </w:r>
      <w:r w:rsidR="00557724" w:rsidRPr="00B00D1A">
        <w:rPr>
          <w:rFonts w:asciiTheme="minorHAnsi" w:eastAsia="Arial" w:hAnsiTheme="minorHAnsi" w:cstheme="minorHAnsi"/>
          <w:color w:val="808080" w:themeColor="background1" w:themeShade="80"/>
          <w:sz w:val="24"/>
          <w:szCs w:val="24"/>
        </w:rPr>
        <w:t>la vigencia</w:t>
      </w:r>
      <w:r w:rsidR="00CE1D4B" w:rsidRPr="00B00D1A">
        <w:rPr>
          <w:rFonts w:asciiTheme="minorHAnsi" w:eastAsia="Arial" w:hAnsiTheme="minorHAnsi" w:cstheme="minorHAnsi"/>
          <w:color w:val="808080" w:themeColor="background1" w:themeShade="80"/>
          <w:sz w:val="24"/>
          <w:szCs w:val="24"/>
        </w:rPr>
        <w:t>, que contiene la información de l</w:t>
      </w:r>
      <w:r w:rsidR="00395370" w:rsidRPr="00B00D1A">
        <w:rPr>
          <w:rFonts w:asciiTheme="minorHAnsi" w:eastAsia="Arial" w:hAnsiTheme="minorHAnsi" w:cstheme="minorHAnsi"/>
          <w:color w:val="808080" w:themeColor="background1" w:themeShade="80"/>
          <w:sz w:val="24"/>
          <w:szCs w:val="24"/>
        </w:rPr>
        <w:t xml:space="preserve">a ejecución y giros de los rubros </w:t>
      </w:r>
      <w:r w:rsidR="00DD3605" w:rsidRPr="00B00D1A">
        <w:rPr>
          <w:rFonts w:asciiTheme="minorHAnsi" w:eastAsia="Arial" w:hAnsiTheme="minorHAnsi" w:cstheme="minorHAnsi"/>
          <w:color w:val="808080" w:themeColor="background1" w:themeShade="80"/>
          <w:sz w:val="24"/>
          <w:szCs w:val="24"/>
        </w:rPr>
        <w:t>seleccionados</w:t>
      </w:r>
      <w:r w:rsidR="00CE1D4B" w:rsidRPr="00B00D1A">
        <w:rPr>
          <w:rFonts w:asciiTheme="minorHAnsi" w:eastAsia="Arial" w:hAnsiTheme="minorHAnsi" w:cstheme="minorHAnsi"/>
          <w:color w:val="808080" w:themeColor="background1" w:themeShade="80"/>
          <w:sz w:val="24"/>
          <w:szCs w:val="24"/>
        </w:rPr>
        <w:t xml:space="preserve"> y su</w:t>
      </w:r>
      <w:r w:rsidR="00DC5B3B" w:rsidRPr="00B00D1A">
        <w:rPr>
          <w:rFonts w:asciiTheme="minorHAnsi" w:eastAsia="Arial" w:hAnsiTheme="minorHAnsi" w:cstheme="minorHAnsi"/>
          <w:color w:val="808080" w:themeColor="background1" w:themeShade="80"/>
          <w:sz w:val="24"/>
          <w:szCs w:val="24"/>
        </w:rPr>
        <w:t>s</w:t>
      </w:r>
      <w:r w:rsidR="00CE1D4B" w:rsidRPr="00B00D1A">
        <w:rPr>
          <w:rFonts w:asciiTheme="minorHAnsi" w:eastAsia="Arial" w:hAnsiTheme="minorHAnsi" w:cstheme="minorHAnsi"/>
          <w:color w:val="808080" w:themeColor="background1" w:themeShade="80"/>
          <w:sz w:val="24"/>
          <w:szCs w:val="24"/>
        </w:rPr>
        <w:t xml:space="preserve"> </w:t>
      </w:r>
      <w:r w:rsidR="00087820" w:rsidRPr="00B00D1A">
        <w:rPr>
          <w:rFonts w:asciiTheme="minorHAnsi" w:eastAsia="Arial" w:hAnsiTheme="minorHAnsi" w:cstheme="minorHAnsi"/>
          <w:color w:val="808080" w:themeColor="background1" w:themeShade="80"/>
          <w:sz w:val="24"/>
          <w:szCs w:val="24"/>
        </w:rPr>
        <w:t>correspondientes variaciones</w:t>
      </w:r>
      <w:r w:rsidR="00CE1D4B" w:rsidRPr="00B00D1A">
        <w:rPr>
          <w:rFonts w:asciiTheme="minorHAnsi" w:eastAsia="Arial" w:hAnsiTheme="minorHAnsi" w:cstheme="minorHAnsi"/>
          <w:color w:val="808080" w:themeColor="background1" w:themeShade="80"/>
          <w:sz w:val="24"/>
          <w:szCs w:val="24"/>
        </w:rPr>
        <w:t>:</w:t>
      </w:r>
    </w:p>
    <w:p w14:paraId="68A1031A" w14:textId="0400DD68" w:rsidR="00DB0A3E" w:rsidRPr="00B00D1A" w:rsidRDefault="00DB0A3E" w:rsidP="001D44A5">
      <w:pPr>
        <w:spacing w:after="0" w:line="240" w:lineRule="auto"/>
        <w:contextualSpacing/>
        <w:jc w:val="both"/>
        <w:rPr>
          <w:rFonts w:asciiTheme="minorHAnsi" w:eastAsia="Arial" w:hAnsiTheme="minorHAnsi" w:cstheme="minorHAnsi"/>
          <w:color w:val="808080" w:themeColor="background1" w:themeShade="80"/>
          <w:sz w:val="24"/>
          <w:szCs w:val="24"/>
        </w:rPr>
      </w:pPr>
    </w:p>
    <w:p w14:paraId="303A93E8" w14:textId="5248FCCD" w:rsidR="00DB0A3E" w:rsidRPr="00087820" w:rsidRDefault="00DB0A3E" w:rsidP="001D44A5">
      <w:pPr>
        <w:spacing w:after="0" w:line="240" w:lineRule="auto"/>
        <w:contextualSpacing/>
        <w:jc w:val="both"/>
        <w:rPr>
          <w:rFonts w:asciiTheme="majorHAnsi" w:hAnsiTheme="majorHAnsi" w:cstheme="majorHAnsi"/>
          <w:b/>
          <w:bCs/>
          <w:color w:val="C00000"/>
        </w:rPr>
      </w:pPr>
    </w:p>
    <w:p w14:paraId="5517364A" w14:textId="6A638CD5" w:rsidR="00DB0A3E" w:rsidRPr="00B00D1A" w:rsidRDefault="00657BF3" w:rsidP="001258B1">
      <w:pPr>
        <w:pStyle w:val="Descripcin"/>
        <w:jc w:val="center"/>
        <w:rPr>
          <w:rFonts w:asciiTheme="minorHAnsi" w:hAnsiTheme="minorHAnsi" w:cstheme="minorHAnsi"/>
          <w:b/>
          <w:i w:val="0"/>
          <w:iCs w:val="0"/>
          <w:color w:val="FFC000"/>
          <w:sz w:val="28"/>
          <w:szCs w:val="28"/>
        </w:rPr>
      </w:pPr>
      <w:bookmarkStart w:id="7" w:name="_Toc44443096"/>
      <w:bookmarkStart w:id="8" w:name="_Toc44449161"/>
      <w:r w:rsidRPr="00B00D1A">
        <w:rPr>
          <w:rFonts w:asciiTheme="minorHAnsi" w:hAnsiTheme="minorHAnsi" w:cstheme="minorHAnsi"/>
          <w:b/>
          <w:i w:val="0"/>
          <w:iCs w:val="0"/>
          <w:color w:val="FFC000"/>
          <w:sz w:val="28"/>
          <w:szCs w:val="28"/>
        </w:rPr>
        <w:t xml:space="preserve">Tabla </w:t>
      </w:r>
      <w:r w:rsidR="009865EF" w:rsidRPr="00B00D1A">
        <w:rPr>
          <w:rFonts w:asciiTheme="minorHAnsi" w:hAnsiTheme="minorHAnsi" w:cstheme="minorHAnsi"/>
          <w:b/>
          <w:i w:val="0"/>
          <w:iCs w:val="0"/>
          <w:color w:val="FFC000"/>
          <w:sz w:val="28"/>
          <w:szCs w:val="28"/>
        </w:rPr>
        <w:t xml:space="preserve">No. </w:t>
      </w:r>
      <w:r w:rsidR="00322406" w:rsidRPr="00B00D1A">
        <w:rPr>
          <w:rFonts w:asciiTheme="minorHAnsi" w:hAnsiTheme="minorHAnsi" w:cstheme="minorHAnsi"/>
          <w:b/>
          <w:i w:val="0"/>
          <w:iCs w:val="0"/>
          <w:color w:val="FFC000"/>
          <w:sz w:val="28"/>
          <w:szCs w:val="28"/>
        </w:rPr>
        <w:t>4 Reporte</w:t>
      </w:r>
      <w:r w:rsidRPr="00B00D1A">
        <w:rPr>
          <w:rFonts w:asciiTheme="minorHAnsi" w:hAnsiTheme="minorHAnsi" w:cstheme="minorHAnsi"/>
          <w:b/>
          <w:i w:val="0"/>
          <w:iCs w:val="0"/>
          <w:color w:val="FFC000"/>
          <w:sz w:val="28"/>
          <w:szCs w:val="28"/>
        </w:rPr>
        <w:t xml:space="preserve"> Primer Informe Semestral</w:t>
      </w:r>
      <w:bookmarkEnd w:id="7"/>
      <w:bookmarkEnd w:id="8"/>
    </w:p>
    <w:tbl>
      <w:tblPr>
        <w:tblStyle w:val="Tablaconcuadrcula1clara-nfasis5"/>
        <w:tblW w:w="12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54"/>
        <w:gridCol w:w="1716"/>
        <w:gridCol w:w="1717"/>
        <w:gridCol w:w="1741"/>
        <w:gridCol w:w="1741"/>
        <w:gridCol w:w="1723"/>
      </w:tblGrid>
      <w:tr w:rsidR="00E9220A" w:rsidRPr="00087820" w14:paraId="54C4F0D9" w14:textId="204AB9AF" w:rsidTr="00B02A4D">
        <w:trPr>
          <w:cnfStyle w:val="100000000000" w:firstRow="1" w:lastRow="0" w:firstColumn="0" w:lastColumn="0" w:oddVBand="0" w:evenVBand="0" w:oddHBand="0" w:evenHBand="0" w:firstRowFirstColumn="0" w:firstRowLastColumn="0" w:lastRowFirstColumn="0" w:lastRowLastColumn="0"/>
          <w:trHeight w:val="532"/>
          <w:tblHeade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vAlign w:val="center"/>
          </w:tcPr>
          <w:p w14:paraId="58AFE1B8" w14:textId="3317B5F3" w:rsidR="00E9220A" w:rsidRPr="00B00D1A" w:rsidRDefault="00E9220A" w:rsidP="00F7716A">
            <w:pPr>
              <w:widowControl w:val="0"/>
              <w:autoSpaceDE w:val="0"/>
              <w:autoSpaceDN w:val="0"/>
              <w:jc w:val="center"/>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Rubros priorizados</w:t>
            </w:r>
          </w:p>
        </w:tc>
        <w:tc>
          <w:tcPr>
            <w:tcW w:w="1554" w:type="dxa"/>
            <w:shd w:val="clear" w:color="auto" w:fill="F2F2F2" w:themeFill="background1" w:themeFillShade="F2"/>
          </w:tcPr>
          <w:p w14:paraId="22989884" w14:textId="5234F68F" w:rsidR="00E9220A" w:rsidRPr="00B00D1A" w:rsidRDefault="00AF249B"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Sigla de la Entidad</w:t>
            </w:r>
          </w:p>
        </w:tc>
        <w:tc>
          <w:tcPr>
            <w:tcW w:w="1716" w:type="dxa"/>
            <w:shd w:val="clear" w:color="auto" w:fill="F2F2F2" w:themeFill="background1" w:themeFillShade="F2"/>
            <w:vAlign w:val="center"/>
          </w:tcPr>
          <w:p w14:paraId="057C214A" w14:textId="0DEB9AA6" w:rsidR="00E9220A" w:rsidRPr="00B00D1A" w:rsidRDefault="00E9220A"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Ejecución presupuestal del 1 de enero al 30 de junio de (vigencia anterior)</w:t>
            </w:r>
          </w:p>
        </w:tc>
        <w:tc>
          <w:tcPr>
            <w:tcW w:w="1717" w:type="dxa"/>
            <w:shd w:val="clear" w:color="auto" w:fill="F2F2F2" w:themeFill="background1" w:themeFillShade="F2"/>
            <w:vAlign w:val="center"/>
          </w:tcPr>
          <w:p w14:paraId="71E5D262" w14:textId="47B5FD46" w:rsidR="00E9220A" w:rsidRPr="00B00D1A" w:rsidRDefault="00E9220A"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Ejecución presupuestal del 1 de enero al 30 de junio de (año de reporte)</w:t>
            </w:r>
          </w:p>
        </w:tc>
        <w:tc>
          <w:tcPr>
            <w:tcW w:w="1741" w:type="dxa"/>
            <w:shd w:val="clear" w:color="auto" w:fill="F2F2F2" w:themeFill="background1" w:themeFillShade="F2"/>
            <w:vAlign w:val="center"/>
          </w:tcPr>
          <w:p w14:paraId="236F3366" w14:textId="731D290A" w:rsidR="00E9220A" w:rsidRPr="00B00D1A" w:rsidRDefault="00E9220A"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Giros presupuestales del 1 de enero al 30 de junio (vigencia anterior)</w:t>
            </w:r>
          </w:p>
        </w:tc>
        <w:tc>
          <w:tcPr>
            <w:tcW w:w="1741" w:type="dxa"/>
            <w:shd w:val="clear" w:color="auto" w:fill="F2F2F2" w:themeFill="background1" w:themeFillShade="F2"/>
            <w:vAlign w:val="center"/>
          </w:tcPr>
          <w:p w14:paraId="0A4838EA" w14:textId="0050800A" w:rsidR="00E9220A" w:rsidRPr="00B00D1A" w:rsidRDefault="00E9220A"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Giros presupuestales del 1 de enero al 30 de junio de (año de reporte)</w:t>
            </w:r>
          </w:p>
        </w:tc>
        <w:tc>
          <w:tcPr>
            <w:tcW w:w="1723" w:type="dxa"/>
            <w:vMerge w:val="restart"/>
            <w:shd w:val="clear" w:color="auto" w:fill="F2F2F2" w:themeFill="background1" w:themeFillShade="F2"/>
            <w:vAlign w:val="center"/>
          </w:tcPr>
          <w:p w14:paraId="6DC23E98" w14:textId="5F401ACD" w:rsidR="00E9220A" w:rsidRPr="00B00D1A" w:rsidRDefault="00E9220A" w:rsidP="00F7716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Indicador de austeridad por rubro (solo se mide los giros)</w:t>
            </w:r>
          </w:p>
        </w:tc>
      </w:tr>
      <w:tr w:rsidR="00E9220A" w:rsidRPr="00087820" w14:paraId="10B7AE88" w14:textId="77777777" w:rsidTr="004172F6">
        <w:trPr>
          <w:cnfStyle w:val="100000000000" w:firstRow="1" w:lastRow="0" w:firstColumn="0" w:lastColumn="0" w:oddVBand="0" w:evenVBand="0" w:oddHBand="0" w:evenHBand="0" w:firstRowFirstColumn="0" w:firstRowLastColumn="0" w:lastRowFirstColumn="0" w:lastRowLastColumn="0"/>
          <w:trHeight w:val="347"/>
          <w:tblHeader/>
          <w:jc w:val="center"/>
        </w:trPr>
        <w:tc>
          <w:tcPr>
            <w:cnfStyle w:val="001000000000" w:firstRow="0" w:lastRow="0" w:firstColumn="1" w:lastColumn="0" w:oddVBand="0" w:evenVBand="0" w:oddHBand="0" w:evenHBand="0" w:firstRowFirstColumn="0" w:firstRowLastColumn="0" w:lastRowFirstColumn="0" w:lastRowLastColumn="0"/>
            <w:tcW w:w="2268" w:type="dxa"/>
            <w:vMerge/>
            <w:tcBorders>
              <w:bottom w:val="none" w:sz="0" w:space="0" w:color="auto"/>
            </w:tcBorders>
            <w:shd w:val="clear" w:color="auto" w:fill="F2F2F2" w:themeFill="background1" w:themeFillShade="F2"/>
          </w:tcPr>
          <w:p w14:paraId="01A7BDA3" w14:textId="77777777" w:rsidR="00E9220A" w:rsidRPr="00B00D1A" w:rsidRDefault="00E9220A" w:rsidP="00B00D1A">
            <w:pPr>
              <w:widowControl w:val="0"/>
              <w:autoSpaceDE w:val="0"/>
              <w:autoSpaceDN w:val="0"/>
              <w:jc w:val="center"/>
              <w:rPr>
                <w:rFonts w:ascii="Berlin Sans FB Demi" w:eastAsia="Calibri" w:hAnsi="Berlin Sans FB Demi" w:cstheme="minorHAnsi"/>
                <w:color w:val="222A35" w:themeColor="text2" w:themeShade="80"/>
                <w:sz w:val="22"/>
                <w:szCs w:val="22"/>
              </w:rPr>
            </w:pPr>
          </w:p>
        </w:tc>
        <w:tc>
          <w:tcPr>
            <w:tcW w:w="1554" w:type="dxa"/>
            <w:tcBorders>
              <w:bottom w:val="none" w:sz="0" w:space="0" w:color="auto"/>
            </w:tcBorders>
            <w:shd w:val="clear" w:color="auto" w:fill="F2F2F2" w:themeFill="background1" w:themeFillShade="F2"/>
          </w:tcPr>
          <w:p w14:paraId="0355A793" w14:textId="77777777" w:rsidR="00E9220A" w:rsidRPr="00B00D1A" w:rsidRDefault="00E9220A" w:rsidP="00B00D1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p>
        </w:tc>
        <w:tc>
          <w:tcPr>
            <w:tcW w:w="1716" w:type="dxa"/>
            <w:tcBorders>
              <w:bottom w:val="none" w:sz="0" w:space="0" w:color="auto"/>
            </w:tcBorders>
            <w:shd w:val="clear" w:color="auto" w:fill="F2F2F2" w:themeFill="background1" w:themeFillShade="F2"/>
            <w:vAlign w:val="center"/>
          </w:tcPr>
          <w:p w14:paraId="1B22BEE7" w14:textId="531FBAFF" w:rsidR="00E9220A" w:rsidRPr="00B00D1A" w:rsidRDefault="00E9220A" w:rsidP="00B00D1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A</w:t>
            </w:r>
          </w:p>
        </w:tc>
        <w:tc>
          <w:tcPr>
            <w:tcW w:w="1717" w:type="dxa"/>
            <w:tcBorders>
              <w:bottom w:val="none" w:sz="0" w:space="0" w:color="auto"/>
            </w:tcBorders>
            <w:shd w:val="clear" w:color="auto" w:fill="F2F2F2" w:themeFill="background1" w:themeFillShade="F2"/>
            <w:vAlign w:val="center"/>
          </w:tcPr>
          <w:p w14:paraId="1F026F99" w14:textId="70620908" w:rsidR="00E9220A" w:rsidRPr="00B00D1A" w:rsidRDefault="00E9220A" w:rsidP="00B00D1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B</w:t>
            </w:r>
          </w:p>
        </w:tc>
        <w:tc>
          <w:tcPr>
            <w:tcW w:w="1741" w:type="dxa"/>
            <w:tcBorders>
              <w:bottom w:val="none" w:sz="0" w:space="0" w:color="auto"/>
            </w:tcBorders>
            <w:shd w:val="clear" w:color="auto" w:fill="F2F2F2" w:themeFill="background1" w:themeFillShade="F2"/>
            <w:vAlign w:val="center"/>
          </w:tcPr>
          <w:p w14:paraId="3B801118" w14:textId="7C017DF3" w:rsidR="00E9220A" w:rsidRPr="00B00D1A" w:rsidRDefault="00E9220A" w:rsidP="00B00D1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C</w:t>
            </w:r>
          </w:p>
        </w:tc>
        <w:tc>
          <w:tcPr>
            <w:tcW w:w="1741" w:type="dxa"/>
            <w:tcBorders>
              <w:bottom w:val="none" w:sz="0" w:space="0" w:color="auto"/>
            </w:tcBorders>
            <w:shd w:val="clear" w:color="auto" w:fill="F2F2F2" w:themeFill="background1" w:themeFillShade="F2"/>
            <w:vAlign w:val="center"/>
          </w:tcPr>
          <w:p w14:paraId="3B1C9302" w14:textId="6049D1D4" w:rsidR="00E9220A" w:rsidRPr="00B00D1A" w:rsidRDefault="00E9220A" w:rsidP="00B00D1A">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22"/>
                <w:szCs w:val="22"/>
              </w:rPr>
            </w:pPr>
            <w:r w:rsidRPr="00B00D1A">
              <w:rPr>
                <w:rFonts w:ascii="Berlin Sans FB Demi" w:eastAsia="Calibri" w:hAnsi="Berlin Sans FB Demi" w:cstheme="minorHAnsi"/>
                <w:color w:val="222A35" w:themeColor="text2" w:themeShade="80"/>
                <w:sz w:val="22"/>
                <w:szCs w:val="22"/>
              </w:rPr>
              <w:t>D</w:t>
            </w:r>
          </w:p>
        </w:tc>
        <w:tc>
          <w:tcPr>
            <w:tcW w:w="1723" w:type="dxa"/>
            <w:vMerge/>
            <w:tcBorders>
              <w:bottom w:val="none" w:sz="0" w:space="0" w:color="auto"/>
            </w:tcBorders>
            <w:shd w:val="clear" w:color="auto" w:fill="F2F2F2" w:themeFill="background1" w:themeFillShade="F2"/>
          </w:tcPr>
          <w:p w14:paraId="5240883F" w14:textId="77777777" w:rsidR="00E9220A" w:rsidRPr="00087820" w:rsidRDefault="00E9220A" w:rsidP="001D44A5">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p>
        </w:tc>
      </w:tr>
      <w:tr w:rsidR="001155FC" w:rsidRPr="00087820" w14:paraId="418009F4" w14:textId="3ADF4AFB"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20C38696" w14:textId="76138A71" w:rsidR="001155FC" w:rsidRPr="00B00D1A" w:rsidRDefault="001155FC" w:rsidP="001155FC">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Horas extras, dominicales y festivos</w:t>
            </w:r>
          </w:p>
        </w:tc>
        <w:tc>
          <w:tcPr>
            <w:tcW w:w="1554" w:type="dxa"/>
          </w:tcPr>
          <w:p w14:paraId="12BF513B" w14:textId="5CDACAE6" w:rsidR="001155FC" w:rsidRPr="00087820" w:rsidRDefault="001155FC" w:rsidP="001155F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7CBF9E62" w14:textId="4CA7CFC6" w:rsidR="001155FC" w:rsidRPr="00087820" w:rsidRDefault="001155FC" w:rsidP="001155FC">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tcPr>
          <w:p w14:paraId="53EB1B8E" w14:textId="77031775" w:rsidR="001155FC" w:rsidRPr="00087820" w:rsidRDefault="001155FC" w:rsidP="001155FC">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10C3B88A" w14:textId="3AE1799C" w:rsidR="001155FC" w:rsidRPr="00087820" w:rsidRDefault="001155FC" w:rsidP="001155FC">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080EF48C" w14:textId="30D372A2" w:rsidR="001155FC" w:rsidRPr="00087820" w:rsidRDefault="001155FC" w:rsidP="001155FC">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234C47CB" w14:textId="0BE37A31" w:rsidR="001155FC" w:rsidRPr="00087820" w:rsidRDefault="001155FC" w:rsidP="001155FC">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0F5600F2" w14:textId="406AEA99"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1E4D1580" w14:textId="114E8058" w:rsidR="004172F6" w:rsidRPr="00B00D1A"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Compensación por vacaciones</w:t>
            </w:r>
          </w:p>
        </w:tc>
        <w:tc>
          <w:tcPr>
            <w:tcW w:w="1554" w:type="dxa"/>
          </w:tcPr>
          <w:p w14:paraId="0C963F65" w14:textId="4745C8DD"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5E07FDAA" w14:textId="7F1AEEBD"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tcPr>
          <w:p w14:paraId="26688F4F" w14:textId="266801D4"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5ECB7DB3" w14:textId="2B4F9085"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0E3E83E1" w14:textId="2A842A17"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60B6BDBB" w14:textId="50A6CFF1"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413DA8F4" w14:textId="5D999A14"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680A9D32" w14:textId="2D0C5711" w:rsidR="004172F6" w:rsidRPr="00B00D1A"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Telefonía fija</w:t>
            </w:r>
          </w:p>
        </w:tc>
        <w:tc>
          <w:tcPr>
            <w:tcW w:w="1554" w:type="dxa"/>
          </w:tcPr>
          <w:p w14:paraId="661810A9" w14:textId="0254E2A1"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290B41BE" w14:textId="4252ECD8"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vAlign w:val="center"/>
          </w:tcPr>
          <w:p w14:paraId="26B9C442" w14:textId="298A8667"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4A781CF0" w14:textId="17E439CF"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vAlign w:val="center"/>
          </w:tcPr>
          <w:p w14:paraId="7A3D72E8" w14:textId="7ED04B43"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68B8E7BA" w14:textId="5B379808"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0732BBAC" w14:textId="189EAB15"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5876298" w14:textId="3D9774BE" w:rsidR="004172F6" w:rsidRPr="00B00D1A"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Vehículos oficiales</w:t>
            </w:r>
          </w:p>
        </w:tc>
        <w:tc>
          <w:tcPr>
            <w:tcW w:w="1554" w:type="dxa"/>
          </w:tcPr>
          <w:p w14:paraId="0316CD47" w14:textId="4B0D1DC2"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205B638D" w14:textId="064974A9"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tcPr>
          <w:p w14:paraId="1737A836" w14:textId="36877969"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4437024D" w14:textId="4776E04B"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65DE45C5" w14:textId="0BEE13B6"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1A15F64F" w14:textId="0D86EAE5"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0BDD47CC" w14:textId="5796F895"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40567D1E" w14:textId="26014DC6" w:rsidR="004172F6" w:rsidRPr="00B00D1A"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Fotocopiado, multicopiado e impresión</w:t>
            </w:r>
          </w:p>
        </w:tc>
        <w:tc>
          <w:tcPr>
            <w:tcW w:w="1554" w:type="dxa"/>
          </w:tcPr>
          <w:p w14:paraId="1F5CB180" w14:textId="77E376E1"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39179FD2" w14:textId="48B58CB2"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tcPr>
          <w:p w14:paraId="3283857E" w14:textId="5DC0CE41"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3ADA8C71" w14:textId="1F8F7679"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510AB440" w14:textId="71107618"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55CB5BB2" w14:textId="513B7551"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2D593C5B" w14:textId="0A9C105C"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16A84E9F" w14:textId="0AA096A4" w:rsidR="004172F6" w:rsidRPr="00B00D1A"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 xml:space="preserve">Elementos de consumo (papelería, </w:t>
            </w:r>
            <w:r w:rsidRPr="00B00D1A">
              <w:rPr>
                <w:rFonts w:asciiTheme="minorHAnsi" w:eastAsia="Arial" w:hAnsiTheme="minorHAnsi" w:cstheme="minorHAnsi"/>
                <w:b w:val="0"/>
                <w:bCs w:val="0"/>
                <w:color w:val="808080" w:themeColor="background1" w:themeShade="80"/>
                <w:sz w:val="24"/>
                <w:szCs w:val="24"/>
                <w:lang w:eastAsia="en-US"/>
              </w:rPr>
              <w:lastRenderedPageBreak/>
              <w:t>elementos de oficina y almacenaje)</w:t>
            </w:r>
          </w:p>
        </w:tc>
        <w:tc>
          <w:tcPr>
            <w:tcW w:w="1554" w:type="dxa"/>
          </w:tcPr>
          <w:p w14:paraId="51EB3899" w14:textId="70AF9FCB"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22F7CDAD" w14:textId="6D690347"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tcPr>
          <w:p w14:paraId="52B40B4D" w14:textId="0DAE2909"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41156329" w14:textId="1000E717"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51DCF750" w14:textId="0525A393"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202C5A89" w14:textId="6C549D5B"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1B1EC309" w14:textId="77777777"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5D549FF9" w14:textId="3E799B00" w:rsidR="004172F6" w:rsidRPr="00B00D1A"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B00D1A">
              <w:rPr>
                <w:rFonts w:asciiTheme="minorHAnsi" w:eastAsia="Arial" w:hAnsiTheme="minorHAnsi" w:cstheme="minorHAnsi"/>
                <w:b w:val="0"/>
                <w:bCs w:val="0"/>
                <w:color w:val="808080" w:themeColor="background1" w:themeShade="80"/>
                <w:sz w:val="24"/>
                <w:szCs w:val="24"/>
                <w:lang w:eastAsia="en-US"/>
              </w:rPr>
              <w:t>Adquisición, mantenimiento o reparación de bienes inmuebles o muebles</w:t>
            </w:r>
          </w:p>
        </w:tc>
        <w:tc>
          <w:tcPr>
            <w:tcW w:w="1554" w:type="dxa"/>
          </w:tcPr>
          <w:p w14:paraId="1289F444" w14:textId="4F9ADA73"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516CA241" w14:textId="6FFCC83E"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4F997160" w14:textId="239D98D4"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4C9F60F1" w14:textId="3AAD40D9"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1956DB10" w14:textId="2E457BDB"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23" w:type="dxa"/>
          </w:tcPr>
          <w:p w14:paraId="341EC2AA" w14:textId="1C922942" w:rsidR="004172F6" w:rsidRPr="004172F6"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6C036CA1" w14:textId="77777777" w:rsidTr="004172F6">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22702AF9" w14:textId="0DDEE03E"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Suscripciones</w:t>
            </w:r>
          </w:p>
        </w:tc>
        <w:tc>
          <w:tcPr>
            <w:tcW w:w="1554" w:type="dxa"/>
          </w:tcPr>
          <w:p w14:paraId="442D5571" w14:textId="6A64C993"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1A33B8BA" w14:textId="7721E540"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4D4287E5" w14:textId="39792234"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0C642B3F" w14:textId="7AD4316D"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79DBB533" w14:textId="655B4E35"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23" w:type="dxa"/>
          </w:tcPr>
          <w:p w14:paraId="7CC350E5" w14:textId="02BB4539"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72F6" w:rsidRPr="00087820" w14:paraId="7E0693E0" w14:textId="77777777" w:rsidTr="0044183B">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64B17CB" w14:textId="3EED7AC6"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Servicios públicos</w:t>
            </w:r>
          </w:p>
        </w:tc>
        <w:tc>
          <w:tcPr>
            <w:tcW w:w="1554" w:type="dxa"/>
          </w:tcPr>
          <w:p w14:paraId="49DCAEAC" w14:textId="4DD0A3B4"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3225D3DA" w14:textId="5DF652BA"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703D2417" w14:textId="1BC7E058" w:rsidR="004172F6" w:rsidRPr="0044183B"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749E74A6" w14:textId="5C614CB0"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7DEDEC87" w14:textId="0FA5880E"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23" w:type="dxa"/>
          </w:tcPr>
          <w:p w14:paraId="2B97EA5C" w14:textId="3795FA06" w:rsidR="004172F6" w:rsidRPr="004D030B"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274598DC" w14:textId="77777777" w:rsidTr="0044183B">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8A6E39" w14:textId="00454257"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Servicios de Internet</w:t>
            </w:r>
          </w:p>
        </w:tc>
        <w:tc>
          <w:tcPr>
            <w:tcW w:w="1554" w:type="dxa"/>
          </w:tcPr>
          <w:p w14:paraId="09B3735A" w14:textId="5971B012"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445CF3E0" w14:textId="666F5DE3"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3D04AA59" w14:textId="2ED96E75" w:rsidR="004172F6" w:rsidRPr="001155FC"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7707E73A" w14:textId="0AEFDC0C"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053EA68B" w14:textId="20738631" w:rsidR="004172F6" w:rsidRPr="008B5C9A"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4F87C962" w14:textId="58250D13" w:rsidR="004172F6" w:rsidRPr="004D030B"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132E0D6C" w14:textId="609A0DB0" w:rsidTr="0044183B">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301AC16F" w14:textId="277D66B6"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Viáticos y gastos de viaje</w:t>
            </w:r>
          </w:p>
        </w:tc>
        <w:tc>
          <w:tcPr>
            <w:tcW w:w="1554" w:type="dxa"/>
          </w:tcPr>
          <w:p w14:paraId="0BA141E6" w14:textId="1A7BF115"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0FB5E0B6" w14:textId="1ABE8834"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17" w:type="dxa"/>
          </w:tcPr>
          <w:p w14:paraId="212D2322" w14:textId="48B6754B"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027A0C6C" w14:textId="6F4517FF"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0D7B88E8" w14:textId="37F5E453"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23" w:type="dxa"/>
          </w:tcPr>
          <w:p w14:paraId="110C0390" w14:textId="797C7DE0"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5DC5AA07" w14:textId="77777777" w:rsidTr="0044183B">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58B7EB1" w14:textId="15314C21"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 xml:space="preserve">Telefonía móvil </w:t>
            </w:r>
          </w:p>
        </w:tc>
        <w:tc>
          <w:tcPr>
            <w:tcW w:w="1554" w:type="dxa"/>
          </w:tcPr>
          <w:p w14:paraId="5387FB94" w14:textId="44863D83"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22CB4E36" w14:textId="4240A1A6"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6C84213E" w14:textId="17C38136" w:rsidR="004172F6" w:rsidRPr="001155FC"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23FC2722" w14:textId="45ACF86F"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1B761480" w14:textId="69A6F90B"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23" w:type="dxa"/>
          </w:tcPr>
          <w:p w14:paraId="1BFD417A" w14:textId="1FDC8354" w:rsidR="004172F6" w:rsidRPr="004D030B"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237880C9" w14:textId="77777777" w:rsidTr="0044183B">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198E1A6" w14:textId="1BFF0EC2"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 xml:space="preserve">Combustible </w:t>
            </w:r>
          </w:p>
        </w:tc>
        <w:tc>
          <w:tcPr>
            <w:tcW w:w="1554" w:type="dxa"/>
          </w:tcPr>
          <w:p w14:paraId="51155AF8" w14:textId="7071E864"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3B4FC8BE" w14:textId="24C33917"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7ED4E308" w14:textId="34A47903"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4816AB15" w14:textId="4FB6D8B5"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28AE242A" w14:textId="34E852A2"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23" w:type="dxa"/>
          </w:tcPr>
          <w:p w14:paraId="3BAE2970" w14:textId="6CF2AD1E" w:rsidR="004172F6" w:rsidRPr="004D030B"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4172F6" w:rsidRPr="00087820" w14:paraId="2CB0C7BF" w14:textId="77777777" w:rsidTr="0044183B">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66515C5" w14:textId="3121D5C8" w:rsidR="004172F6" w:rsidRPr="005C1F31" w:rsidRDefault="004172F6" w:rsidP="004172F6">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Cajas menores</w:t>
            </w:r>
          </w:p>
        </w:tc>
        <w:tc>
          <w:tcPr>
            <w:tcW w:w="1554" w:type="dxa"/>
          </w:tcPr>
          <w:p w14:paraId="5F00FB3C" w14:textId="21B42A60" w:rsidR="004172F6" w:rsidRPr="00087820" w:rsidRDefault="004172F6" w:rsidP="004172F6">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6" w:type="dxa"/>
          </w:tcPr>
          <w:p w14:paraId="43B31060" w14:textId="18D79678"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17" w:type="dxa"/>
          </w:tcPr>
          <w:p w14:paraId="47881C13" w14:textId="17725946" w:rsidR="004172F6" w:rsidRPr="001155FC"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1741" w:type="dxa"/>
          </w:tcPr>
          <w:p w14:paraId="4BA9DFA4" w14:textId="29E37E55"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41" w:type="dxa"/>
          </w:tcPr>
          <w:p w14:paraId="4EF56F25" w14:textId="137C7D66" w:rsidR="004172F6" w:rsidRPr="00087820"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723" w:type="dxa"/>
          </w:tcPr>
          <w:p w14:paraId="38B5ACBE" w14:textId="5CED37A4" w:rsidR="004172F6" w:rsidRPr="004D030B" w:rsidRDefault="004172F6" w:rsidP="004172F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D20E18" w:rsidRPr="00087820" w14:paraId="79A4D3FC" w14:textId="77777777" w:rsidTr="00B02A4D">
        <w:trPr>
          <w:trHeight w:val="305"/>
          <w:jc w:val="center"/>
        </w:trPr>
        <w:tc>
          <w:tcPr>
            <w:cnfStyle w:val="001000000000" w:firstRow="0" w:lastRow="0" w:firstColumn="1" w:lastColumn="0" w:oddVBand="0" w:evenVBand="0" w:oddHBand="0" w:evenHBand="0" w:firstRowFirstColumn="0" w:firstRowLastColumn="0" w:lastRowFirstColumn="0" w:lastRowLastColumn="0"/>
            <w:tcW w:w="2268" w:type="dxa"/>
          </w:tcPr>
          <w:p w14:paraId="0D14DC12" w14:textId="635E1CFF" w:rsidR="00D20E18" w:rsidRPr="005C1F31" w:rsidRDefault="00D20E18" w:rsidP="00D20E18">
            <w:pPr>
              <w:contextualSpacing/>
              <w:rPr>
                <w:rFonts w:asciiTheme="minorHAnsi" w:eastAsia="Arial" w:hAnsiTheme="minorHAnsi" w:cstheme="minorHAnsi"/>
                <w:color w:val="808080" w:themeColor="background1" w:themeShade="80"/>
                <w:sz w:val="24"/>
                <w:szCs w:val="24"/>
                <w:lang w:eastAsia="en-US"/>
              </w:rPr>
            </w:pPr>
            <w:r w:rsidRPr="005C1F31">
              <w:rPr>
                <w:rFonts w:asciiTheme="minorHAnsi" w:eastAsia="Arial" w:hAnsiTheme="minorHAnsi" w:cstheme="minorHAnsi"/>
                <w:color w:val="808080" w:themeColor="background1" w:themeShade="80"/>
                <w:sz w:val="24"/>
                <w:szCs w:val="24"/>
                <w:lang w:eastAsia="en-US"/>
              </w:rPr>
              <w:t>TOTALES</w:t>
            </w:r>
          </w:p>
        </w:tc>
        <w:tc>
          <w:tcPr>
            <w:tcW w:w="1554" w:type="dxa"/>
          </w:tcPr>
          <w:p w14:paraId="27A79E0A" w14:textId="77777777" w:rsidR="00D20E18" w:rsidRPr="00087820" w:rsidRDefault="00D20E18" w:rsidP="00D20E18">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1716" w:type="dxa"/>
          </w:tcPr>
          <w:p w14:paraId="744B5ED3" w14:textId="681D7E09" w:rsidR="00D20E18" w:rsidRPr="00087820" w:rsidRDefault="00D20E18" w:rsidP="004D030B">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p>
        </w:tc>
        <w:tc>
          <w:tcPr>
            <w:tcW w:w="1717" w:type="dxa"/>
          </w:tcPr>
          <w:p w14:paraId="0A81BF04" w14:textId="0F310F1D" w:rsidR="00D20E18" w:rsidRPr="00087820" w:rsidRDefault="00D20E18" w:rsidP="004D030B">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p>
        </w:tc>
        <w:tc>
          <w:tcPr>
            <w:tcW w:w="1741" w:type="dxa"/>
          </w:tcPr>
          <w:p w14:paraId="2E89A165" w14:textId="4902E5A7" w:rsidR="00D20E18" w:rsidRPr="00087820" w:rsidRDefault="00D20E18" w:rsidP="004D030B">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p>
        </w:tc>
        <w:tc>
          <w:tcPr>
            <w:tcW w:w="1741" w:type="dxa"/>
          </w:tcPr>
          <w:p w14:paraId="71016838" w14:textId="4A1955F1" w:rsidR="00D20E18" w:rsidRPr="00087820" w:rsidRDefault="00D20E18" w:rsidP="004D030B">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p>
        </w:tc>
        <w:tc>
          <w:tcPr>
            <w:tcW w:w="1723" w:type="dxa"/>
          </w:tcPr>
          <w:p w14:paraId="5E0825F3" w14:textId="17CA61DF" w:rsidR="00D20E18" w:rsidRPr="00087820" w:rsidRDefault="00D20E18" w:rsidP="004D030B">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p>
        </w:tc>
      </w:tr>
    </w:tbl>
    <w:p w14:paraId="78BDB204" w14:textId="729470FE" w:rsidR="00366DEE" w:rsidRDefault="00366DEE" w:rsidP="001D44A5">
      <w:pPr>
        <w:spacing w:after="0" w:line="240" w:lineRule="auto"/>
        <w:contextualSpacing/>
        <w:rPr>
          <w:rFonts w:asciiTheme="majorHAnsi" w:hAnsiTheme="majorHAnsi" w:cstheme="majorHAnsi"/>
        </w:rPr>
      </w:pPr>
    </w:p>
    <w:p w14:paraId="43BFBE27" w14:textId="2DEEBE01" w:rsidR="005C1F31" w:rsidRDefault="005C1F31" w:rsidP="001D44A5">
      <w:pPr>
        <w:spacing w:after="0" w:line="240" w:lineRule="auto"/>
        <w:contextualSpacing/>
        <w:rPr>
          <w:rFonts w:asciiTheme="majorHAnsi" w:hAnsiTheme="majorHAnsi" w:cstheme="majorHAnsi"/>
        </w:rPr>
      </w:pPr>
    </w:p>
    <w:p w14:paraId="3AFBEC0E" w14:textId="6D9B97B2" w:rsidR="005C1F31" w:rsidRDefault="005C1F31" w:rsidP="001D44A5">
      <w:pPr>
        <w:spacing w:after="0" w:line="240" w:lineRule="auto"/>
        <w:contextualSpacing/>
        <w:rPr>
          <w:rFonts w:asciiTheme="majorHAnsi" w:hAnsiTheme="majorHAnsi" w:cstheme="majorHAnsi"/>
        </w:rPr>
      </w:pPr>
    </w:p>
    <w:p w14:paraId="051773DD" w14:textId="6FC4A3D9" w:rsidR="005C1F31" w:rsidRDefault="005C1F31" w:rsidP="001D44A5">
      <w:pPr>
        <w:spacing w:after="0" w:line="240" w:lineRule="auto"/>
        <w:contextualSpacing/>
        <w:rPr>
          <w:rFonts w:asciiTheme="majorHAnsi" w:hAnsiTheme="majorHAnsi" w:cstheme="majorHAnsi"/>
        </w:rPr>
      </w:pPr>
    </w:p>
    <w:p w14:paraId="65CEAF5F" w14:textId="452AACF3" w:rsidR="005C1F31" w:rsidRDefault="005C1F31" w:rsidP="001D44A5">
      <w:pPr>
        <w:spacing w:after="0" w:line="240" w:lineRule="auto"/>
        <w:contextualSpacing/>
        <w:rPr>
          <w:rFonts w:asciiTheme="majorHAnsi" w:hAnsiTheme="majorHAnsi" w:cstheme="majorHAnsi"/>
        </w:rPr>
      </w:pPr>
    </w:p>
    <w:p w14:paraId="1139AD2A" w14:textId="6CB4D14A" w:rsidR="005C1F31" w:rsidRDefault="005C1F31" w:rsidP="001D44A5">
      <w:pPr>
        <w:spacing w:after="0" w:line="240" w:lineRule="auto"/>
        <w:contextualSpacing/>
        <w:rPr>
          <w:rFonts w:asciiTheme="majorHAnsi" w:hAnsiTheme="majorHAnsi" w:cstheme="majorHAnsi"/>
        </w:rPr>
      </w:pPr>
    </w:p>
    <w:p w14:paraId="6FCDE417" w14:textId="48B428E3" w:rsidR="005C1F31" w:rsidRDefault="005C1F31" w:rsidP="001D44A5">
      <w:pPr>
        <w:spacing w:after="0" w:line="240" w:lineRule="auto"/>
        <w:contextualSpacing/>
        <w:rPr>
          <w:rFonts w:asciiTheme="majorHAnsi" w:hAnsiTheme="majorHAnsi" w:cstheme="majorHAnsi"/>
        </w:rPr>
      </w:pPr>
    </w:p>
    <w:p w14:paraId="63E3AAC1" w14:textId="6D7B4B13" w:rsidR="008C728A" w:rsidRPr="005C1F31" w:rsidRDefault="00322406" w:rsidP="005C1F31">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5C1F31">
        <w:rPr>
          <w:rFonts w:asciiTheme="minorHAnsi" w:hAnsiTheme="minorHAnsi" w:cstheme="minorHAnsi"/>
          <w:b/>
          <w:color w:val="FFC000"/>
          <w:sz w:val="28"/>
          <w:szCs w:val="28"/>
        </w:rPr>
        <w:lastRenderedPageBreak/>
        <w:t xml:space="preserve">Formato </w:t>
      </w:r>
      <w:r w:rsidR="008C728A" w:rsidRPr="005C1F31">
        <w:rPr>
          <w:rFonts w:asciiTheme="minorHAnsi" w:hAnsiTheme="minorHAnsi" w:cstheme="minorHAnsi"/>
          <w:b/>
          <w:color w:val="FFC000"/>
          <w:sz w:val="28"/>
          <w:szCs w:val="28"/>
        </w:rPr>
        <w:t>Reporte segundo informe</w:t>
      </w:r>
      <w:r w:rsidR="006741C6" w:rsidRPr="005C1F31">
        <w:rPr>
          <w:rFonts w:asciiTheme="minorHAnsi" w:hAnsiTheme="minorHAnsi" w:cstheme="minorHAnsi"/>
          <w:b/>
          <w:color w:val="FFC000"/>
          <w:sz w:val="28"/>
          <w:szCs w:val="28"/>
        </w:rPr>
        <w:t xml:space="preserve"> semestral</w:t>
      </w:r>
      <w:r w:rsidR="00395370" w:rsidRPr="005C1F31">
        <w:rPr>
          <w:rFonts w:asciiTheme="minorHAnsi" w:hAnsiTheme="minorHAnsi" w:cstheme="minorHAnsi"/>
          <w:b/>
          <w:color w:val="FFC000"/>
          <w:sz w:val="28"/>
          <w:szCs w:val="28"/>
        </w:rPr>
        <w:t xml:space="preserve"> y anual</w:t>
      </w:r>
    </w:p>
    <w:p w14:paraId="002D746B" w14:textId="3965009B" w:rsidR="005643E9" w:rsidRPr="005C1F31" w:rsidRDefault="005643E9" w:rsidP="001D44A5">
      <w:pPr>
        <w:spacing w:after="0" w:line="240" w:lineRule="auto"/>
        <w:contextualSpacing/>
        <w:jc w:val="both"/>
        <w:rPr>
          <w:rFonts w:asciiTheme="minorHAnsi" w:hAnsiTheme="minorHAnsi" w:cstheme="minorHAnsi"/>
          <w:b/>
          <w:color w:val="FFC000"/>
          <w:sz w:val="28"/>
          <w:szCs w:val="28"/>
        </w:rPr>
      </w:pPr>
    </w:p>
    <w:p w14:paraId="0D8F7CEB" w14:textId="09D2D034" w:rsidR="005E27C3" w:rsidRPr="005C1F31" w:rsidRDefault="00886B7C" w:rsidP="001A3D2B">
      <w:pPr>
        <w:spacing w:after="0" w:line="240" w:lineRule="auto"/>
        <w:contextualSpacing/>
        <w:jc w:val="both"/>
        <w:rPr>
          <w:rFonts w:asciiTheme="minorHAnsi" w:eastAsia="Arial" w:hAnsiTheme="minorHAnsi" w:cstheme="minorHAnsi"/>
          <w:color w:val="808080" w:themeColor="background1" w:themeShade="80"/>
          <w:sz w:val="24"/>
          <w:szCs w:val="24"/>
        </w:rPr>
      </w:pPr>
      <w:r w:rsidRPr="005C1F31">
        <w:rPr>
          <w:rFonts w:asciiTheme="minorHAnsi" w:eastAsia="Arial" w:hAnsiTheme="minorHAnsi" w:cstheme="minorHAnsi"/>
          <w:color w:val="808080" w:themeColor="background1" w:themeShade="80"/>
          <w:sz w:val="24"/>
          <w:szCs w:val="24"/>
        </w:rPr>
        <w:t>Este formato solo será utilizado para el segundo informe correspondiente a</w:t>
      </w:r>
      <w:r w:rsidR="00B70042" w:rsidRPr="005C1F31">
        <w:rPr>
          <w:rFonts w:asciiTheme="minorHAnsi" w:eastAsia="Arial" w:hAnsiTheme="minorHAnsi" w:cstheme="minorHAnsi"/>
          <w:color w:val="808080" w:themeColor="background1" w:themeShade="80"/>
          <w:sz w:val="24"/>
          <w:szCs w:val="24"/>
        </w:rPr>
        <w:t xml:space="preserve"> la ejecución y </w:t>
      </w:r>
      <w:r w:rsidRPr="005C1F31">
        <w:rPr>
          <w:rFonts w:asciiTheme="minorHAnsi" w:eastAsia="Arial" w:hAnsiTheme="minorHAnsi" w:cstheme="minorHAnsi"/>
          <w:color w:val="808080" w:themeColor="background1" w:themeShade="80"/>
          <w:sz w:val="24"/>
          <w:szCs w:val="24"/>
        </w:rPr>
        <w:t>l</w:t>
      </w:r>
      <w:r w:rsidR="00223687" w:rsidRPr="005C1F31">
        <w:rPr>
          <w:rFonts w:asciiTheme="minorHAnsi" w:eastAsia="Arial" w:hAnsiTheme="minorHAnsi" w:cstheme="minorHAnsi"/>
          <w:color w:val="808080" w:themeColor="background1" w:themeShade="80"/>
          <w:sz w:val="24"/>
          <w:szCs w:val="24"/>
        </w:rPr>
        <w:t xml:space="preserve">os giros presupuestales </w:t>
      </w:r>
      <w:r w:rsidR="006718C8" w:rsidRPr="005C1F31">
        <w:rPr>
          <w:rFonts w:asciiTheme="minorHAnsi" w:eastAsia="Arial" w:hAnsiTheme="minorHAnsi" w:cstheme="minorHAnsi"/>
          <w:color w:val="808080" w:themeColor="background1" w:themeShade="80"/>
          <w:sz w:val="24"/>
          <w:szCs w:val="24"/>
        </w:rPr>
        <w:t>en el</w:t>
      </w:r>
      <w:r w:rsidRPr="005C1F31">
        <w:rPr>
          <w:rFonts w:asciiTheme="minorHAnsi" w:eastAsia="Arial" w:hAnsiTheme="minorHAnsi" w:cstheme="minorHAnsi"/>
          <w:color w:val="808080" w:themeColor="background1" w:themeShade="80"/>
          <w:sz w:val="24"/>
          <w:szCs w:val="24"/>
        </w:rPr>
        <w:t xml:space="preserve"> per</w:t>
      </w:r>
      <w:r w:rsidR="006718C8" w:rsidRPr="005C1F31">
        <w:rPr>
          <w:rFonts w:asciiTheme="minorHAnsi" w:eastAsia="Arial" w:hAnsiTheme="minorHAnsi" w:cstheme="minorHAnsi"/>
          <w:color w:val="808080" w:themeColor="background1" w:themeShade="80"/>
          <w:sz w:val="24"/>
          <w:szCs w:val="24"/>
        </w:rPr>
        <w:t>í</w:t>
      </w:r>
      <w:r w:rsidRPr="005C1F31">
        <w:rPr>
          <w:rFonts w:asciiTheme="minorHAnsi" w:eastAsia="Arial" w:hAnsiTheme="minorHAnsi" w:cstheme="minorHAnsi"/>
          <w:color w:val="808080" w:themeColor="background1" w:themeShade="80"/>
          <w:sz w:val="24"/>
          <w:szCs w:val="24"/>
        </w:rPr>
        <w:t>odo de junio a diciembre,</w:t>
      </w:r>
      <w:r w:rsidR="005E27C3" w:rsidRPr="005C1F31">
        <w:rPr>
          <w:rFonts w:asciiTheme="minorHAnsi" w:eastAsia="Arial" w:hAnsiTheme="minorHAnsi" w:cstheme="minorHAnsi"/>
          <w:color w:val="808080" w:themeColor="background1" w:themeShade="80"/>
          <w:sz w:val="24"/>
          <w:szCs w:val="24"/>
        </w:rPr>
        <w:t xml:space="preserve"> para el informe </w:t>
      </w:r>
      <w:r w:rsidRPr="005C1F31">
        <w:rPr>
          <w:rFonts w:asciiTheme="minorHAnsi" w:eastAsia="Arial" w:hAnsiTheme="minorHAnsi" w:cstheme="minorHAnsi"/>
          <w:color w:val="808080" w:themeColor="background1" w:themeShade="80"/>
          <w:sz w:val="24"/>
          <w:szCs w:val="24"/>
        </w:rPr>
        <w:t>acumulado anual</w:t>
      </w:r>
      <w:r w:rsidR="006718C8" w:rsidRPr="005C1F31">
        <w:rPr>
          <w:rFonts w:asciiTheme="minorHAnsi" w:eastAsia="Arial" w:hAnsiTheme="minorHAnsi" w:cstheme="minorHAnsi"/>
          <w:color w:val="808080" w:themeColor="background1" w:themeShade="80"/>
          <w:sz w:val="24"/>
          <w:szCs w:val="24"/>
        </w:rPr>
        <w:t xml:space="preserve"> de </w:t>
      </w:r>
      <w:r w:rsidRPr="005C1F31">
        <w:rPr>
          <w:rFonts w:asciiTheme="minorHAnsi" w:eastAsia="Arial" w:hAnsiTheme="minorHAnsi" w:cstheme="minorHAnsi"/>
          <w:color w:val="808080" w:themeColor="background1" w:themeShade="80"/>
          <w:sz w:val="24"/>
          <w:szCs w:val="24"/>
        </w:rPr>
        <w:t>enero a diciembre</w:t>
      </w:r>
      <w:r w:rsidR="00695CB2" w:rsidRPr="005C1F31">
        <w:rPr>
          <w:rFonts w:asciiTheme="minorHAnsi" w:eastAsia="Arial" w:hAnsiTheme="minorHAnsi" w:cstheme="minorHAnsi"/>
          <w:color w:val="808080" w:themeColor="background1" w:themeShade="80"/>
          <w:sz w:val="24"/>
          <w:szCs w:val="24"/>
        </w:rPr>
        <w:t>.</w:t>
      </w:r>
      <w:r w:rsidR="005E27C3" w:rsidRPr="005C1F31">
        <w:rPr>
          <w:rFonts w:asciiTheme="minorHAnsi" w:eastAsia="Arial" w:hAnsiTheme="minorHAnsi" w:cstheme="minorHAnsi"/>
          <w:color w:val="808080" w:themeColor="background1" w:themeShade="80"/>
          <w:sz w:val="24"/>
          <w:szCs w:val="24"/>
        </w:rPr>
        <w:t xml:space="preserve"> </w:t>
      </w:r>
      <w:bookmarkStart w:id="9" w:name="_Toc44443097"/>
      <w:bookmarkStart w:id="10" w:name="_Toc44449162"/>
    </w:p>
    <w:p w14:paraId="117C84C1" w14:textId="77C5D4AD" w:rsidR="001A3D2B" w:rsidRPr="005C1F31" w:rsidRDefault="001A3D2B" w:rsidP="001A3D2B">
      <w:pPr>
        <w:spacing w:after="0" w:line="240" w:lineRule="auto"/>
        <w:contextualSpacing/>
        <w:jc w:val="both"/>
        <w:rPr>
          <w:rFonts w:asciiTheme="minorHAnsi" w:eastAsia="Arial" w:hAnsiTheme="minorHAnsi" w:cstheme="minorHAnsi"/>
          <w:color w:val="808080" w:themeColor="background1" w:themeShade="80"/>
          <w:sz w:val="24"/>
          <w:szCs w:val="24"/>
        </w:rPr>
      </w:pPr>
    </w:p>
    <w:p w14:paraId="1A34EBBF" w14:textId="54CAA72F" w:rsidR="00657BF3" w:rsidRPr="005C1F31" w:rsidRDefault="00657BF3" w:rsidP="00657BF3">
      <w:pPr>
        <w:pStyle w:val="Descripcin"/>
        <w:jc w:val="center"/>
        <w:rPr>
          <w:rFonts w:asciiTheme="minorHAnsi" w:hAnsiTheme="minorHAnsi" w:cstheme="minorHAnsi"/>
          <w:b/>
          <w:i w:val="0"/>
          <w:iCs w:val="0"/>
          <w:color w:val="FFC000"/>
          <w:sz w:val="28"/>
          <w:szCs w:val="28"/>
        </w:rPr>
      </w:pPr>
      <w:r w:rsidRPr="005C1F31">
        <w:rPr>
          <w:rFonts w:asciiTheme="minorHAnsi" w:hAnsiTheme="minorHAnsi" w:cstheme="minorHAnsi"/>
          <w:b/>
          <w:i w:val="0"/>
          <w:iCs w:val="0"/>
          <w:color w:val="FFC000"/>
          <w:sz w:val="28"/>
          <w:szCs w:val="28"/>
        </w:rPr>
        <w:t xml:space="preserve">Tabla </w:t>
      </w:r>
      <w:r w:rsidR="00DE59D3" w:rsidRPr="005C1F31">
        <w:rPr>
          <w:rFonts w:asciiTheme="minorHAnsi" w:hAnsiTheme="minorHAnsi" w:cstheme="minorHAnsi"/>
          <w:b/>
          <w:i w:val="0"/>
          <w:iCs w:val="0"/>
          <w:color w:val="FFC000"/>
          <w:sz w:val="28"/>
          <w:szCs w:val="28"/>
        </w:rPr>
        <w:t xml:space="preserve">No. </w:t>
      </w:r>
      <w:r w:rsidR="00322406" w:rsidRPr="005C1F31">
        <w:rPr>
          <w:rFonts w:asciiTheme="minorHAnsi" w:hAnsiTheme="minorHAnsi" w:cstheme="minorHAnsi"/>
          <w:b/>
          <w:i w:val="0"/>
          <w:iCs w:val="0"/>
          <w:color w:val="FFC000"/>
          <w:sz w:val="28"/>
          <w:szCs w:val="28"/>
        </w:rPr>
        <w:t>5</w:t>
      </w:r>
      <w:r w:rsidRPr="005C1F31">
        <w:rPr>
          <w:rFonts w:asciiTheme="minorHAnsi" w:hAnsiTheme="minorHAnsi" w:cstheme="minorHAnsi"/>
          <w:b/>
          <w:i w:val="0"/>
          <w:iCs w:val="0"/>
          <w:color w:val="FFC000"/>
          <w:sz w:val="28"/>
          <w:szCs w:val="28"/>
        </w:rPr>
        <w:t xml:space="preserve"> Reporte Segundo Informe Semestral 202</w:t>
      </w:r>
      <w:bookmarkEnd w:id="9"/>
      <w:bookmarkEnd w:id="10"/>
      <w:r w:rsidR="001F023C" w:rsidRPr="005C1F31">
        <w:rPr>
          <w:rFonts w:asciiTheme="minorHAnsi" w:hAnsiTheme="minorHAnsi" w:cstheme="minorHAnsi"/>
          <w:b/>
          <w:i w:val="0"/>
          <w:iCs w:val="0"/>
          <w:color w:val="FFC000"/>
          <w:sz w:val="28"/>
          <w:szCs w:val="28"/>
        </w:rPr>
        <w:t>_</w:t>
      </w:r>
    </w:p>
    <w:tbl>
      <w:tblPr>
        <w:tblStyle w:val="Tablaconcuadrcula1clara-nfasis5"/>
        <w:tblW w:w="5462" w:type="pct"/>
        <w:tblInd w:w="-28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069"/>
        <w:gridCol w:w="1252"/>
        <w:gridCol w:w="1249"/>
        <w:gridCol w:w="1396"/>
        <w:gridCol w:w="1396"/>
        <w:gridCol w:w="1212"/>
        <w:gridCol w:w="1396"/>
        <w:gridCol w:w="1396"/>
        <w:gridCol w:w="1169"/>
      </w:tblGrid>
      <w:tr w:rsidR="004172F6" w:rsidRPr="00087820" w14:paraId="65D753E6" w14:textId="77777777" w:rsidTr="00943B2F">
        <w:trPr>
          <w:cnfStyle w:val="100000000000" w:firstRow="1" w:lastRow="0" w:firstColumn="0" w:lastColumn="0" w:oddVBand="0" w:evenVBand="0" w:oddHBand="0" w:evenHBand="0" w:firstRowFirstColumn="0" w:firstRowLastColumn="0" w:lastRowFirstColumn="0" w:lastRowLastColumn="0"/>
          <w:trHeight w:val="1578"/>
          <w:tblHeader/>
        </w:trPr>
        <w:tc>
          <w:tcPr>
            <w:cnfStyle w:val="001000000000" w:firstRow="0" w:lastRow="0" w:firstColumn="1" w:lastColumn="0" w:oddVBand="0" w:evenVBand="0" w:oddHBand="0" w:evenHBand="0" w:firstRowFirstColumn="0" w:firstRowLastColumn="0" w:lastRowFirstColumn="0" w:lastRowLastColumn="0"/>
            <w:tcW w:w="551" w:type="pct"/>
            <w:vMerge w:val="restart"/>
            <w:shd w:val="clear" w:color="auto" w:fill="F2F2F2" w:themeFill="background1" w:themeFillShade="F2"/>
            <w:vAlign w:val="center"/>
          </w:tcPr>
          <w:p w14:paraId="1E55A197" w14:textId="1DD485BF" w:rsidR="00A8474A" w:rsidRPr="005C1F31" w:rsidRDefault="00A8474A" w:rsidP="00366DEE">
            <w:pPr>
              <w:widowControl w:val="0"/>
              <w:autoSpaceDE w:val="0"/>
              <w:autoSpaceDN w:val="0"/>
              <w:jc w:val="center"/>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Rubros</w:t>
            </w:r>
          </w:p>
        </w:tc>
        <w:tc>
          <w:tcPr>
            <w:tcW w:w="403" w:type="pct"/>
            <w:shd w:val="clear" w:color="auto" w:fill="F2F2F2" w:themeFill="background1" w:themeFillShade="F2"/>
          </w:tcPr>
          <w:p w14:paraId="5D2418A6" w14:textId="5C7EEFE5"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24"/>
                <w:szCs w:val="24"/>
              </w:rPr>
              <w:t>Sigla de la Entidad</w:t>
            </w:r>
          </w:p>
        </w:tc>
        <w:tc>
          <w:tcPr>
            <w:tcW w:w="497" w:type="pct"/>
            <w:shd w:val="clear" w:color="auto" w:fill="F2F2F2" w:themeFill="background1" w:themeFillShade="F2"/>
            <w:vAlign w:val="center"/>
          </w:tcPr>
          <w:p w14:paraId="0753B244" w14:textId="0BB5EBCF"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Ejecución presupuestal</w:t>
            </w:r>
          </w:p>
          <w:p w14:paraId="76FB91D3" w14:textId="5209A20C"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 de julio a 31 de diciembre de (año anterior)</w:t>
            </w:r>
          </w:p>
        </w:tc>
        <w:tc>
          <w:tcPr>
            <w:tcW w:w="496" w:type="pct"/>
            <w:shd w:val="clear" w:color="auto" w:fill="F2F2F2" w:themeFill="background1" w:themeFillShade="F2"/>
            <w:vAlign w:val="center"/>
          </w:tcPr>
          <w:p w14:paraId="10569B8B" w14:textId="03AF817A"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Ejecución presupuestal</w:t>
            </w:r>
          </w:p>
          <w:p w14:paraId="5624D3BA" w14:textId="710133ED"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 de julio a 31 de diciembre (año de reporte)</w:t>
            </w:r>
          </w:p>
        </w:tc>
        <w:tc>
          <w:tcPr>
            <w:tcW w:w="526" w:type="pct"/>
            <w:shd w:val="clear" w:color="auto" w:fill="F2F2F2" w:themeFill="background1" w:themeFillShade="F2"/>
            <w:vAlign w:val="center"/>
          </w:tcPr>
          <w:p w14:paraId="7D7BF61A" w14:textId="01D3D185"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Giros presupuestales</w:t>
            </w:r>
          </w:p>
          <w:p w14:paraId="7DADFBFB" w14:textId="6D95536F"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 de julio a 31 de diciembre (año anterior)</w:t>
            </w:r>
          </w:p>
        </w:tc>
        <w:tc>
          <w:tcPr>
            <w:tcW w:w="526" w:type="pct"/>
            <w:shd w:val="clear" w:color="auto" w:fill="F2F2F2" w:themeFill="background1" w:themeFillShade="F2"/>
            <w:vAlign w:val="center"/>
          </w:tcPr>
          <w:p w14:paraId="6B92B49B" w14:textId="6400619F"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Giros presupuestales</w:t>
            </w:r>
          </w:p>
          <w:p w14:paraId="5DDB7769" w14:textId="5EC8BDA6"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 de julio a 31 de diciembre (año de reporte)</w:t>
            </w:r>
          </w:p>
        </w:tc>
        <w:tc>
          <w:tcPr>
            <w:tcW w:w="482" w:type="pct"/>
            <w:vMerge w:val="restart"/>
            <w:shd w:val="clear" w:color="auto" w:fill="F2F2F2" w:themeFill="background1" w:themeFillShade="F2"/>
            <w:vAlign w:val="center"/>
          </w:tcPr>
          <w:p w14:paraId="4B1FF5D0"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Indicador de austeridad por rubro (solo se mide los giros)</w:t>
            </w:r>
          </w:p>
          <w:p w14:paraId="1BD50C41" w14:textId="2425F8EB"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1-(D/</w:t>
            </w:r>
            <w:proofErr w:type="gramStart"/>
            <w:r w:rsidRPr="005C1F31">
              <w:rPr>
                <w:rFonts w:ascii="Berlin Sans FB Demi" w:eastAsia="Calibri" w:hAnsi="Berlin Sans FB Demi" w:cstheme="minorHAnsi"/>
                <w:b w:val="0"/>
                <w:bCs w:val="0"/>
                <w:color w:val="222A35" w:themeColor="text2" w:themeShade="80"/>
                <w:sz w:val="18"/>
                <w:szCs w:val="18"/>
              </w:rPr>
              <w:t>C)*</w:t>
            </w:r>
            <w:proofErr w:type="gramEnd"/>
            <w:r w:rsidRPr="005C1F31">
              <w:rPr>
                <w:rFonts w:ascii="Berlin Sans FB Demi" w:eastAsia="Calibri" w:hAnsi="Berlin Sans FB Demi" w:cstheme="minorHAnsi"/>
                <w:b w:val="0"/>
                <w:bCs w:val="0"/>
                <w:color w:val="222A35" w:themeColor="text2" w:themeShade="80"/>
                <w:sz w:val="18"/>
                <w:szCs w:val="18"/>
              </w:rPr>
              <w:t>100%</w:t>
            </w:r>
          </w:p>
        </w:tc>
        <w:tc>
          <w:tcPr>
            <w:tcW w:w="526" w:type="pct"/>
            <w:shd w:val="clear" w:color="auto" w:fill="F2F2F2" w:themeFill="background1" w:themeFillShade="F2"/>
            <w:vAlign w:val="center"/>
          </w:tcPr>
          <w:p w14:paraId="7B7B9A51"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Giros presupuestales</w:t>
            </w:r>
          </w:p>
          <w:p w14:paraId="3DE6ED74" w14:textId="4FDC1806"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 de enero a 31 de diciembre (año anterior)</w:t>
            </w:r>
          </w:p>
        </w:tc>
        <w:tc>
          <w:tcPr>
            <w:tcW w:w="526" w:type="pct"/>
            <w:shd w:val="clear" w:color="auto" w:fill="F2F2F2" w:themeFill="background1" w:themeFillShade="F2"/>
            <w:vAlign w:val="center"/>
          </w:tcPr>
          <w:p w14:paraId="49928F19"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Giros presupuestales</w:t>
            </w:r>
          </w:p>
          <w:p w14:paraId="4AFA5939" w14:textId="168881A9"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 de enero a 31 de diciembre (año de reporte)</w:t>
            </w:r>
          </w:p>
        </w:tc>
        <w:tc>
          <w:tcPr>
            <w:tcW w:w="466" w:type="pct"/>
            <w:shd w:val="clear" w:color="auto" w:fill="F2F2F2" w:themeFill="background1" w:themeFillShade="F2"/>
            <w:vAlign w:val="center"/>
          </w:tcPr>
          <w:p w14:paraId="6F3B8B5E"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Indicador de austeridad por rubro (solo se mide los giros)</w:t>
            </w:r>
          </w:p>
          <w:p w14:paraId="281055B2" w14:textId="5A5E7B33"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1-(F/</w:t>
            </w:r>
            <w:proofErr w:type="gramStart"/>
            <w:r w:rsidRPr="005C1F31">
              <w:rPr>
                <w:rFonts w:ascii="Berlin Sans FB Demi" w:eastAsia="Calibri" w:hAnsi="Berlin Sans FB Demi" w:cstheme="minorHAnsi"/>
                <w:b w:val="0"/>
                <w:bCs w:val="0"/>
                <w:color w:val="222A35" w:themeColor="text2" w:themeShade="80"/>
                <w:sz w:val="18"/>
                <w:szCs w:val="18"/>
              </w:rPr>
              <w:t>E)*</w:t>
            </w:r>
            <w:proofErr w:type="gramEnd"/>
            <w:r w:rsidRPr="005C1F31">
              <w:rPr>
                <w:rFonts w:ascii="Berlin Sans FB Demi" w:eastAsia="Calibri" w:hAnsi="Berlin Sans FB Demi" w:cstheme="minorHAnsi"/>
                <w:b w:val="0"/>
                <w:bCs w:val="0"/>
                <w:color w:val="222A35" w:themeColor="text2" w:themeShade="80"/>
                <w:sz w:val="18"/>
                <w:szCs w:val="18"/>
              </w:rPr>
              <w:t>100%</w:t>
            </w:r>
          </w:p>
        </w:tc>
      </w:tr>
      <w:tr w:rsidR="004172F6" w:rsidRPr="00087820" w14:paraId="3202881A" w14:textId="4D26DCBC" w:rsidTr="00943B2F">
        <w:trPr>
          <w:cnfStyle w:val="100000000000" w:firstRow="1" w:lastRow="0" w:firstColumn="0" w:lastColumn="0" w:oddVBand="0" w:evenVBand="0" w:oddHBand="0" w:evenHBand="0" w:firstRowFirstColumn="0" w:firstRowLastColumn="0" w:lastRowFirstColumn="0" w:lastRowLastColumn="0"/>
          <w:trHeight w:val="373"/>
          <w:tblHeader/>
        </w:trPr>
        <w:tc>
          <w:tcPr>
            <w:cnfStyle w:val="001000000000" w:firstRow="0" w:lastRow="0" w:firstColumn="1" w:lastColumn="0" w:oddVBand="0" w:evenVBand="0" w:oddHBand="0" w:evenHBand="0" w:firstRowFirstColumn="0" w:firstRowLastColumn="0" w:lastRowFirstColumn="0" w:lastRowLastColumn="0"/>
            <w:tcW w:w="551" w:type="pct"/>
            <w:vMerge/>
            <w:shd w:val="clear" w:color="auto" w:fill="F2F2F2" w:themeFill="background1" w:themeFillShade="F2"/>
          </w:tcPr>
          <w:p w14:paraId="1C33301B" w14:textId="3C54B770" w:rsidR="00A8474A" w:rsidRPr="005C1F31" w:rsidRDefault="00A8474A" w:rsidP="00366DEE">
            <w:pPr>
              <w:widowControl w:val="0"/>
              <w:autoSpaceDE w:val="0"/>
              <w:autoSpaceDN w:val="0"/>
              <w:jc w:val="center"/>
              <w:rPr>
                <w:rFonts w:ascii="Berlin Sans FB Demi" w:eastAsia="Calibri" w:hAnsi="Berlin Sans FB Demi" w:cstheme="minorHAnsi"/>
                <w:b w:val="0"/>
                <w:bCs w:val="0"/>
                <w:color w:val="222A35" w:themeColor="text2" w:themeShade="80"/>
                <w:sz w:val="18"/>
                <w:szCs w:val="18"/>
              </w:rPr>
            </w:pPr>
          </w:p>
        </w:tc>
        <w:tc>
          <w:tcPr>
            <w:tcW w:w="403" w:type="pct"/>
            <w:shd w:val="clear" w:color="auto" w:fill="F2F2F2" w:themeFill="background1" w:themeFillShade="F2"/>
          </w:tcPr>
          <w:p w14:paraId="414C3D49"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18"/>
                <w:szCs w:val="18"/>
              </w:rPr>
            </w:pPr>
          </w:p>
        </w:tc>
        <w:tc>
          <w:tcPr>
            <w:tcW w:w="497" w:type="pct"/>
            <w:shd w:val="clear" w:color="auto" w:fill="F2F2F2" w:themeFill="background1" w:themeFillShade="F2"/>
            <w:vAlign w:val="center"/>
          </w:tcPr>
          <w:p w14:paraId="6EB95EAF" w14:textId="4CD277D6"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A</w:t>
            </w:r>
          </w:p>
        </w:tc>
        <w:tc>
          <w:tcPr>
            <w:tcW w:w="496" w:type="pct"/>
            <w:shd w:val="clear" w:color="auto" w:fill="F2F2F2" w:themeFill="background1" w:themeFillShade="F2"/>
            <w:vAlign w:val="center"/>
          </w:tcPr>
          <w:p w14:paraId="7973D612" w14:textId="0163B950"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B</w:t>
            </w:r>
          </w:p>
        </w:tc>
        <w:tc>
          <w:tcPr>
            <w:tcW w:w="526" w:type="pct"/>
            <w:shd w:val="clear" w:color="auto" w:fill="F2F2F2" w:themeFill="background1" w:themeFillShade="F2"/>
            <w:vAlign w:val="center"/>
          </w:tcPr>
          <w:p w14:paraId="644B6892" w14:textId="69C8F2E0"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C</w:t>
            </w:r>
          </w:p>
        </w:tc>
        <w:tc>
          <w:tcPr>
            <w:tcW w:w="526" w:type="pct"/>
            <w:shd w:val="clear" w:color="auto" w:fill="F2F2F2" w:themeFill="background1" w:themeFillShade="F2"/>
            <w:vAlign w:val="center"/>
          </w:tcPr>
          <w:p w14:paraId="730E9625" w14:textId="5D1A59C9"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D</w:t>
            </w:r>
          </w:p>
        </w:tc>
        <w:tc>
          <w:tcPr>
            <w:tcW w:w="482" w:type="pct"/>
            <w:vMerge/>
            <w:shd w:val="clear" w:color="auto" w:fill="F2F2F2" w:themeFill="background1" w:themeFillShade="F2"/>
          </w:tcPr>
          <w:p w14:paraId="2E2A3C71"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p>
        </w:tc>
        <w:tc>
          <w:tcPr>
            <w:tcW w:w="526" w:type="pct"/>
            <w:shd w:val="clear" w:color="auto" w:fill="F2F2F2" w:themeFill="background1" w:themeFillShade="F2"/>
            <w:vAlign w:val="center"/>
          </w:tcPr>
          <w:p w14:paraId="72C93846" w14:textId="41A2D15E" w:rsidR="00A8474A" w:rsidRPr="005C1F31" w:rsidRDefault="00A8474A" w:rsidP="00366DEE">
            <w:pPr>
              <w:widowControl w:val="0"/>
              <w:autoSpaceDE w:val="0"/>
              <w:autoSpaceDN w:val="0"/>
              <w:ind w:left="708" w:hanging="708"/>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E</w:t>
            </w:r>
          </w:p>
        </w:tc>
        <w:tc>
          <w:tcPr>
            <w:tcW w:w="526" w:type="pct"/>
            <w:shd w:val="clear" w:color="auto" w:fill="F2F2F2" w:themeFill="background1" w:themeFillShade="F2"/>
            <w:vAlign w:val="center"/>
          </w:tcPr>
          <w:p w14:paraId="599E12F7" w14:textId="1E46DE0A" w:rsidR="00A8474A" w:rsidRPr="005C1F31" w:rsidRDefault="00A8474A" w:rsidP="00366DEE">
            <w:pPr>
              <w:widowControl w:val="0"/>
              <w:autoSpaceDE w:val="0"/>
              <w:autoSpaceDN w:val="0"/>
              <w:ind w:left="708" w:hanging="708"/>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F</w:t>
            </w:r>
          </w:p>
        </w:tc>
        <w:tc>
          <w:tcPr>
            <w:tcW w:w="466" w:type="pct"/>
            <w:shd w:val="clear" w:color="auto" w:fill="F2F2F2" w:themeFill="background1" w:themeFillShade="F2"/>
            <w:vAlign w:val="center"/>
          </w:tcPr>
          <w:p w14:paraId="42C02AE2" w14:textId="5CC5AD0B"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G</w:t>
            </w:r>
          </w:p>
        </w:tc>
      </w:tr>
      <w:tr w:rsidR="00943B2F" w:rsidRPr="00087820" w14:paraId="078D5163" w14:textId="76564B32" w:rsidTr="00095EBD">
        <w:trPr>
          <w:trHeight w:val="137"/>
        </w:trPr>
        <w:tc>
          <w:tcPr>
            <w:cnfStyle w:val="001000000000" w:firstRow="0" w:lastRow="0" w:firstColumn="1" w:lastColumn="0" w:oddVBand="0" w:evenVBand="0" w:oddHBand="0" w:evenHBand="0" w:firstRowFirstColumn="0" w:firstRowLastColumn="0" w:lastRowFirstColumn="0" w:lastRowLastColumn="0"/>
            <w:tcW w:w="551" w:type="pct"/>
          </w:tcPr>
          <w:p w14:paraId="262C105C" w14:textId="26260705"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Horas extras, dominicales y festivos</w:t>
            </w:r>
          </w:p>
        </w:tc>
        <w:tc>
          <w:tcPr>
            <w:tcW w:w="403" w:type="pct"/>
          </w:tcPr>
          <w:p w14:paraId="0A9D2DBD" w14:textId="18299ED5"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31FFFE99" w14:textId="14158204"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0AF2AACB" w14:textId="2B41BDA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2344CDD1" w14:textId="6E681D8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2807EDC9" w14:textId="53C958F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128A5BFA" w14:textId="52384559"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37C54C5" w14:textId="1293FC0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0F88345" w14:textId="146C1CA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0875A162" w14:textId="4E790971"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943B2F" w:rsidRPr="00087820" w14:paraId="5CBB172E" w14:textId="77777777" w:rsidTr="00095EBD">
        <w:trPr>
          <w:trHeight w:val="560"/>
        </w:trPr>
        <w:tc>
          <w:tcPr>
            <w:cnfStyle w:val="001000000000" w:firstRow="0" w:lastRow="0" w:firstColumn="1" w:lastColumn="0" w:oddVBand="0" w:evenVBand="0" w:oddHBand="0" w:evenHBand="0" w:firstRowFirstColumn="0" w:firstRowLastColumn="0" w:lastRowFirstColumn="0" w:lastRowLastColumn="0"/>
            <w:tcW w:w="551" w:type="pct"/>
          </w:tcPr>
          <w:p w14:paraId="47238564" w14:textId="331B1AFB"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Compensación por vacaciones</w:t>
            </w:r>
          </w:p>
        </w:tc>
        <w:tc>
          <w:tcPr>
            <w:tcW w:w="403" w:type="pct"/>
          </w:tcPr>
          <w:p w14:paraId="0084AA27" w14:textId="516CA2BF"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05EBFF49" w14:textId="2EC8338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38C11AA8" w14:textId="43870B45"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27DE3DB" w14:textId="660406D5"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32863E3" w14:textId="16160680"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08AE3B27" w14:textId="76B197B6"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1F8CF8E6" w14:textId="3AA8BEE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400FD8BC" w14:textId="325D26DD"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1DC549C5" w14:textId="0FBF20E2"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943B2F" w:rsidRPr="00087820" w14:paraId="1ACA4937" w14:textId="101B9401" w:rsidTr="00095EBD">
        <w:trPr>
          <w:trHeight w:val="287"/>
        </w:trPr>
        <w:tc>
          <w:tcPr>
            <w:cnfStyle w:val="001000000000" w:firstRow="0" w:lastRow="0" w:firstColumn="1" w:lastColumn="0" w:oddVBand="0" w:evenVBand="0" w:oddHBand="0" w:evenHBand="0" w:firstRowFirstColumn="0" w:firstRowLastColumn="0" w:lastRowFirstColumn="0" w:lastRowLastColumn="0"/>
            <w:tcW w:w="551" w:type="pct"/>
          </w:tcPr>
          <w:p w14:paraId="5377F64A" w14:textId="01BD25E9"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Telefonía fija</w:t>
            </w:r>
          </w:p>
        </w:tc>
        <w:tc>
          <w:tcPr>
            <w:tcW w:w="403" w:type="pct"/>
          </w:tcPr>
          <w:p w14:paraId="60944B99" w14:textId="3598D94A"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17BA541D" w14:textId="407DCFC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71DA6C57" w14:textId="136FBBA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64100D4" w14:textId="26151FB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81FEDA0" w14:textId="3BB83D5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2B4961CF" w14:textId="3ABB3A4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3C305EFB" w14:textId="4C3224D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345BD231" w14:textId="200A74DE"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3F2D150F" w14:textId="4FAC4CC8"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943B2F" w:rsidRPr="00087820" w14:paraId="76E828F9" w14:textId="43864376"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vAlign w:val="center"/>
          </w:tcPr>
          <w:p w14:paraId="5D6791CE" w14:textId="26D08A87"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Vehículos oficiales</w:t>
            </w:r>
          </w:p>
        </w:tc>
        <w:tc>
          <w:tcPr>
            <w:tcW w:w="403" w:type="pct"/>
          </w:tcPr>
          <w:p w14:paraId="0BF868F6" w14:textId="21839517"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56452A07" w14:textId="63FAA472"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364E30AF" w14:textId="108F4945"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3E7FAF3" w14:textId="2163E685"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55ECE4CF" w14:textId="7BB31CC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04B4646C" w14:textId="042788AE"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95168F8" w14:textId="5041B773"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55EAEB1" w14:textId="52819519"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3CABE97C" w14:textId="43D4B71C"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54E53444"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tcPr>
          <w:p w14:paraId="38CBFDBC" w14:textId="42D24468"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Fotocopiado, multicopiado e impresión</w:t>
            </w:r>
          </w:p>
        </w:tc>
        <w:tc>
          <w:tcPr>
            <w:tcW w:w="403" w:type="pct"/>
          </w:tcPr>
          <w:p w14:paraId="04D1ECE4" w14:textId="043A0C45"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0479A745" w14:textId="2CBA5AC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4A12BDA2" w14:textId="07E664E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4C01D933" w14:textId="12EC2223"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DF66233" w14:textId="7EC627A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70223536" w14:textId="30A9D7B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B604E07" w14:textId="07CF2422"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89E54A8" w14:textId="75F309E2"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1D22A373" w14:textId="4FFB4781"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48BEEF8F"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tcPr>
          <w:p w14:paraId="1F01C693" w14:textId="1B050A88"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 xml:space="preserve">Elementos de consumo (papelería, </w:t>
            </w:r>
            <w:r w:rsidRPr="005C1F31">
              <w:rPr>
                <w:rFonts w:asciiTheme="minorHAnsi" w:eastAsia="Arial" w:hAnsiTheme="minorHAnsi" w:cstheme="minorHAnsi"/>
                <w:b w:val="0"/>
                <w:bCs w:val="0"/>
                <w:color w:val="808080" w:themeColor="background1" w:themeShade="80"/>
                <w:sz w:val="24"/>
                <w:szCs w:val="24"/>
                <w:lang w:eastAsia="en-US"/>
              </w:rPr>
              <w:lastRenderedPageBreak/>
              <w:t>elementos de oficina y almacenaje)</w:t>
            </w:r>
          </w:p>
        </w:tc>
        <w:tc>
          <w:tcPr>
            <w:tcW w:w="403" w:type="pct"/>
          </w:tcPr>
          <w:p w14:paraId="222BC068" w14:textId="0C57BC22"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038128CE" w14:textId="00B3C9F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0D072435" w14:textId="53FF357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604AFA9" w14:textId="09F3408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5CD3DF41" w14:textId="450C750D"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472899ED" w14:textId="596CFC00"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BA606B7" w14:textId="5BA4B97E"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2B5C90B8" w14:textId="7DF5D978"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1928AE99" w14:textId="41F56378"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493C9C5B"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tcPr>
          <w:p w14:paraId="2C1D2102" w14:textId="4883FF9B"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Adquisición, mantenimiento o reparación de bienes inmuebles o muebles</w:t>
            </w:r>
          </w:p>
        </w:tc>
        <w:tc>
          <w:tcPr>
            <w:tcW w:w="403" w:type="pct"/>
          </w:tcPr>
          <w:p w14:paraId="748805D1" w14:textId="19F9373B"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215416B1" w14:textId="4956975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31F75034" w14:textId="679E921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7CCB4CD" w14:textId="6258115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3411B7B" w14:textId="0BAF623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73C7ECA9" w14:textId="3265EFDB"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57CF0B54" w14:textId="39093C95"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3CF270B4" w14:textId="52EF1519"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3BDA8567" w14:textId="1CD92F0F"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4C59B187"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tcPr>
          <w:p w14:paraId="6F7233A9" w14:textId="73F83666"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Suscripciones</w:t>
            </w:r>
          </w:p>
        </w:tc>
        <w:tc>
          <w:tcPr>
            <w:tcW w:w="403" w:type="pct"/>
          </w:tcPr>
          <w:p w14:paraId="0B34D940" w14:textId="401890B4"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057F33A9" w14:textId="10C3BC39"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7BED91D7" w14:textId="5FD1DAC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400CED4" w14:textId="1FBE3A5E"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E0B803F" w14:textId="5BE949B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6A43B392" w14:textId="5D13CE96"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424CDB34" w14:textId="41510AB0"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19823AB3" w14:textId="132D0622"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3412B294" w14:textId="08C89C9E"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773C0F3F"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vAlign w:val="center"/>
          </w:tcPr>
          <w:p w14:paraId="786EBE6F" w14:textId="3E2789D5"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Servicios públicos</w:t>
            </w:r>
          </w:p>
        </w:tc>
        <w:tc>
          <w:tcPr>
            <w:tcW w:w="403" w:type="pct"/>
          </w:tcPr>
          <w:p w14:paraId="4B8C9771" w14:textId="5361C198"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6B9AB246" w14:textId="7B930CD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28B61AAC" w14:textId="2BF89C5B"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D29FA0B" w14:textId="70FCC403"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E6A75B9" w14:textId="2F41238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5533329E" w14:textId="59FF392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2829AD58" w14:textId="7A48E828"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61EBC98E" w14:textId="451CBB44"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2DA03C75" w14:textId="09741380"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29D3C311"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vAlign w:val="center"/>
          </w:tcPr>
          <w:p w14:paraId="58397F1E" w14:textId="5190117E"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Servicios de Internet</w:t>
            </w:r>
          </w:p>
        </w:tc>
        <w:tc>
          <w:tcPr>
            <w:tcW w:w="403" w:type="pct"/>
          </w:tcPr>
          <w:p w14:paraId="30CE8508" w14:textId="295D5AE1"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7DD2434B" w14:textId="2687232E" w:rsidR="00371367" w:rsidRPr="00B77969"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066C87B7" w14:textId="4A57D4A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C9F2783" w14:textId="06BAE109" w:rsidR="00371367" w:rsidRPr="00B77969"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50BB90A0" w14:textId="059A2CF2"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46A82144" w14:textId="438FFAED"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3B11110F" w14:textId="29B29878"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18C840BF" w14:textId="64158C4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5568A020" w14:textId="684CC45A"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323A50C5"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tcPr>
          <w:p w14:paraId="28164FA4" w14:textId="41F4F6C0"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Viáticos y gastos de viaje</w:t>
            </w:r>
          </w:p>
        </w:tc>
        <w:tc>
          <w:tcPr>
            <w:tcW w:w="403" w:type="pct"/>
          </w:tcPr>
          <w:p w14:paraId="7AF9FCBF" w14:textId="602E1C56"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6362381A" w14:textId="2BDD345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4A0F1C14" w14:textId="198203E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40B514EA" w14:textId="5C6E961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DF03330" w14:textId="3E1F939C"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02E8C502" w14:textId="78646264"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36DA87E9" w14:textId="11EE273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89CD999" w14:textId="6B46B08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3454BF44" w14:textId="7D7421EE"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65A475AD"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vAlign w:val="center"/>
          </w:tcPr>
          <w:p w14:paraId="06FE3373" w14:textId="522E8E47"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 xml:space="preserve">Telefonía móvil </w:t>
            </w:r>
          </w:p>
        </w:tc>
        <w:tc>
          <w:tcPr>
            <w:tcW w:w="403" w:type="pct"/>
          </w:tcPr>
          <w:p w14:paraId="61086ACA" w14:textId="6CA211A1"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1AF5A113" w14:textId="02EA2BE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5C3119A3" w14:textId="0D9E09C9" w:rsidR="00371367" w:rsidRPr="0057077E"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s-CO"/>
              </w:rPr>
            </w:pPr>
          </w:p>
        </w:tc>
        <w:tc>
          <w:tcPr>
            <w:tcW w:w="526" w:type="pct"/>
          </w:tcPr>
          <w:p w14:paraId="62B163D8" w14:textId="73689160"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4A50494F" w14:textId="74476E8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05192E80" w14:textId="3E0C2DD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32198CF6" w14:textId="4E98268F"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19419681" w14:textId="3BB5F581"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0437A43D" w14:textId="6401FF8F"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6174FDA8"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vAlign w:val="center"/>
          </w:tcPr>
          <w:p w14:paraId="1E7A916D" w14:textId="49E09A05"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 xml:space="preserve">Combustible </w:t>
            </w:r>
          </w:p>
        </w:tc>
        <w:tc>
          <w:tcPr>
            <w:tcW w:w="403" w:type="pct"/>
          </w:tcPr>
          <w:p w14:paraId="5F29C941" w14:textId="29B76BFE"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611AA777" w14:textId="347FE66B"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56976CCD" w14:textId="08941896"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A35D5E2" w14:textId="1E6E4D31" w:rsidR="00371367" w:rsidRPr="00B77969"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4E5AF7AC" w14:textId="4B51DBE9"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12DC60A5" w14:textId="5BBF0C90"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2B7467A5" w14:textId="569CE30B"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2BB8E648" w14:textId="19DD373D"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6F671A9D" w14:textId="208B44DB"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71367" w:rsidRPr="00087820" w14:paraId="2E7F5A4D" w14:textId="77777777" w:rsidTr="00095EBD">
        <w:trPr>
          <w:trHeight w:val="265"/>
        </w:trPr>
        <w:tc>
          <w:tcPr>
            <w:cnfStyle w:val="001000000000" w:firstRow="0" w:lastRow="0" w:firstColumn="1" w:lastColumn="0" w:oddVBand="0" w:evenVBand="0" w:oddHBand="0" w:evenHBand="0" w:firstRowFirstColumn="0" w:firstRowLastColumn="0" w:lastRowFirstColumn="0" w:lastRowLastColumn="0"/>
            <w:tcW w:w="551" w:type="pct"/>
            <w:vAlign w:val="center"/>
          </w:tcPr>
          <w:p w14:paraId="442FBFE6" w14:textId="2BE60891" w:rsidR="00371367" w:rsidRPr="005C1F31" w:rsidRDefault="00371367" w:rsidP="00371367">
            <w:pPr>
              <w:contextualSpacing/>
              <w:rPr>
                <w:rFonts w:asciiTheme="minorHAnsi" w:eastAsia="Arial" w:hAnsiTheme="minorHAnsi" w:cstheme="minorHAnsi"/>
                <w:b w:val="0"/>
                <w:bCs w:val="0"/>
                <w:color w:val="808080" w:themeColor="background1" w:themeShade="80"/>
                <w:sz w:val="24"/>
                <w:szCs w:val="24"/>
                <w:lang w:eastAsia="en-US"/>
              </w:rPr>
            </w:pPr>
            <w:r w:rsidRPr="005C1F31">
              <w:rPr>
                <w:rFonts w:asciiTheme="minorHAnsi" w:eastAsia="Arial" w:hAnsiTheme="minorHAnsi" w:cstheme="minorHAnsi"/>
                <w:b w:val="0"/>
                <w:bCs w:val="0"/>
                <w:color w:val="808080" w:themeColor="background1" w:themeShade="80"/>
                <w:sz w:val="24"/>
                <w:szCs w:val="24"/>
                <w:lang w:eastAsia="en-US"/>
              </w:rPr>
              <w:t>Cajas menores</w:t>
            </w:r>
          </w:p>
        </w:tc>
        <w:tc>
          <w:tcPr>
            <w:tcW w:w="403" w:type="pct"/>
          </w:tcPr>
          <w:p w14:paraId="76E1B211" w14:textId="01009C0E" w:rsidR="00371367" w:rsidRPr="004172F6" w:rsidRDefault="00371367" w:rsidP="0037136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7" w:type="pct"/>
          </w:tcPr>
          <w:p w14:paraId="4B793C5F" w14:textId="3CB82F6F" w:rsidR="00371367" w:rsidRPr="00B77969"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96" w:type="pct"/>
          </w:tcPr>
          <w:p w14:paraId="050DEEA5" w14:textId="772AB6E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0288D329" w14:textId="1D5C40B2"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56198D9B" w14:textId="100B522D"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82" w:type="pct"/>
            <w:vAlign w:val="center"/>
          </w:tcPr>
          <w:p w14:paraId="2D5A589E" w14:textId="5DA14CC7"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7E065FB0" w14:textId="150AE289"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526" w:type="pct"/>
          </w:tcPr>
          <w:p w14:paraId="5591EF47" w14:textId="07885AAA" w:rsidR="00371367" w:rsidRPr="004172F6" w:rsidRDefault="00371367" w:rsidP="00371367">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466" w:type="pct"/>
          </w:tcPr>
          <w:p w14:paraId="5A9558DF" w14:textId="7CB6AFEF" w:rsidR="00371367" w:rsidRPr="004172F6" w:rsidRDefault="00371367" w:rsidP="00095EBD">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943B2F" w:rsidRPr="00087820" w14:paraId="1F1EBE79" w14:textId="77777777" w:rsidTr="00943B2F">
        <w:trPr>
          <w:trHeight w:val="377"/>
        </w:trPr>
        <w:tc>
          <w:tcPr>
            <w:cnfStyle w:val="001000000000" w:firstRow="0" w:lastRow="0" w:firstColumn="1" w:lastColumn="0" w:oddVBand="0" w:evenVBand="0" w:oddHBand="0" w:evenHBand="0" w:firstRowFirstColumn="0" w:firstRowLastColumn="0" w:lastRowFirstColumn="0" w:lastRowLastColumn="0"/>
            <w:tcW w:w="551" w:type="pct"/>
          </w:tcPr>
          <w:p w14:paraId="0645B852" w14:textId="27E39ACA" w:rsidR="00943B2F" w:rsidRPr="005C1F31" w:rsidRDefault="00943B2F" w:rsidP="00943B2F">
            <w:pPr>
              <w:contextualSpacing/>
              <w:rPr>
                <w:rFonts w:asciiTheme="minorHAnsi" w:eastAsia="Arial" w:hAnsiTheme="minorHAnsi" w:cstheme="minorHAnsi"/>
                <w:color w:val="808080" w:themeColor="background1" w:themeShade="80"/>
                <w:sz w:val="24"/>
                <w:szCs w:val="24"/>
                <w:lang w:eastAsia="en-US"/>
              </w:rPr>
            </w:pPr>
            <w:r w:rsidRPr="005C1F31">
              <w:rPr>
                <w:rFonts w:asciiTheme="minorHAnsi" w:eastAsia="Arial" w:hAnsiTheme="minorHAnsi" w:cstheme="minorHAnsi"/>
                <w:color w:val="808080" w:themeColor="background1" w:themeShade="80"/>
                <w:sz w:val="24"/>
                <w:szCs w:val="24"/>
                <w:lang w:eastAsia="en-US"/>
              </w:rPr>
              <w:t>TOTALES</w:t>
            </w:r>
          </w:p>
        </w:tc>
        <w:tc>
          <w:tcPr>
            <w:tcW w:w="403" w:type="pct"/>
          </w:tcPr>
          <w:p w14:paraId="3AA5250A" w14:textId="77777777" w:rsidR="00943B2F" w:rsidRPr="00087820" w:rsidRDefault="00943B2F" w:rsidP="00943B2F">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c>
          <w:tcPr>
            <w:tcW w:w="497" w:type="pct"/>
            <w:vAlign w:val="center"/>
          </w:tcPr>
          <w:p w14:paraId="3BBCCA8D" w14:textId="2ED3B5AB"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496" w:type="pct"/>
            <w:vAlign w:val="center"/>
          </w:tcPr>
          <w:p w14:paraId="54B355DE" w14:textId="6D09DF98"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526" w:type="pct"/>
            <w:vAlign w:val="center"/>
          </w:tcPr>
          <w:p w14:paraId="7EF20CE5" w14:textId="471ADFD6"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526" w:type="pct"/>
            <w:vAlign w:val="center"/>
          </w:tcPr>
          <w:p w14:paraId="26E5B8EF" w14:textId="707B5939"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482" w:type="pct"/>
            <w:vAlign w:val="center"/>
          </w:tcPr>
          <w:p w14:paraId="55F47985" w14:textId="0B6D0592"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526" w:type="pct"/>
            <w:vAlign w:val="center"/>
          </w:tcPr>
          <w:p w14:paraId="1EE6D536" w14:textId="79ECC5CB"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526" w:type="pct"/>
            <w:vAlign w:val="center"/>
          </w:tcPr>
          <w:p w14:paraId="188E2FB1" w14:textId="429C1C0C"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c>
          <w:tcPr>
            <w:tcW w:w="466" w:type="pct"/>
            <w:vAlign w:val="center"/>
          </w:tcPr>
          <w:p w14:paraId="21C8602F" w14:textId="0F6F79B0" w:rsidR="00943B2F" w:rsidRPr="00943B2F" w:rsidRDefault="00943B2F" w:rsidP="00943B2F">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tc>
      </w:tr>
      <w:bookmarkEnd w:id="0"/>
    </w:tbl>
    <w:p w14:paraId="15F6DC8A" w14:textId="77777777" w:rsidR="00366DEE" w:rsidRPr="00087820" w:rsidRDefault="00366DEE" w:rsidP="00695CB2">
      <w:pPr>
        <w:spacing w:after="0" w:line="240" w:lineRule="auto"/>
        <w:contextualSpacing/>
        <w:rPr>
          <w:rFonts w:asciiTheme="majorHAnsi" w:hAnsiTheme="majorHAnsi" w:cstheme="majorHAnsi"/>
        </w:rPr>
      </w:pPr>
    </w:p>
    <w:p w14:paraId="582A1166" w14:textId="2B6A719F" w:rsidR="00DC556F" w:rsidRPr="005C1F31" w:rsidRDefault="00DC556F" w:rsidP="005C1F31">
      <w:pPr>
        <w:pStyle w:val="Prrafodelista"/>
        <w:numPr>
          <w:ilvl w:val="0"/>
          <w:numId w:val="44"/>
        </w:numPr>
        <w:spacing w:after="0" w:line="240" w:lineRule="auto"/>
        <w:contextualSpacing/>
        <w:jc w:val="both"/>
        <w:rPr>
          <w:rFonts w:asciiTheme="minorHAnsi" w:hAnsiTheme="minorHAnsi" w:cstheme="minorHAnsi"/>
          <w:b/>
          <w:color w:val="FFC000"/>
          <w:sz w:val="28"/>
          <w:szCs w:val="28"/>
        </w:rPr>
      </w:pPr>
      <w:r w:rsidRPr="005C1F31">
        <w:rPr>
          <w:rFonts w:asciiTheme="minorHAnsi" w:hAnsiTheme="minorHAnsi" w:cstheme="minorHAnsi"/>
          <w:b/>
          <w:color w:val="FFC000"/>
          <w:sz w:val="28"/>
          <w:szCs w:val="28"/>
        </w:rPr>
        <w:lastRenderedPageBreak/>
        <w:t>Indicador de cumplimiento</w:t>
      </w:r>
    </w:p>
    <w:p w14:paraId="3CF0325E" w14:textId="0C5E0042" w:rsidR="00DC556F" w:rsidRPr="00087820" w:rsidRDefault="00DC556F" w:rsidP="00DC556F">
      <w:pPr>
        <w:spacing w:after="0" w:line="240" w:lineRule="auto"/>
        <w:contextualSpacing/>
        <w:jc w:val="both"/>
        <w:rPr>
          <w:rFonts w:asciiTheme="majorHAnsi" w:eastAsiaTheme="minorHAnsi" w:hAnsiTheme="majorHAnsi" w:cstheme="majorHAnsi"/>
          <w:b/>
          <w:bCs/>
          <w:color w:val="C00000"/>
          <w:lang w:val="es-CO"/>
        </w:rPr>
      </w:pPr>
    </w:p>
    <w:p w14:paraId="0D3CACCF" w14:textId="7B8FB97C" w:rsidR="00DC556F" w:rsidRDefault="00DC556F" w:rsidP="00DC556F">
      <w:pPr>
        <w:spacing w:after="0" w:line="240" w:lineRule="auto"/>
        <w:contextualSpacing/>
        <w:jc w:val="both"/>
        <w:rPr>
          <w:rFonts w:asciiTheme="majorHAnsi" w:eastAsiaTheme="minorHAnsi" w:hAnsiTheme="majorHAnsi" w:cstheme="majorHAnsi"/>
          <w:b/>
          <w:bCs/>
          <w:color w:val="C00000"/>
          <w:lang w:val="es-CO"/>
        </w:rPr>
      </w:pPr>
    </w:p>
    <w:p w14:paraId="7D24A432" w14:textId="56704C8A" w:rsidR="00DC556F" w:rsidRPr="005C1F31" w:rsidRDefault="00DC556F" w:rsidP="00DC556F">
      <w:pPr>
        <w:pStyle w:val="Descripcin"/>
        <w:jc w:val="center"/>
        <w:rPr>
          <w:rFonts w:asciiTheme="minorHAnsi" w:hAnsiTheme="minorHAnsi" w:cstheme="minorHAnsi"/>
          <w:b/>
          <w:i w:val="0"/>
          <w:iCs w:val="0"/>
          <w:color w:val="FFC000"/>
          <w:sz w:val="28"/>
          <w:szCs w:val="28"/>
        </w:rPr>
      </w:pPr>
      <w:r w:rsidRPr="005C1F31">
        <w:rPr>
          <w:rFonts w:asciiTheme="minorHAnsi" w:hAnsiTheme="minorHAnsi" w:cstheme="minorHAnsi"/>
          <w:b/>
          <w:i w:val="0"/>
          <w:iCs w:val="0"/>
          <w:color w:val="FFC000"/>
          <w:sz w:val="28"/>
          <w:szCs w:val="28"/>
        </w:rPr>
        <w:t xml:space="preserve">Tabla </w:t>
      </w:r>
      <w:r w:rsidR="00366DEE" w:rsidRPr="005C1F31">
        <w:rPr>
          <w:rFonts w:asciiTheme="minorHAnsi" w:hAnsiTheme="minorHAnsi" w:cstheme="minorHAnsi"/>
          <w:b/>
          <w:i w:val="0"/>
          <w:iCs w:val="0"/>
          <w:color w:val="FFC000"/>
          <w:sz w:val="28"/>
          <w:szCs w:val="28"/>
        </w:rPr>
        <w:t xml:space="preserve">No. </w:t>
      </w:r>
      <w:r w:rsidR="00322406" w:rsidRPr="005C1F31">
        <w:rPr>
          <w:rFonts w:asciiTheme="minorHAnsi" w:hAnsiTheme="minorHAnsi" w:cstheme="minorHAnsi"/>
          <w:b/>
          <w:i w:val="0"/>
          <w:iCs w:val="0"/>
          <w:color w:val="FFC000"/>
          <w:sz w:val="28"/>
          <w:szCs w:val="28"/>
        </w:rPr>
        <w:t xml:space="preserve">6 </w:t>
      </w:r>
      <w:r w:rsidRPr="005C1F31">
        <w:rPr>
          <w:rFonts w:asciiTheme="minorHAnsi" w:hAnsiTheme="minorHAnsi" w:cstheme="minorHAnsi"/>
          <w:b/>
          <w:i w:val="0"/>
          <w:iCs w:val="0"/>
          <w:color w:val="FFC000"/>
          <w:sz w:val="28"/>
          <w:szCs w:val="28"/>
        </w:rPr>
        <w:t xml:space="preserve">Reporte indicador de cumplimiento </w:t>
      </w:r>
    </w:p>
    <w:tbl>
      <w:tblPr>
        <w:tblStyle w:val="Tablaconcuadrcula1clara-nfasis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66"/>
        <w:gridCol w:w="2206"/>
        <w:gridCol w:w="2455"/>
        <w:gridCol w:w="2693"/>
        <w:gridCol w:w="2123"/>
      </w:tblGrid>
      <w:tr w:rsidR="00A8474A" w:rsidRPr="00087820" w14:paraId="20A81586" w14:textId="77777777" w:rsidTr="00C01DF3">
        <w:trPr>
          <w:cnfStyle w:val="100000000000" w:firstRow="1" w:lastRow="0" w:firstColumn="0" w:lastColumn="0" w:oddVBand="0" w:evenVBand="0" w:oddHBand="0" w:evenHBand="0" w:firstRowFirstColumn="0" w:firstRowLastColumn="0" w:lastRowFirstColumn="0" w:lastRowLastColumn="0"/>
          <w:trHeight w:val="785"/>
          <w:tblHeader/>
        </w:trPr>
        <w:tc>
          <w:tcPr>
            <w:cnfStyle w:val="001000000000" w:firstRow="0" w:lastRow="0" w:firstColumn="1" w:lastColumn="0" w:oddVBand="0" w:evenVBand="0" w:oddHBand="0" w:evenHBand="0" w:firstRowFirstColumn="0" w:firstRowLastColumn="0" w:lastRowFirstColumn="0" w:lastRowLastColumn="0"/>
            <w:tcW w:w="2666" w:type="dxa"/>
            <w:vMerge w:val="restart"/>
            <w:shd w:val="clear" w:color="auto" w:fill="F2F2F2" w:themeFill="background1" w:themeFillShade="F2"/>
            <w:vAlign w:val="center"/>
          </w:tcPr>
          <w:p w14:paraId="5D75E602" w14:textId="75A9F5A8" w:rsidR="00A8474A" w:rsidRPr="005C1F31" w:rsidRDefault="00A8474A" w:rsidP="00366DEE">
            <w:pPr>
              <w:widowControl w:val="0"/>
              <w:autoSpaceDE w:val="0"/>
              <w:autoSpaceDN w:val="0"/>
              <w:jc w:val="center"/>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Rubro priorizado</w:t>
            </w:r>
          </w:p>
        </w:tc>
        <w:tc>
          <w:tcPr>
            <w:tcW w:w="2206" w:type="dxa"/>
            <w:shd w:val="clear" w:color="auto" w:fill="F2F2F2" w:themeFill="background1" w:themeFillShade="F2"/>
          </w:tcPr>
          <w:p w14:paraId="3AB1F714" w14:textId="69F7D6D0"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24"/>
                <w:szCs w:val="24"/>
              </w:rPr>
              <w:t>Sigla de la Entidad</w:t>
            </w:r>
          </w:p>
        </w:tc>
        <w:tc>
          <w:tcPr>
            <w:tcW w:w="2455" w:type="dxa"/>
            <w:shd w:val="clear" w:color="auto" w:fill="F2F2F2" w:themeFill="background1" w:themeFillShade="F2"/>
            <w:vAlign w:val="center"/>
          </w:tcPr>
          <w:p w14:paraId="378366A9" w14:textId="68FC861D"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Resultado del Indicador de austeridad por rubro</w:t>
            </w:r>
          </w:p>
          <w:p w14:paraId="0F05D2B1" w14:textId="6F076735"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 xml:space="preserve">(columna G de la tabla </w:t>
            </w:r>
            <w:r w:rsidR="00322406" w:rsidRPr="005C1F31">
              <w:rPr>
                <w:rFonts w:ascii="Berlin Sans FB Demi" w:eastAsia="Calibri" w:hAnsi="Berlin Sans FB Demi" w:cstheme="minorHAnsi"/>
                <w:b w:val="0"/>
                <w:bCs w:val="0"/>
                <w:color w:val="222A35" w:themeColor="text2" w:themeShade="80"/>
                <w:sz w:val="18"/>
                <w:szCs w:val="18"/>
              </w:rPr>
              <w:t>5</w:t>
            </w:r>
            <w:r w:rsidRPr="005C1F31">
              <w:rPr>
                <w:rFonts w:ascii="Berlin Sans FB Demi" w:eastAsia="Calibri" w:hAnsi="Berlin Sans FB Demi" w:cstheme="minorHAnsi"/>
                <w:b w:val="0"/>
                <w:bCs w:val="0"/>
                <w:color w:val="222A35" w:themeColor="text2" w:themeShade="80"/>
                <w:sz w:val="18"/>
                <w:szCs w:val="18"/>
              </w:rPr>
              <w:t>)</w:t>
            </w:r>
          </w:p>
        </w:tc>
        <w:tc>
          <w:tcPr>
            <w:tcW w:w="2693" w:type="dxa"/>
            <w:shd w:val="clear" w:color="auto" w:fill="F2F2F2" w:themeFill="background1" w:themeFillShade="F2"/>
            <w:vAlign w:val="center"/>
          </w:tcPr>
          <w:p w14:paraId="2834C792"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Meta programada en % (mantener o reducir)</w:t>
            </w:r>
          </w:p>
          <w:p w14:paraId="6D707C5B" w14:textId="079D65CF"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 xml:space="preserve">(columna D tabla </w:t>
            </w:r>
            <w:r w:rsidR="00322406" w:rsidRPr="005C1F31">
              <w:rPr>
                <w:rFonts w:ascii="Berlin Sans FB Demi" w:eastAsia="Calibri" w:hAnsi="Berlin Sans FB Demi" w:cstheme="minorHAnsi"/>
                <w:b w:val="0"/>
                <w:bCs w:val="0"/>
                <w:color w:val="222A35" w:themeColor="text2" w:themeShade="80"/>
                <w:sz w:val="18"/>
                <w:szCs w:val="18"/>
              </w:rPr>
              <w:t>4</w:t>
            </w:r>
            <w:r w:rsidRPr="005C1F31">
              <w:rPr>
                <w:rFonts w:ascii="Berlin Sans FB Demi" w:eastAsia="Calibri" w:hAnsi="Berlin Sans FB Demi" w:cstheme="minorHAnsi"/>
                <w:b w:val="0"/>
                <w:bCs w:val="0"/>
                <w:color w:val="222A35" w:themeColor="text2" w:themeShade="80"/>
                <w:sz w:val="18"/>
                <w:szCs w:val="18"/>
              </w:rPr>
              <w:t>)</w:t>
            </w:r>
          </w:p>
        </w:tc>
        <w:tc>
          <w:tcPr>
            <w:tcW w:w="2123" w:type="dxa"/>
            <w:shd w:val="clear" w:color="auto" w:fill="F2F2F2" w:themeFill="background1" w:themeFillShade="F2"/>
            <w:vAlign w:val="center"/>
          </w:tcPr>
          <w:p w14:paraId="7B5B48FC" w14:textId="77777777"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Resultado indicador de cumplimiento</w:t>
            </w:r>
          </w:p>
          <w:p w14:paraId="63B3FC04" w14:textId="11194079" w:rsidR="00A8474A" w:rsidRPr="005C1F31" w:rsidRDefault="00A8474A" w:rsidP="00366DE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Berlin Sans FB Demi" w:eastAsia="Calibri" w:hAnsi="Berlin Sans FB Demi" w:cstheme="minorHAnsi"/>
                <w:b w:val="0"/>
                <w:bCs w:val="0"/>
                <w:color w:val="222A35" w:themeColor="text2" w:themeShade="80"/>
                <w:sz w:val="18"/>
                <w:szCs w:val="18"/>
              </w:rPr>
            </w:pPr>
            <w:r w:rsidRPr="005C1F31">
              <w:rPr>
                <w:rFonts w:ascii="Berlin Sans FB Demi" w:eastAsia="Calibri" w:hAnsi="Berlin Sans FB Demi" w:cstheme="minorHAnsi"/>
                <w:b w:val="0"/>
                <w:bCs w:val="0"/>
                <w:color w:val="222A35" w:themeColor="text2" w:themeShade="80"/>
                <w:sz w:val="18"/>
                <w:szCs w:val="18"/>
              </w:rPr>
              <w:t>(A/</w:t>
            </w:r>
            <w:proofErr w:type="gramStart"/>
            <w:r w:rsidRPr="005C1F31">
              <w:rPr>
                <w:rFonts w:ascii="Berlin Sans FB Demi" w:eastAsia="Calibri" w:hAnsi="Berlin Sans FB Demi" w:cstheme="minorHAnsi"/>
                <w:b w:val="0"/>
                <w:bCs w:val="0"/>
                <w:color w:val="222A35" w:themeColor="text2" w:themeShade="80"/>
                <w:sz w:val="18"/>
                <w:szCs w:val="18"/>
              </w:rPr>
              <w:t>B)*</w:t>
            </w:r>
            <w:proofErr w:type="gramEnd"/>
            <w:r w:rsidRPr="005C1F31">
              <w:rPr>
                <w:rFonts w:ascii="Berlin Sans FB Demi" w:eastAsia="Calibri" w:hAnsi="Berlin Sans FB Demi" w:cstheme="minorHAnsi"/>
                <w:b w:val="0"/>
                <w:bCs w:val="0"/>
                <w:color w:val="222A35" w:themeColor="text2" w:themeShade="80"/>
                <w:sz w:val="18"/>
                <w:szCs w:val="18"/>
              </w:rPr>
              <w:t>100%</w:t>
            </w:r>
          </w:p>
        </w:tc>
      </w:tr>
      <w:tr w:rsidR="00A8474A" w:rsidRPr="00087820" w14:paraId="7ED506D9" w14:textId="77777777" w:rsidTr="00A8474A">
        <w:trPr>
          <w:trHeight w:val="327"/>
        </w:trPr>
        <w:tc>
          <w:tcPr>
            <w:cnfStyle w:val="001000000000" w:firstRow="0" w:lastRow="0" w:firstColumn="1" w:lastColumn="0" w:oddVBand="0" w:evenVBand="0" w:oddHBand="0" w:evenHBand="0" w:firstRowFirstColumn="0" w:firstRowLastColumn="0" w:lastRowFirstColumn="0" w:lastRowLastColumn="0"/>
            <w:tcW w:w="2666" w:type="dxa"/>
            <w:vMerge/>
            <w:shd w:val="clear" w:color="auto" w:fill="F2F2F2" w:themeFill="background1" w:themeFillShade="F2"/>
          </w:tcPr>
          <w:p w14:paraId="6B4E88B3" w14:textId="616A02DB" w:rsidR="00A8474A" w:rsidRPr="005C1F31" w:rsidRDefault="00A8474A" w:rsidP="00366DEE">
            <w:pPr>
              <w:widowControl w:val="0"/>
              <w:autoSpaceDE w:val="0"/>
              <w:autoSpaceDN w:val="0"/>
              <w:jc w:val="center"/>
              <w:rPr>
                <w:rFonts w:ascii="Berlin Sans FB Demi" w:eastAsia="Calibri" w:hAnsi="Berlin Sans FB Demi" w:cstheme="minorHAnsi"/>
                <w:b w:val="0"/>
                <w:bCs w:val="0"/>
                <w:color w:val="222A35" w:themeColor="text2" w:themeShade="80"/>
                <w:sz w:val="18"/>
                <w:szCs w:val="18"/>
              </w:rPr>
            </w:pPr>
          </w:p>
        </w:tc>
        <w:tc>
          <w:tcPr>
            <w:tcW w:w="2206" w:type="dxa"/>
            <w:shd w:val="clear" w:color="auto" w:fill="F2F2F2" w:themeFill="background1" w:themeFillShade="F2"/>
          </w:tcPr>
          <w:p w14:paraId="0B1BED20" w14:textId="0A33C845" w:rsidR="00A8474A" w:rsidRPr="005C1F31" w:rsidRDefault="00943B2F"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222A35" w:themeColor="text2" w:themeShade="80"/>
                <w:sz w:val="18"/>
                <w:szCs w:val="18"/>
              </w:rPr>
            </w:pPr>
            <w:r w:rsidRPr="005C1F31">
              <w:rPr>
                <w:rFonts w:ascii="Berlin Sans FB Demi" w:eastAsia="Calibri" w:hAnsi="Berlin Sans FB Demi" w:cstheme="minorHAnsi"/>
                <w:b/>
                <w:bCs/>
                <w:color w:val="222A35" w:themeColor="text2" w:themeShade="80"/>
                <w:sz w:val="18"/>
                <w:szCs w:val="18"/>
              </w:rPr>
              <w:t>DADEP</w:t>
            </w:r>
          </w:p>
        </w:tc>
        <w:tc>
          <w:tcPr>
            <w:tcW w:w="2455" w:type="dxa"/>
            <w:shd w:val="clear" w:color="auto" w:fill="F2F2F2" w:themeFill="background1" w:themeFillShade="F2"/>
          </w:tcPr>
          <w:p w14:paraId="3EDF1EC2" w14:textId="58608D5C" w:rsidR="00A8474A" w:rsidRPr="005C1F31" w:rsidRDefault="00A8474A"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222A35" w:themeColor="text2" w:themeShade="80"/>
                <w:sz w:val="18"/>
                <w:szCs w:val="18"/>
              </w:rPr>
            </w:pPr>
            <w:r w:rsidRPr="005C1F31">
              <w:rPr>
                <w:rFonts w:ascii="Berlin Sans FB Demi" w:eastAsia="Calibri" w:hAnsi="Berlin Sans FB Demi" w:cstheme="minorHAnsi"/>
                <w:b/>
                <w:bCs/>
                <w:color w:val="222A35" w:themeColor="text2" w:themeShade="80"/>
                <w:sz w:val="18"/>
                <w:szCs w:val="18"/>
              </w:rPr>
              <w:t>A</w:t>
            </w:r>
          </w:p>
        </w:tc>
        <w:tc>
          <w:tcPr>
            <w:tcW w:w="2693" w:type="dxa"/>
            <w:shd w:val="clear" w:color="auto" w:fill="F2F2F2" w:themeFill="background1" w:themeFillShade="F2"/>
          </w:tcPr>
          <w:p w14:paraId="10ABC954" w14:textId="7B15654B" w:rsidR="00A8474A" w:rsidRPr="005C1F31" w:rsidRDefault="00A8474A"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222A35" w:themeColor="text2" w:themeShade="80"/>
                <w:sz w:val="18"/>
                <w:szCs w:val="18"/>
              </w:rPr>
            </w:pPr>
            <w:r w:rsidRPr="005C1F31">
              <w:rPr>
                <w:rFonts w:ascii="Berlin Sans FB Demi" w:eastAsia="Calibri" w:hAnsi="Berlin Sans FB Demi" w:cstheme="minorHAnsi"/>
                <w:b/>
                <w:bCs/>
                <w:color w:val="222A35" w:themeColor="text2" w:themeShade="80"/>
                <w:sz w:val="18"/>
                <w:szCs w:val="18"/>
              </w:rPr>
              <w:t>B</w:t>
            </w:r>
          </w:p>
        </w:tc>
        <w:tc>
          <w:tcPr>
            <w:tcW w:w="2123" w:type="dxa"/>
            <w:shd w:val="clear" w:color="auto" w:fill="F2F2F2" w:themeFill="background1" w:themeFillShade="F2"/>
          </w:tcPr>
          <w:p w14:paraId="29574E9E" w14:textId="7EDBD545" w:rsidR="00A8474A" w:rsidRPr="005C1F31" w:rsidRDefault="00A8474A" w:rsidP="00366DE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Berlin Sans FB Demi" w:eastAsia="Calibri" w:hAnsi="Berlin Sans FB Demi" w:cstheme="minorHAnsi"/>
                <w:b/>
                <w:bCs/>
                <w:color w:val="222A35" w:themeColor="text2" w:themeShade="80"/>
                <w:sz w:val="18"/>
                <w:szCs w:val="18"/>
              </w:rPr>
            </w:pPr>
            <w:r w:rsidRPr="005C1F31">
              <w:rPr>
                <w:rFonts w:ascii="Berlin Sans FB Demi" w:eastAsia="Calibri" w:hAnsi="Berlin Sans FB Demi" w:cstheme="minorHAnsi"/>
                <w:b/>
                <w:bCs/>
                <w:color w:val="222A35" w:themeColor="text2" w:themeShade="80"/>
                <w:sz w:val="18"/>
                <w:szCs w:val="18"/>
              </w:rPr>
              <w:t>C</w:t>
            </w:r>
          </w:p>
        </w:tc>
      </w:tr>
      <w:tr w:rsidR="008E79A1" w:rsidRPr="00087820" w14:paraId="5DB81C8B" w14:textId="77777777" w:rsidTr="00DD26C3">
        <w:trPr>
          <w:trHeight w:val="281"/>
        </w:trPr>
        <w:tc>
          <w:tcPr>
            <w:cnfStyle w:val="001000000000" w:firstRow="0" w:lastRow="0" w:firstColumn="1" w:lastColumn="0" w:oddVBand="0" w:evenVBand="0" w:oddHBand="0" w:evenHBand="0" w:firstRowFirstColumn="0" w:firstRowLastColumn="0" w:lastRowFirstColumn="0" w:lastRowLastColumn="0"/>
            <w:tcW w:w="2666" w:type="dxa"/>
          </w:tcPr>
          <w:p w14:paraId="4D74A58C" w14:textId="14836EBB"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Horas extras, dominicales y festivos</w:t>
            </w:r>
          </w:p>
        </w:tc>
        <w:tc>
          <w:tcPr>
            <w:tcW w:w="2206" w:type="dxa"/>
          </w:tcPr>
          <w:p w14:paraId="313205E1" w14:textId="0FBD9C11" w:rsidR="008E79A1" w:rsidRPr="00095EBD"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c>
          <w:tcPr>
            <w:tcW w:w="2455" w:type="dxa"/>
          </w:tcPr>
          <w:p w14:paraId="0EFFC94C" w14:textId="68729B53"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05DA2F7F" w14:textId="46F963B3"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1E5CC82C" w14:textId="0AED26E2"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00694AC2"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tcPr>
          <w:p w14:paraId="7B2BFB3A" w14:textId="113BA872"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Compensación por vacaciones</w:t>
            </w:r>
          </w:p>
        </w:tc>
        <w:tc>
          <w:tcPr>
            <w:tcW w:w="2206" w:type="dxa"/>
          </w:tcPr>
          <w:p w14:paraId="2CEF606C" w14:textId="4134A603"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6151CE23" w14:textId="4CFA8106"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1A5E0E7A" w14:textId="706E27D1"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255E182B" w14:textId="7818F4A4"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2F81D34E"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tcPr>
          <w:p w14:paraId="626595D1" w14:textId="38B9CCD8"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Telefonía fija</w:t>
            </w:r>
          </w:p>
        </w:tc>
        <w:tc>
          <w:tcPr>
            <w:tcW w:w="2206" w:type="dxa"/>
          </w:tcPr>
          <w:p w14:paraId="648DDD8A" w14:textId="3DFA770F"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6E316C9C" w14:textId="69C4CD07"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7920844B" w14:textId="50CD29AE"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6F80398A" w14:textId="1BD18AF9"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62B344FD"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vAlign w:val="center"/>
          </w:tcPr>
          <w:p w14:paraId="22942A82" w14:textId="4AF4537C"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Vehículos oficiales</w:t>
            </w:r>
          </w:p>
        </w:tc>
        <w:tc>
          <w:tcPr>
            <w:tcW w:w="2206" w:type="dxa"/>
          </w:tcPr>
          <w:p w14:paraId="065F8AD1" w14:textId="71E6744E"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292F8888" w14:textId="6E8EA896"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1F9591F0" w14:textId="0ADD8046"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480C776F" w14:textId="4CB65B68"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11BBF09F"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tcPr>
          <w:p w14:paraId="126A97E6" w14:textId="1A338DCC"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Fotocopiado, multicopiado e impresión</w:t>
            </w:r>
          </w:p>
        </w:tc>
        <w:tc>
          <w:tcPr>
            <w:tcW w:w="2206" w:type="dxa"/>
          </w:tcPr>
          <w:p w14:paraId="04A6161C" w14:textId="344BD344"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1E51FAF2" w14:textId="2B8BFBE9"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4A14C5B8" w14:textId="3A500992"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19F1F957" w14:textId="3108D13E"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1A168A44"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tcPr>
          <w:p w14:paraId="720ABC54" w14:textId="46D3851B"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Elementos de consumo (papelería, elementos de oficina y almacenaje)</w:t>
            </w:r>
          </w:p>
        </w:tc>
        <w:tc>
          <w:tcPr>
            <w:tcW w:w="2206" w:type="dxa"/>
          </w:tcPr>
          <w:p w14:paraId="1F59BB16" w14:textId="0CA33A44"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20E7E80A" w14:textId="26E725D6"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7BBD957B" w14:textId="5377683F"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331C8552" w14:textId="5BF4A554"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488EFC6E" w14:textId="77777777" w:rsidTr="00DD26C3">
        <w:trPr>
          <w:trHeight w:val="281"/>
        </w:trPr>
        <w:tc>
          <w:tcPr>
            <w:cnfStyle w:val="001000000000" w:firstRow="0" w:lastRow="0" w:firstColumn="1" w:lastColumn="0" w:oddVBand="0" w:evenVBand="0" w:oddHBand="0" w:evenHBand="0" w:firstRowFirstColumn="0" w:firstRowLastColumn="0" w:lastRowFirstColumn="0" w:lastRowLastColumn="0"/>
            <w:tcW w:w="2666" w:type="dxa"/>
          </w:tcPr>
          <w:p w14:paraId="6DC30A39" w14:textId="3BA626EA"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Adquisición, mantenimiento o reparación de bienes inmuebles o muebles</w:t>
            </w:r>
          </w:p>
        </w:tc>
        <w:tc>
          <w:tcPr>
            <w:tcW w:w="2206" w:type="dxa"/>
          </w:tcPr>
          <w:p w14:paraId="31794133" w14:textId="25546837"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6E6C1D66" w14:textId="19F9F5B9"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44B0B316" w14:textId="0FA3CCF1"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49D33586" w14:textId="6CFF0D08"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74D2CEED"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tcPr>
          <w:p w14:paraId="3076DB48" w14:textId="702FAB22"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Suscripciones</w:t>
            </w:r>
          </w:p>
        </w:tc>
        <w:tc>
          <w:tcPr>
            <w:tcW w:w="2206" w:type="dxa"/>
          </w:tcPr>
          <w:p w14:paraId="543EA730" w14:textId="23E5D9A2"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5AC73265" w14:textId="30FE3938"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26E53358" w14:textId="4895AC42"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41EF8AF7" w14:textId="322ECDB0"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11CE291E"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vAlign w:val="center"/>
          </w:tcPr>
          <w:p w14:paraId="565957D4" w14:textId="6FC5262B"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Servicios públicos</w:t>
            </w:r>
          </w:p>
        </w:tc>
        <w:tc>
          <w:tcPr>
            <w:tcW w:w="2206" w:type="dxa"/>
          </w:tcPr>
          <w:p w14:paraId="6B6F0899" w14:textId="01931FF1"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3C8B3210" w14:textId="04B07C09"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430C65AE" w14:textId="75457543"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4DA5A432" w14:textId="32189CD5"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53D4BE05"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vAlign w:val="center"/>
          </w:tcPr>
          <w:p w14:paraId="2D0C2A7B" w14:textId="79563255"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Servicios de Internet</w:t>
            </w:r>
          </w:p>
        </w:tc>
        <w:tc>
          <w:tcPr>
            <w:tcW w:w="2206" w:type="dxa"/>
          </w:tcPr>
          <w:p w14:paraId="1747AB06" w14:textId="75CA2D3B"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46C68E92" w14:textId="5F6D0E4B"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4A58415E" w14:textId="3780B358"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36D0942E" w14:textId="043D1CA6"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705A571C"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tcPr>
          <w:p w14:paraId="238AB816" w14:textId="7AD5EAAD"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Viáticos y gastos de viaje</w:t>
            </w:r>
          </w:p>
        </w:tc>
        <w:tc>
          <w:tcPr>
            <w:tcW w:w="2206" w:type="dxa"/>
          </w:tcPr>
          <w:p w14:paraId="3D41C94F" w14:textId="6D88A666"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1BC4D78C" w14:textId="4E13ED6F"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698DC822" w14:textId="02D204EF"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7F43BBFB" w14:textId="68363667"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3338B708"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vAlign w:val="center"/>
          </w:tcPr>
          <w:p w14:paraId="7DB0EC55" w14:textId="7B98DC2A"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 xml:space="preserve">Telefonía móvil </w:t>
            </w:r>
          </w:p>
        </w:tc>
        <w:tc>
          <w:tcPr>
            <w:tcW w:w="2206" w:type="dxa"/>
          </w:tcPr>
          <w:p w14:paraId="076773FD" w14:textId="02661300"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26D9752C" w14:textId="4D02E05C"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7F70DEAA" w14:textId="5F3D4813"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281B1D1D" w14:textId="2E647730"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3AC7CBAA"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vAlign w:val="center"/>
          </w:tcPr>
          <w:p w14:paraId="21D26B0D" w14:textId="32433810"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 xml:space="preserve">Combustible </w:t>
            </w:r>
          </w:p>
        </w:tc>
        <w:tc>
          <w:tcPr>
            <w:tcW w:w="2206" w:type="dxa"/>
          </w:tcPr>
          <w:p w14:paraId="20618D98" w14:textId="6630112E"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5981B8B7" w14:textId="1D8A857F"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60981CAB" w14:textId="3C157085"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4690C44E" w14:textId="20F397DB"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67D14671" w14:textId="77777777" w:rsidTr="00DD26C3">
        <w:trPr>
          <w:trHeight w:val="272"/>
        </w:trPr>
        <w:tc>
          <w:tcPr>
            <w:cnfStyle w:val="001000000000" w:firstRow="0" w:lastRow="0" w:firstColumn="1" w:lastColumn="0" w:oddVBand="0" w:evenVBand="0" w:oddHBand="0" w:evenHBand="0" w:firstRowFirstColumn="0" w:firstRowLastColumn="0" w:lastRowFirstColumn="0" w:lastRowLastColumn="0"/>
            <w:tcW w:w="2666" w:type="dxa"/>
            <w:vAlign w:val="center"/>
          </w:tcPr>
          <w:p w14:paraId="1DDCFEBE" w14:textId="57CA7A94" w:rsidR="008E79A1" w:rsidRPr="005C1F31" w:rsidRDefault="008E79A1" w:rsidP="005C1F31">
            <w:pPr>
              <w:contextualSpacing/>
              <w:rPr>
                <w:rFonts w:asciiTheme="minorHAnsi" w:eastAsia="Arial" w:hAnsiTheme="minorHAnsi" w:cstheme="minorHAnsi"/>
                <w:b w:val="0"/>
                <w:bCs w:val="0"/>
                <w:color w:val="808080" w:themeColor="background1" w:themeShade="80"/>
                <w:lang w:eastAsia="en-US"/>
              </w:rPr>
            </w:pPr>
            <w:r w:rsidRPr="005C1F31">
              <w:rPr>
                <w:rFonts w:asciiTheme="minorHAnsi" w:eastAsia="Arial" w:hAnsiTheme="minorHAnsi" w:cstheme="minorHAnsi"/>
                <w:b w:val="0"/>
                <w:bCs w:val="0"/>
                <w:color w:val="808080" w:themeColor="background1" w:themeShade="80"/>
                <w:lang w:eastAsia="en-US"/>
              </w:rPr>
              <w:t>Cajas menores</w:t>
            </w:r>
          </w:p>
        </w:tc>
        <w:tc>
          <w:tcPr>
            <w:tcW w:w="2206" w:type="dxa"/>
          </w:tcPr>
          <w:p w14:paraId="42258B87" w14:textId="11151763" w:rsidR="008E79A1" w:rsidRPr="00087820" w:rsidRDefault="008E79A1" w:rsidP="008E79A1">
            <w:pPr>
              <w:pStyle w:val="Estilo2"/>
              <w:numPr>
                <w:ilvl w:val="0"/>
                <w:numId w:val="0"/>
              </w:numPr>
              <w:spacing w:before="0"/>
              <w:contextualSpacing/>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tcPr>
          <w:p w14:paraId="35667EFA" w14:textId="698E3F08" w:rsidR="008E79A1" w:rsidRPr="000E5C39"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22"/>
                <w:szCs w:val="22"/>
              </w:rPr>
            </w:pPr>
          </w:p>
        </w:tc>
        <w:tc>
          <w:tcPr>
            <w:tcW w:w="2693" w:type="dxa"/>
            <w:vAlign w:val="center"/>
          </w:tcPr>
          <w:p w14:paraId="38221ADB" w14:textId="4BC89879"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18"/>
                <w:szCs w:val="18"/>
              </w:rPr>
            </w:pPr>
          </w:p>
        </w:tc>
        <w:tc>
          <w:tcPr>
            <w:tcW w:w="2123" w:type="dxa"/>
            <w:vAlign w:val="center"/>
          </w:tcPr>
          <w:p w14:paraId="0F6D1BD4" w14:textId="5D100CD1" w:rsidR="008E79A1" w:rsidRPr="008E79A1"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b w:val="0"/>
                <w:bCs w:val="0"/>
                <w:color w:val="auto"/>
                <w:sz w:val="18"/>
                <w:szCs w:val="18"/>
              </w:rPr>
            </w:pPr>
          </w:p>
        </w:tc>
      </w:tr>
      <w:tr w:rsidR="008E79A1" w:rsidRPr="00087820" w14:paraId="7C67D14E" w14:textId="77777777" w:rsidTr="00E15FFF">
        <w:trPr>
          <w:trHeight w:val="281"/>
        </w:trPr>
        <w:tc>
          <w:tcPr>
            <w:cnfStyle w:val="001000000000" w:firstRow="0" w:lastRow="0" w:firstColumn="1" w:lastColumn="0" w:oddVBand="0" w:evenVBand="0" w:oddHBand="0" w:evenHBand="0" w:firstRowFirstColumn="0" w:firstRowLastColumn="0" w:lastRowFirstColumn="0" w:lastRowLastColumn="0"/>
            <w:tcW w:w="2666" w:type="dxa"/>
          </w:tcPr>
          <w:p w14:paraId="1AD19DF0" w14:textId="15C3088B" w:rsidR="008E79A1" w:rsidRPr="005C1F31" w:rsidRDefault="008E79A1" w:rsidP="005C1F31">
            <w:pPr>
              <w:contextualSpacing/>
              <w:rPr>
                <w:rFonts w:asciiTheme="minorHAnsi" w:eastAsia="Arial" w:hAnsiTheme="minorHAnsi" w:cstheme="minorHAnsi"/>
                <w:color w:val="808080" w:themeColor="background1" w:themeShade="80"/>
                <w:lang w:eastAsia="en-US"/>
              </w:rPr>
            </w:pPr>
            <w:r w:rsidRPr="005C1F31">
              <w:rPr>
                <w:rFonts w:asciiTheme="minorHAnsi" w:eastAsia="Arial" w:hAnsiTheme="minorHAnsi" w:cstheme="minorHAnsi"/>
                <w:color w:val="222A35" w:themeColor="text2" w:themeShade="80"/>
                <w:lang w:eastAsia="en-US"/>
              </w:rPr>
              <w:t>TOTALES</w:t>
            </w:r>
          </w:p>
        </w:tc>
        <w:tc>
          <w:tcPr>
            <w:tcW w:w="2206" w:type="dxa"/>
          </w:tcPr>
          <w:p w14:paraId="1A2004B3" w14:textId="77777777" w:rsidR="008E79A1" w:rsidRPr="00087820" w:rsidRDefault="008E79A1" w:rsidP="008E79A1">
            <w:pPr>
              <w:pStyle w:val="Estilo2"/>
              <w:numPr>
                <w:ilvl w:val="0"/>
                <w:numId w:val="0"/>
              </w:numPr>
              <w:spacing w:before="0"/>
              <w:contextualSpacing/>
              <w:jc w:val="left"/>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455" w:type="dxa"/>
            <w:vAlign w:val="center"/>
          </w:tcPr>
          <w:p w14:paraId="76A4BFA6" w14:textId="6601DDBE" w:rsidR="008E79A1" w:rsidRPr="00087820"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693" w:type="dxa"/>
            <w:vAlign w:val="center"/>
          </w:tcPr>
          <w:p w14:paraId="29593DBD" w14:textId="2E469D00" w:rsidR="008E79A1" w:rsidRPr="00087820"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c>
          <w:tcPr>
            <w:tcW w:w="2123" w:type="dxa"/>
            <w:vAlign w:val="center"/>
          </w:tcPr>
          <w:p w14:paraId="5FA24E01" w14:textId="712EDFA4" w:rsidR="008E79A1" w:rsidRPr="00087820" w:rsidRDefault="008E79A1" w:rsidP="008E79A1">
            <w:pPr>
              <w:pStyle w:val="Estilo2"/>
              <w:numPr>
                <w:ilvl w:val="0"/>
                <w:numId w:val="0"/>
              </w:numPr>
              <w:spacing w:before="0"/>
              <w:contextualSpacing/>
              <w:jc w:val="right"/>
              <w:cnfStyle w:val="000000000000" w:firstRow="0" w:lastRow="0" w:firstColumn="0" w:lastColumn="0" w:oddVBand="0" w:evenVBand="0" w:oddHBand="0" w:evenHBand="0" w:firstRowFirstColumn="0" w:firstRowLastColumn="0" w:lastRowFirstColumn="0" w:lastRowLastColumn="0"/>
              <w:rPr>
                <w:rFonts w:cstheme="majorHAnsi"/>
                <w:color w:val="auto"/>
                <w:sz w:val="22"/>
                <w:szCs w:val="22"/>
              </w:rPr>
            </w:pPr>
          </w:p>
        </w:tc>
      </w:tr>
    </w:tbl>
    <w:p w14:paraId="46BEA249" w14:textId="02A5B17F" w:rsidR="000A26D1" w:rsidRPr="00087820" w:rsidRDefault="000A26D1" w:rsidP="008E79A1">
      <w:pPr>
        <w:spacing w:after="0" w:line="240" w:lineRule="auto"/>
        <w:contextualSpacing/>
        <w:rPr>
          <w:rFonts w:asciiTheme="majorHAnsi" w:hAnsiTheme="majorHAnsi" w:cstheme="majorHAnsi"/>
        </w:rPr>
      </w:pPr>
    </w:p>
    <w:sectPr w:rsidR="000A26D1" w:rsidRPr="00087820" w:rsidSect="00A93EE8">
      <w:pgSz w:w="15840" w:h="12240" w:orient="landscape"/>
      <w:pgMar w:top="1843" w:right="1985" w:bottom="1467" w:left="1702" w:header="1135" w:footer="9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453F" w14:textId="77777777" w:rsidR="000B3547" w:rsidRDefault="000B3547" w:rsidP="00FD4263">
      <w:r>
        <w:separator/>
      </w:r>
    </w:p>
  </w:endnote>
  <w:endnote w:type="continuationSeparator" w:id="0">
    <w:p w14:paraId="66679C1B" w14:textId="77777777" w:rsidR="000B3547" w:rsidRDefault="000B3547" w:rsidP="00FD4263">
      <w:r>
        <w:continuationSeparator/>
      </w:r>
    </w:p>
  </w:endnote>
  <w:endnote w:type="continuationNotice" w:id="1">
    <w:p w14:paraId="3C5378E6" w14:textId="77777777" w:rsidR="000B3547" w:rsidRDefault="000B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DC16" w14:textId="77777777" w:rsidR="00F12073" w:rsidRPr="00F12073" w:rsidRDefault="00F12073">
    <w:pPr>
      <w:pStyle w:val="Piedepgina"/>
      <w:jc w:val="center"/>
      <w:rPr>
        <w:caps/>
        <w:color w:val="C00000"/>
      </w:rPr>
    </w:pPr>
    <w:r w:rsidRPr="00F12073">
      <w:rPr>
        <w:caps/>
        <w:color w:val="C00000"/>
      </w:rPr>
      <w:fldChar w:fldCharType="begin"/>
    </w:r>
    <w:r w:rsidRPr="00F12073">
      <w:rPr>
        <w:caps/>
        <w:color w:val="C00000"/>
      </w:rPr>
      <w:instrText>PAGE   \* MERGEFORMAT</w:instrText>
    </w:r>
    <w:r w:rsidRPr="00F12073">
      <w:rPr>
        <w:caps/>
        <w:color w:val="C00000"/>
      </w:rPr>
      <w:fldChar w:fldCharType="separate"/>
    </w:r>
    <w:r w:rsidRPr="00F12073">
      <w:rPr>
        <w:caps/>
        <w:color w:val="C00000"/>
      </w:rPr>
      <w:t>2</w:t>
    </w:r>
    <w:r w:rsidRPr="00F12073">
      <w:rPr>
        <w:caps/>
        <w:color w:val="C00000"/>
      </w:rPr>
      <w:fldChar w:fldCharType="end"/>
    </w:r>
  </w:p>
  <w:p w14:paraId="75EEF6AE" w14:textId="6CE2888B" w:rsidR="00F74065" w:rsidRDefault="00F7406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3317" w14:textId="77777777" w:rsidR="000B3547" w:rsidRDefault="000B3547" w:rsidP="00FD4263">
      <w:r>
        <w:separator/>
      </w:r>
    </w:p>
  </w:footnote>
  <w:footnote w:type="continuationSeparator" w:id="0">
    <w:p w14:paraId="348A0009" w14:textId="77777777" w:rsidR="000B3547" w:rsidRDefault="000B3547" w:rsidP="00FD4263">
      <w:r>
        <w:continuationSeparator/>
      </w:r>
    </w:p>
  </w:footnote>
  <w:footnote w:type="continuationNotice" w:id="1">
    <w:p w14:paraId="2BEF18D0" w14:textId="77777777" w:rsidR="000B3547" w:rsidRDefault="000B3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5CF5" w14:textId="6F873F12" w:rsidR="006D193D" w:rsidRDefault="006D193D">
    <w:pPr>
      <w:pStyle w:val="Textoindependiente"/>
      <w:spacing w:line="14" w:lineRule="auto"/>
      <w:rPr>
        <w:sz w:val="20"/>
      </w:rPr>
    </w:pPr>
    <w:r>
      <w:rPr>
        <w:noProof/>
        <w:lang w:val="es-CO" w:eastAsia="es-CO"/>
      </w:rPr>
      <w:drawing>
        <wp:anchor distT="0" distB="0" distL="114300" distR="114300" simplePos="0" relativeHeight="251659264" behindDoc="0" locked="0" layoutInCell="1" allowOverlap="1" wp14:anchorId="6518F427" wp14:editId="104A8FA9">
          <wp:simplePos x="0" y="0"/>
          <wp:positionH relativeFrom="margin">
            <wp:align>right</wp:align>
          </wp:positionH>
          <wp:positionV relativeFrom="paragraph">
            <wp:posOffset>-85090</wp:posOffset>
          </wp:positionV>
          <wp:extent cx="888470" cy="438150"/>
          <wp:effectExtent l="0" t="0" r="698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8470"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12E"/>
    <w:multiLevelType w:val="hybridMultilevel"/>
    <w:tmpl w:val="6FF206C4"/>
    <w:lvl w:ilvl="0" w:tplc="A5DA173E">
      <w:start w:val="1"/>
      <w:numFmt w:val="bullet"/>
      <w:lvlText w:val=""/>
      <w:lvlJc w:val="left"/>
      <w:pPr>
        <w:ind w:left="720" w:hanging="360"/>
      </w:pPr>
      <w:rPr>
        <w:rFonts w:ascii="Symbol" w:hAnsi="Symbol"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481828"/>
    <w:multiLevelType w:val="hybridMultilevel"/>
    <w:tmpl w:val="4614FB4E"/>
    <w:lvl w:ilvl="0" w:tplc="14EC26FA">
      <w:numFmt w:val="none"/>
      <w:lvlText w:val=""/>
      <w:lvlJc w:val="left"/>
      <w:pPr>
        <w:tabs>
          <w:tab w:val="num" w:pos="360"/>
        </w:tabs>
      </w:pPr>
    </w:lvl>
    <w:lvl w:ilvl="1" w:tplc="A25AD10A">
      <w:start w:val="1"/>
      <w:numFmt w:val="decimal"/>
      <w:pStyle w:val="Estilo1"/>
      <w:lvlText w:val="%2."/>
      <w:lvlJc w:val="left"/>
      <w:pPr>
        <w:ind w:left="360" w:hanging="360"/>
        <w:jc w:val="right"/>
      </w:pPr>
      <w:rPr>
        <w:rFonts w:asciiTheme="majorHAnsi" w:hAnsiTheme="majorHAnsi" w:cstheme="majorHAnsi" w:hint="default"/>
        <w:b/>
        <w:bCs/>
        <w:color w:val="C00000"/>
        <w:spacing w:val="-1"/>
        <w:w w:val="101"/>
        <w:sz w:val="28"/>
        <w:szCs w:val="28"/>
        <w:lang w:val="es-ES" w:eastAsia="en-US" w:bidi="ar-SA"/>
      </w:rPr>
    </w:lvl>
    <w:lvl w:ilvl="2" w:tplc="A5D68C64">
      <w:numFmt w:val="bullet"/>
      <w:lvlText w:val="•"/>
      <w:lvlJc w:val="left"/>
      <w:pPr>
        <w:ind w:left="5240" w:hanging="360"/>
      </w:pPr>
      <w:rPr>
        <w:rFonts w:hint="default"/>
        <w:lang w:val="es-ES" w:eastAsia="en-US" w:bidi="ar-SA"/>
      </w:rPr>
    </w:lvl>
    <w:lvl w:ilvl="3" w:tplc="5DDE7624">
      <w:numFmt w:val="bullet"/>
      <w:lvlText w:val="•"/>
      <w:lvlJc w:val="left"/>
      <w:pPr>
        <w:ind w:left="5860" w:hanging="360"/>
      </w:pPr>
      <w:rPr>
        <w:rFonts w:hint="default"/>
        <w:lang w:val="es-ES" w:eastAsia="en-US" w:bidi="ar-SA"/>
      </w:rPr>
    </w:lvl>
    <w:lvl w:ilvl="4" w:tplc="DD964ADC">
      <w:numFmt w:val="bullet"/>
      <w:lvlText w:val="•"/>
      <w:lvlJc w:val="left"/>
      <w:pPr>
        <w:ind w:left="6480" w:hanging="360"/>
      </w:pPr>
      <w:rPr>
        <w:rFonts w:hint="default"/>
        <w:lang w:val="es-ES" w:eastAsia="en-US" w:bidi="ar-SA"/>
      </w:rPr>
    </w:lvl>
    <w:lvl w:ilvl="5" w:tplc="4CDAA8C6">
      <w:numFmt w:val="bullet"/>
      <w:lvlText w:val="•"/>
      <w:lvlJc w:val="left"/>
      <w:pPr>
        <w:ind w:left="7100" w:hanging="360"/>
      </w:pPr>
      <w:rPr>
        <w:rFonts w:hint="default"/>
        <w:lang w:val="es-ES" w:eastAsia="en-US" w:bidi="ar-SA"/>
      </w:rPr>
    </w:lvl>
    <w:lvl w:ilvl="6" w:tplc="39746348">
      <w:numFmt w:val="bullet"/>
      <w:lvlText w:val="•"/>
      <w:lvlJc w:val="left"/>
      <w:pPr>
        <w:ind w:left="7720" w:hanging="360"/>
      </w:pPr>
      <w:rPr>
        <w:rFonts w:hint="default"/>
        <w:lang w:val="es-ES" w:eastAsia="en-US" w:bidi="ar-SA"/>
      </w:rPr>
    </w:lvl>
    <w:lvl w:ilvl="7" w:tplc="15D84A0E">
      <w:numFmt w:val="bullet"/>
      <w:lvlText w:val="•"/>
      <w:lvlJc w:val="left"/>
      <w:pPr>
        <w:ind w:left="8340" w:hanging="360"/>
      </w:pPr>
      <w:rPr>
        <w:rFonts w:hint="default"/>
        <w:lang w:val="es-ES" w:eastAsia="en-US" w:bidi="ar-SA"/>
      </w:rPr>
    </w:lvl>
    <w:lvl w:ilvl="8" w:tplc="4E5ECA44">
      <w:numFmt w:val="bullet"/>
      <w:lvlText w:val="•"/>
      <w:lvlJc w:val="left"/>
      <w:pPr>
        <w:ind w:left="8960" w:hanging="360"/>
      </w:pPr>
      <w:rPr>
        <w:rFonts w:hint="default"/>
        <w:lang w:val="es-ES" w:eastAsia="en-US" w:bidi="ar-SA"/>
      </w:rPr>
    </w:lvl>
  </w:abstractNum>
  <w:abstractNum w:abstractNumId="2" w15:restartNumberingAfterBreak="0">
    <w:nsid w:val="0C1956AF"/>
    <w:multiLevelType w:val="hybridMultilevel"/>
    <w:tmpl w:val="79981868"/>
    <w:lvl w:ilvl="0" w:tplc="D7FED09A">
      <w:start w:val="1"/>
      <w:numFmt w:val="decimal"/>
      <w:lvlText w:val="%1."/>
      <w:lvlJc w:val="left"/>
      <w:pPr>
        <w:ind w:left="720" w:hanging="360"/>
      </w:pPr>
      <w:rPr>
        <w:rFonts w:hint="default"/>
        <w:b/>
        <w:bCs/>
        <w:color w:val="C00000"/>
        <w:spacing w:val="-1"/>
        <w:w w:val="101"/>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593FF0"/>
    <w:multiLevelType w:val="hybridMultilevel"/>
    <w:tmpl w:val="2416B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FE27C7"/>
    <w:multiLevelType w:val="multilevel"/>
    <w:tmpl w:val="749283D0"/>
    <w:lvl w:ilvl="0">
      <w:start w:val="2"/>
      <w:numFmt w:val="decimal"/>
      <w:lvlText w:val="%1."/>
      <w:lvlJc w:val="left"/>
      <w:pPr>
        <w:ind w:left="480" w:hanging="48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DB44B9"/>
    <w:multiLevelType w:val="hybridMultilevel"/>
    <w:tmpl w:val="5DB692A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7126B04"/>
    <w:multiLevelType w:val="hybridMultilevel"/>
    <w:tmpl w:val="FEDAB120"/>
    <w:lvl w:ilvl="0" w:tplc="9B1AC1AA">
      <w:start w:val="1"/>
      <w:numFmt w:val="decimal"/>
      <w:lvlText w:val="%1."/>
      <w:lvlJc w:val="left"/>
      <w:pPr>
        <w:ind w:left="1070" w:hanging="360"/>
      </w:pPr>
      <w:rPr>
        <w:color w:val="C0000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3DA403F8"/>
    <w:multiLevelType w:val="hybridMultilevel"/>
    <w:tmpl w:val="7338A0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D60583"/>
    <w:multiLevelType w:val="hybridMultilevel"/>
    <w:tmpl w:val="D522120A"/>
    <w:lvl w:ilvl="0" w:tplc="2B386F2E">
      <w:numFmt w:val="bullet"/>
      <w:lvlText w:val=""/>
      <w:lvlJc w:val="left"/>
      <w:pPr>
        <w:ind w:left="477" w:hanging="360"/>
      </w:pPr>
      <w:rPr>
        <w:rFonts w:ascii="Symbol" w:eastAsia="Symbol" w:hAnsi="Symbol" w:cs="Symbol" w:hint="default"/>
        <w:color w:val="C00000"/>
        <w:w w:val="100"/>
        <w:sz w:val="24"/>
        <w:szCs w:val="24"/>
        <w:lang w:val="es-ES" w:eastAsia="en-US" w:bidi="ar-SA"/>
      </w:rPr>
    </w:lvl>
    <w:lvl w:ilvl="1" w:tplc="240A0003" w:tentative="1">
      <w:start w:val="1"/>
      <w:numFmt w:val="bullet"/>
      <w:lvlText w:val="o"/>
      <w:lvlJc w:val="left"/>
      <w:pPr>
        <w:ind w:left="1197" w:hanging="360"/>
      </w:pPr>
      <w:rPr>
        <w:rFonts w:ascii="Courier New" w:hAnsi="Courier New" w:cs="Courier New" w:hint="default"/>
      </w:rPr>
    </w:lvl>
    <w:lvl w:ilvl="2" w:tplc="240A0005" w:tentative="1">
      <w:start w:val="1"/>
      <w:numFmt w:val="bullet"/>
      <w:lvlText w:val=""/>
      <w:lvlJc w:val="left"/>
      <w:pPr>
        <w:ind w:left="1917" w:hanging="360"/>
      </w:pPr>
      <w:rPr>
        <w:rFonts w:ascii="Wingdings" w:hAnsi="Wingdings" w:hint="default"/>
      </w:rPr>
    </w:lvl>
    <w:lvl w:ilvl="3" w:tplc="240A0001" w:tentative="1">
      <w:start w:val="1"/>
      <w:numFmt w:val="bullet"/>
      <w:lvlText w:val=""/>
      <w:lvlJc w:val="left"/>
      <w:pPr>
        <w:ind w:left="2637" w:hanging="360"/>
      </w:pPr>
      <w:rPr>
        <w:rFonts w:ascii="Symbol" w:hAnsi="Symbol" w:hint="default"/>
      </w:rPr>
    </w:lvl>
    <w:lvl w:ilvl="4" w:tplc="240A0003" w:tentative="1">
      <w:start w:val="1"/>
      <w:numFmt w:val="bullet"/>
      <w:lvlText w:val="o"/>
      <w:lvlJc w:val="left"/>
      <w:pPr>
        <w:ind w:left="3357" w:hanging="360"/>
      </w:pPr>
      <w:rPr>
        <w:rFonts w:ascii="Courier New" w:hAnsi="Courier New" w:cs="Courier New" w:hint="default"/>
      </w:rPr>
    </w:lvl>
    <w:lvl w:ilvl="5" w:tplc="240A0005" w:tentative="1">
      <w:start w:val="1"/>
      <w:numFmt w:val="bullet"/>
      <w:lvlText w:val=""/>
      <w:lvlJc w:val="left"/>
      <w:pPr>
        <w:ind w:left="4077" w:hanging="360"/>
      </w:pPr>
      <w:rPr>
        <w:rFonts w:ascii="Wingdings" w:hAnsi="Wingdings" w:hint="default"/>
      </w:rPr>
    </w:lvl>
    <w:lvl w:ilvl="6" w:tplc="240A0001" w:tentative="1">
      <w:start w:val="1"/>
      <w:numFmt w:val="bullet"/>
      <w:lvlText w:val=""/>
      <w:lvlJc w:val="left"/>
      <w:pPr>
        <w:ind w:left="4797" w:hanging="360"/>
      </w:pPr>
      <w:rPr>
        <w:rFonts w:ascii="Symbol" w:hAnsi="Symbol" w:hint="default"/>
      </w:rPr>
    </w:lvl>
    <w:lvl w:ilvl="7" w:tplc="240A0003" w:tentative="1">
      <w:start w:val="1"/>
      <w:numFmt w:val="bullet"/>
      <w:lvlText w:val="o"/>
      <w:lvlJc w:val="left"/>
      <w:pPr>
        <w:ind w:left="5517" w:hanging="360"/>
      </w:pPr>
      <w:rPr>
        <w:rFonts w:ascii="Courier New" w:hAnsi="Courier New" w:cs="Courier New" w:hint="default"/>
      </w:rPr>
    </w:lvl>
    <w:lvl w:ilvl="8" w:tplc="240A0005" w:tentative="1">
      <w:start w:val="1"/>
      <w:numFmt w:val="bullet"/>
      <w:lvlText w:val=""/>
      <w:lvlJc w:val="left"/>
      <w:pPr>
        <w:ind w:left="6237" w:hanging="360"/>
      </w:pPr>
      <w:rPr>
        <w:rFonts w:ascii="Wingdings" w:hAnsi="Wingdings" w:hint="default"/>
      </w:rPr>
    </w:lvl>
  </w:abstractNum>
  <w:abstractNum w:abstractNumId="9" w15:restartNumberingAfterBreak="0">
    <w:nsid w:val="471A6189"/>
    <w:multiLevelType w:val="hybridMultilevel"/>
    <w:tmpl w:val="331C1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97343F"/>
    <w:multiLevelType w:val="hybridMultilevel"/>
    <w:tmpl w:val="374E12CC"/>
    <w:lvl w:ilvl="0" w:tplc="240A0001">
      <w:start w:val="1"/>
      <w:numFmt w:val="bullet"/>
      <w:lvlText w:val=""/>
      <w:lvlJc w:val="left"/>
      <w:pPr>
        <w:ind w:left="828" w:hanging="360"/>
      </w:pPr>
      <w:rPr>
        <w:rFonts w:ascii="Symbol" w:hAnsi="Symbo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4DC301BB"/>
    <w:multiLevelType w:val="multilevel"/>
    <w:tmpl w:val="24D4548C"/>
    <w:lvl w:ilvl="0">
      <w:start w:val="3"/>
      <w:numFmt w:val="decimal"/>
      <w:lvlText w:val="%1."/>
      <w:lvlJc w:val="left"/>
      <w:pPr>
        <w:ind w:left="480" w:hanging="480"/>
      </w:pPr>
      <w:rPr>
        <w:rFonts w:hint="default"/>
        <w:b/>
        <w:color w:val="C00000"/>
      </w:rPr>
    </w:lvl>
    <w:lvl w:ilvl="1">
      <w:start w:val="1"/>
      <w:numFmt w:val="decimal"/>
      <w:lvlText w:val="%1.%2."/>
      <w:lvlJc w:val="left"/>
      <w:pPr>
        <w:ind w:left="1146" w:hanging="720"/>
      </w:pPr>
      <w:rPr>
        <w:rFonts w:hint="default"/>
        <w:b/>
        <w:color w:val="C00000"/>
      </w:rPr>
    </w:lvl>
    <w:lvl w:ilvl="2">
      <w:start w:val="1"/>
      <w:numFmt w:val="decimal"/>
      <w:lvlText w:val="%1.%2.%3."/>
      <w:lvlJc w:val="left"/>
      <w:pPr>
        <w:ind w:left="1572" w:hanging="720"/>
      </w:pPr>
      <w:rPr>
        <w:rFonts w:hint="default"/>
        <w:b/>
        <w:color w:val="C00000"/>
      </w:rPr>
    </w:lvl>
    <w:lvl w:ilvl="3">
      <w:start w:val="1"/>
      <w:numFmt w:val="decimal"/>
      <w:lvlText w:val="%1.%2.%3.%4."/>
      <w:lvlJc w:val="left"/>
      <w:pPr>
        <w:ind w:left="2358" w:hanging="1080"/>
      </w:pPr>
      <w:rPr>
        <w:rFonts w:hint="default"/>
        <w:b/>
        <w:color w:val="C00000"/>
      </w:rPr>
    </w:lvl>
    <w:lvl w:ilvl="4">
      <w:start w:val="1"/>
      <w:numFmt w:val="decimal"/>
      <w:lvlText w:val="%1.%2.%3.%4.%5."/>
      <w:lvlJc w:val="left"/>
      <w:pPr>
        <w:ind w:left="3144" w:hanging="1440"/>
      </w:pPr>
      <w:rPr>
        <w:rFonts w:hint="default"/>
        <w:b/>
        <w:color w:val="C00000"/>
      </w:rPr>
    </w:lvl>
    <w:lvl w:ilvl="5">
      <w:start w:val="1"/>
      <w:numFmt w:val="decimal"/>
      <w:lvlText w:val="%1.%2.%3.%4.%5.%6."/>
      <w:lvlJc w:val="left"/>
      <w:pPr>
        <w:ind w:left="3570" w:hanging="1440"/>
      </w:pPr>
      <w:rPr>
        <w:rFonts w:hint="default"/>
        <w:b/>
        <w:color w:val="C00000"/>
      </w:rPr>
    </w:lvl>
    <w:lvl w:ilvl="6">
      <w:start w:val="1"/>
      <w:numFmt w:val="decimal"/>
      <w:lvlText w:val="%1.%2.%3.%4.%5.%6.%7."/>
      <w:lvlJc w:val="left"/>
      <w:pPr>
        <w:ind w:left="4356" w:hanging="1800"/>
      </w:pPr>
      <w:rPr>
        <w:rFonts w:hint="default"/>
        <w:b/>
        <w:color w:val="C00000"/>
      </w:rPr>
    </w:lvl>
    <w:lvl w:ilvl="7">
      <w:start w:val="1"/>
      <w:numFmt w:val="decimal"/>
      <w:lvlText w:val="%1.%2.%3.%4.%5.%6.%7.%8."/>
      <w:lvlJc w:val="left"/>
      <w:pPr>
        <w:ind w:left="4782" w:hanging="1800"/>
      </w:pPr>
      <w:rPr>
        <w:rFonts w:hint="default"/>
        <w:b/>
        <w:color w:val="C00000"/>
      </w:rPr>
    </w:lvl>
    <w:lvl w:ilvl="8">
      <w:start w:val="1"/>
      <w:numFmt w:val="decimal"/>
      <w:lvlText w:val="%1.%2.%3.%4.%5.%6.%7.%8.%9."/>
      <w:lvlJc w:val="left"/>
      <w:pPr>
        <w:ind w:left="5568" w:hanging="2160"/>
      </w:pPr>
      <w:rPr>
        <w:rFonts w:hint="default"/>
        <w:b/>
        <w:color w:val="C00000"/>
      </w:rPr>
    </w:lvl>
  </w:abstractNum>
  <w:abstractNum w:abstractNumId="12" w15:restartNumberingAfterBreak="0">
    <w:nsid w:val="57675ED8"/>
    <w:multiLevelType w:val="hybridMultilevel"/>
    <w:tmpl w:val="AAAAC980"/>
    <w:lvl w:ilvl="0" w:tplc="A670897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56097E"/>
    <w:multiLevelType w:val="hybridMultilevel"/>
    <w:tmpl w:val="A2181A66"/>
    <w:lvl w:ilvl="0" w:tplc="2B386F2E">
      <w:numFmt w:val="bullet"/>
      <w:lvlText w:val=""/>
      <w:lvlJc w:val="left"/>
      <w:pPr>
        <w:ind w:left="477" w:hanging="360"/>
      </w:pPr>
      <w:rPr>
        <w:rFonts w:ascii="Symbol" w:eastAsia="Symbol" w:hAnsi="Symbol" w:cs="Symbol" w:hint="default"/>
        <w:color w:val="C00000"/>
        <w:w w:val="100"/>
        <w:sz w:val="24"/>
        <w:szCs w:val="24"/>
        <w:lang w:val="es-ES" w:eastAsia="en-US" w:bidi="ar-SA"/>
      </w:rPr>
    </w:lvl>
    <w:lvl w:ilvl="1" w:tplc="240A0003" w:tentative="1">
      <w:start w:val="1"/>
      <w:numFmt w:val="bullet"/>
      <w:lvlText w:val="o"/>
      <w:lvlJc w:val="left"/>
      <w:pPr>
        <w:ind w:left="1197" w:hanging="360"/>
      </w:pPr>
      <w:rPr>
        <w:rFonts w:ascii="Courier New" w:hAnsi="Courier New" w:cs="Courier New" w:hint="default"/>
      </w:rPr>
    </w:lvl>
    <w:lvl w:ilvl="2" w:tplc="240A0005" w:tentative="1">
      <w:start w:val="1"/>
      <w:numFmt w:val="bullet"/>
      <w:lvlText w:val=""/>
      <w:lvlJc w:val="left"/>
      <w:pPr>
        <w:ind w:left="1917" w:hanging="360"/>
      </w:pPr>
      <w:rPr>
        <w:rFonts w:ascii="Wingdings" w:hAnsi="Wingdings" w:hint="default"/>
      </w:rPr>
    </w:lvl>
    <w:lvl w:ilvl="3" w:tplc="240A0001" w:tentative="1">
      <w:start w:val="1"/>
      <w:numFmt w:val="bullet"/>
      <w:lvlText w:val=""/>
      <w:lvlJc w:val="left"/>
      <w:pPr>
        <w:ind w:left="2637" w:hanging="360"/>
      </w:pPr>
      <w:rPr>
        <w:rFonts w:ascii="Symbol" w:hAnsi="Symbol" w:hint="default"/>
      </w:rPr>
    </w:lvl>
    <w:lvl w:ilvl="4" w:tplc="240A0003" w:tentative="1">
      <w:start w:val="1"/>
      <w:numFmt w:val="bullet"/>
      <w:lvlText w:val="o"/>
      <w:lvlJc w:val="left"/>
      <w:pPr>
        <w:ind w:left="3357" w:hanging="360"/>
      </w:pPr>
      <w:rPr>
        <w:rFonts w:ascii="Courier New" w:hAnsi="Courier New" w:cs="Courier New" w:hint="default"/>
      </w:rPr>
    </w:lvl>
    <w:lvl w:ilvl="5" w:tplc="240A0005" w:tentative="1">
      <w:start w:val="1"/>
      <w:numFmt w:val="bullet"/>
      <w:lvlText w:val=""/>
      <w:lvlJc w:val="left"/>
      <w:pPr>
        <w:ind w:left="4077" w:hanging="360"/>
      </w:pPr>
      <w:rPr>
        <w:rFonts w:ascii="Wingdings" w:hAnsi="Wingdings" w:hint="default"/>
      </w:rPr>
    </w:lvl>
    <w:lvl w:ilvl="6" w:tplc="240A0001" w:tentative="1">
      <w:start w:val="1"/>
      <w:numFmt w:val="bullet"/>
      <w:lvlText w:val=""/>
      <w:lvlJc w:val="left"/>
      <w:pPr>
        <w:ind w:left="4797" w:hanging="360"/>
      </w:pPr>
      <w:rPr>
        <w:rFonts w:ascii="Symbol" w:hAnsi="Symbol" w:hint="default"/>
      </w:rPr>
    </w:lvl>
    <w:lvl w:ilvl="7" w:tplc="240A0003" w:tentative="1">
      <w:start w:val="1"/>
      <w:numFmt w:val="bullet"/>
      <w:lvlText w:val="o"/>
      <w:lvlJc w:val="left"/>
      <w:pPr>
        <w:ind w:left="5517" w:hanging="360"/>
      </w:pPr>
      <w:rPr>
        <w:rFonts w:ascii="Courier New" w:hAnsi="Courier New" w:cs="Courier New" w:hint="default"/>
      </w:rPr>
    </w:lvl>
    <w:lvl w:ilvl="8" w:tplc="240A0005" w:tentative="1">
      <w:start w:val="1"/>
      <w:numFmt w:val="bullet"/>
      <w:lvlText w:val=""/>
      <w:lvlJc w:val="left"/>
      <w:pPr>
        <w:ind w:left="6237" w:hanging="360"/>
      </w:pPr>
      <w:rPr>
        <w:rFonts w:ascii="Wingdings" w:hAnsi="Wingdings" w:hint="default"/>
      </w:rPr>
    </w:lvl>
  </w:abstractNum>
  <w:abstractNum w:abstractNumId="14" w15:restartNumberingAfterBreak="0">
    <w:nsid w:val="5967082A"/>
    <w:multiLevelType w:val="hybridMultilevel"/>
    <w:tmpl w:val="DFC896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D9A3954"/>
    <w:multiLevelType w:val="hybridMultilevel"/>
    <w:tmpl w:val="085E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B70914"/>
    <w:multiLevelType w:val="hybridMultilevel"/>
    <w:tmpl w:val="EFB0F8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535AA1"/>
    <w:multiLevelType w:val="multilevel"/>
    <w:tmpl w:val="4CB40EBA"/>
    <w:lvl w:ilvl="0">
      <w:start w:val="3"/>
      <w:numFmt w:val="decimal"/>
      <w:lvlText w:val="%1"/>
      <w:lvlJc w:val="left"/>
      <w:pPr>
        <w:ind w:left="380" w:hanging="380"/>
      </w:pPr>
      <w:rPr>
        <w:rFonts w:hint="default"/>
        <w:color w:val="C00000"/>
      </w:rPr>
    </w:lvl>
    <w:lvl w:ilvl="1">
      <w:start w:val="5"/>
      <w:numFmt w:val="decimal"/>
      <w:lvlText w:val="%1.%2"/>
      <w:lvlJc w:val="left"/>
      <w:pPr>
        <w:ind w:left="380" w:hanging="380"/>
      </w:pPr>
      <w:rPr>
        <w:rFonts w:hint="default"/>
        <w:color w:val="C00000"/>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2160" w:hanging="2160"/>
      </w:pPr>
      <w:rPr>
        <w:rFonts w:hint="default"/>
        <w:color w:val="C00000"/>
      </w:rPr>
    </w:lvl>
  </w:abstractNum>
  <w:abstractNum w:abstractNumId="18" w15:restartNumberingAfterBreak="0">
    <w:nsid w:val="62214C12"/>
    <w:multiLevelType w:val="hybridMultilevel"/>
    <w:tmpl w:val="4C04B850"/>
    <w:lvl w:ilvl="0" w:tplc="A5DA173E">
      <w:start w:val="1"/>
      <w:numFmt w:val="bullet"/>
      <w:lvlText w:val=""/>
      <w:lvlJc w:val="left"/>
      <w:pPr>
        <w:ind w:left="720" w:hanging="360"/>
      </w:pPr>
      <w:rPr>
        <w:rFonts w:ascii="Symbol" w:hAnsi="Symbol"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EB855B8"/>
    <w:multiLevelType w:val="hybridMultilevel"/>
    <w:tmpl w:val="66761B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932F0F"/>
    <w:multiLevelType w:val="multilevel"/>
    <w:tmpl w:val="F3828296"/>
    <w:lvl w:ilvl="0">
      <w:start w:val="2"/>
      <w:numFmt w:val="decimal"/>
      <w:lvlText w:val="%1"/>
      <w:lvlJc w:val="left"/>
      <w:pPr>
        <w:ind w:left="400" w:hanging="400"/>
      </w:pPr>
      <w:rPr>
        <w:rFonts w:hint="default"/>
      </w:rPr>
    </w:lvl>
    <w:lvl w:ilvl="1">
      <w:start w:val="1"/>
      <w:numFmt w:val="decimal"/>
      <w:lvlText w:val="%1.%2"/>
      <w:lvlJc w:val="left"/>
      <w:pPr>
        <w:ind w:left="1288" w:hanging="720"/>
      </w:pPr>
      <w:rPr>
        <w:rFonts w:asciiTheme="majorHAnsi" w:hAnsiTheme="majorHAnsi" w:cstheme="majorHAnsi" w:hint="default"/>
        <w:b/>
        <w:bCs/>
        <w:color w:val="C0000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7CC31EBE"/>
    <w:multiLevelType w:val="hybridMultilevel"/>
    <w:tmpl w:val="0090E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19"/>
  </w:num>
  <w:num w:numId="5">
    <w:abstractNumId w:val="0"/>
  </w:num>
  <w:num w:numId="6">
    <w:abstractNumId w:val="2"/>
  </w:num>
  <w:num w:numId="7">
    <w:abstractNumId w:val="10"/>
  </w:num>
  <w:num w:numId="8">
    <w:abstractNumId w:val="3"/>
  </w:num>
  <w:num w:numId="9">
    <w:abstractNumId w:val="5"/>
  </w:num>
  <w:num w:numId="10">
    <w:abstractNumId w:val="1"/>
  </w:num>
  <w:num w:numId="11">
    <w:abstractNumId w:val="20"/>
  </w:num>
  <w:num w:numId="12">
    <w:abstractNumId w:val="4"/>
  </w:num>
  <w:num w:numId="13">
    <w:abstractNumId w:val="1"/>
  </w:num>
  <w:num w:numId="14">
    <w:abstractNumId w:val="1"/>
  </w:num>
  <w:num w:numId="15">
    <w:abstractNumId w:val="11"/>
  </w:num>
  <w:num w:numId="16">
    <w:abstractNumId w:val="17"/>
  </w:num>
  <w:num w:numId="17">
    <w:abstractNumId w:val="2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4"/>
  </w:num>
  <w:num w:numId="39">
    <w:abstractNumId w:val="13"/>
  </w:num>
  <w:num w:numId="40">
    <w:abstractNumId w:val="12"/>
  </w:num>
  <w:num w:numId="41">
    <w:abstractNumId w:val="18"/>
  </w:num>
  <w:num w:numId="42">
    <w:abstractNumId w:val="8"/>
  </w:num>
  <w:num w:numId="43">
    <w:abstractNumId w:val="6"/>
  </w:num>
  <w:num w:numId="44">
    <w:abstractNumId w:val="7"/>
  </w:num>
  <w:num w:numId="45">
    <w:abstractNumId w:val="9"/>
  </w:num>
  <w:num w:numId="46">
    <w:abstractNumId w:val="1"/>
  </w:num>
  <w:num w:numId="47">
    <w:abstractNumId w:val="1"/>
  </w:num>
  <w:num w:numId="48">
    <w:abstractNumId w:val="1"/>
  </w:num>
  <w:num w:numId="49">
    <w:abstractNumId w:val="1"/>
  </w:num>
  <w:num w:numId="5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E9"/>
    <w:rsid w:val="0000324C"/>
    <w:rsid w:val="000055EB"/>
    <w:rsid w:val="0000581D"/>
    <w:rsid w:val="00007B60"/>
    <w:rsid w:val="000108ED"/>
    <w:rsid w:val="00013E3B"/>
    <w:rsid w:val="00014B3F"/>
    <w:rsid w:val="00017CCB"/>
    <w:rsid w:val="00020AB5"/>
    <w:rsid w:val="00020AD9"/>
    <w:rsid w:val="000214D8"/>
    <w:rsid w:val="00021668"/>
    <w:rsid w:val="000216CB"/>
    <w:rsid w:val="00023C3D"/>
    <w:rsid w:val="0002511F"/>
    <w:rsid w:val="00025FF1"/>
    <w:rsid w:val="00033D49"/>
    <w:rsid w:val="00034D48"/>
    <w:rsid w:val="00040526"/>
    <w:rsid w:val="0004417E"/>
    <w:rsid w:val="00047479"/>
    <w:rsid w:val="00051FE5"/>
    <w:rsid w:val="00052032"/>
    <w:rsid w:val="00052DE7"/>
    <w:rsid w:val="00054A03"/>
    <w:rsid w:val="00055DB0"/>
    <w:rsid w:val="00057A36"/>
    <w:rsid w:val="00061568"/>
    <w:rsid w:val="000617DB"/>
    <w:rsid w:val="000628BA"/>
    <w:rsid w:val="000647D2"/>
    <w:rsid w:val="00066A92"/>
    <w:rsid w:val="000728EC"/>
    <w:rsid w:val="00072E2D"/>
    <w:rsid w:val="00072F41"/>
    <w:rsid w:val="000737C2"/>
    <w:rsid w:val="00075DE1"/>
    <w:rsid w:val="00080C98"/>
    <w:rsid w:val="0008162E"/>
    <w:rsid w:val="0008370E"/>
    <w:rsid w:val="00086BF2"/>
    <w:rsid w:val="00087820"/>
    <w:rsid w:val="0009054C"/>
    <w:rsid w:val="00091B0D"/>
    <w:rsid w:val="00092325"/>
    <w:rsid w:val="0009242B"/>
    <w:rsid w:val="000925A4"/>
    <w:rsid w:val="0009485F"/>
    <w:rsid w:val="00095488"/>
    <w:rsid w:val="00095EBD"/>
    <w:rsid w:val="000960B9"/>
    <w:rsid w:val="00097F0E"/>
    <w:rsid w:val="000A0E84"/>
    <w:rsid w:val="000A26D1"/>
    <w:rsid w:val="000A2BDE"/>
    <w:rsid w:val="000A5A56"/>
    <w:rsid w:val="000A7AE9"/>
    <w:rsid w:val="000B1E34"/>
    <w:rsid w:val="000B228E"/>
    <w:rsid w:val="000B3547"/>
    <w:rsid w:val="000B486B"/>
    <w:rsid w:val="000C16FF"/>
    <w:rsid w:val="000D0620"/>
    <w:rsid w:val="000D1D4C"/>
    <w:rsid w:val="000D5860"/>
    <w:rsid w:val="000E29FE"/>
    <w:rsid w:val="000E3962"/>
    <w:rsid w:val="000E5C39"/>
    <w:rsid w:val="000F0187"/>
    <w:rsid w:val="000F1AB1"/>
    <w:rsid w:val="00100F48"/>
    <w:rsid w:val="00101AAE"/>
    <w:rsid w:val="00101C94"/>
    <w:rsid w:val="0010274F"/>
    <w:rsid w:val="001155FC"/>
    <w:rsid w:val="00116EC7"/>
    <w:rsid w:val="00117B90"/>
    <w:rsid w:val="0012094E"/>
    <w:rsid w:val="0012097D"/>
    <w:rsid w:val="00120BE7"/>
    <w:rsid w:val="001231E3"/>
    <w:rsid w:val="001258B1"/>
    <w:rsid w:val="00127B7B"/>
    <w:rsid w:val="0013034E"/>
    <w:rsid w:val="0013789B"/>
    <w:rsid w:val="001407A4"/>
    <w:rsid w:val="001436E9"/>
    <w:rsid w:val="0014397B"/>
    <w:rsid w:val="00143DB2"/>
    <w:rsid w:val="00144B64"/>
    <w:rsid w:val="00146950"/>
    <w:rsid w:val="0016120F"/>
    <w:rsid w:val="00161A3F"/>
    <w:rsid w:val="0016257E"/>
    <w:rsid w:val="00170F31"/>
    <w:rsid w:val="00172B76"/>
    <w:rsid w:val="0017546E"/>
    <w:rsid w:val="00175C9A"/>
    <w:rsid w:val="00182740"/>
    <w:rsid w:val="00183810"/>
    <w:rsid w:val="00183BCD"/>
    <w:rsid w:val="00184D5F"/>
    <w:rsid w:val="00187399"/>
    <w:rsid w:val="0019380D"/>
    <w:rsid w:val="001961B3"/>
    <w:rsid w:val="001A0C4D"/>
    <w:rsid w:val="001A2769"/>
    <w:rsid w:val="001A2D85"/>
    <w:rsid w:val="001A3D2B"/>
    <w:rsid w:val="001B4AB4"/>
    <w:rsid w:val="001B4E25"/>
    <w:rsid w:val="001B7BE9"/>
    <w:rsid w:val="001B7ED2"/>
    <w:rsid w:val="001C177A"/>
    <w:rsid w:val="001C362E"/>
    <w:rsid w:val="001C391A"/>
    <w:rsid w:val="001C3D7F"/>
    <w:rsid w:val="001D0B9E"/>
    <w:rsid w:val="001D2FD2"/>
    <w:rsid w:val="001D44A5"/>
    <w:rsid w:val="001E07D0"/>
    <w:rsid w:val="001E2B2D"/>
    <w:rsid w:val="001E5BD6"/>
    <w:rsid w:val="001E7355"/>
    <w:rsid w:val="001F023C"/>
    <w:rsid w:val="001F4135"/>
    <w:rsid w:val="001F7977"/>
    <w:rsid w:val="00203376"/>
    <w:rsid w:val="0020345B"/>
    <w:rsid w:val="00204537"/>
    <w:rsid w:val="00204558"/>
    <w:rsid w:val="00204B7E"/>
    <w:rsid w:val="00223687"/>
    <w:rsid w:val="00223C6C"/>
    <w:rsid w:val="00225993"/>
    <w:rsid w:val="0022729B"/>
    <w:rsid w:val="00227EE7"/>
    <w:rsid w:val="002303AA"/>
    <w:rsid w:val="002310ED"/>
    <w:rsid w:val="002320A4"/>
    <w:rsid w:val="002354CB"/>
    <w:rsid w:val="0023584A"/>
    <w:rsid w:val="00236035"/>
    <w:rsid w:val="00236A03"/>
    <w:rsid w:val="0024020A"/>
    <w:rsid w:val="00240B7C"/>
    <w:rsid w:val="00240BB1"/>
    <w:rsid w:val="002427B3"/>
    <w:rsid w:val="00243485"/>
    <w:rsid w:val="00244EF4"/>
    <w:rsid w:val="002474AF"/>
    <w:rsid w:val="002516B9"/>
    <w:rsid w:val="0025254B"/>
    <w:rsid w:val="00252D4E"/>
    <w:rsid w:val="00255068"/>
    <w:rsid w:val="00255B4F"/>
    <w:rsid w:val="00255E3F"/>
    <w:rsid w:val="0025613E"/>
    <w:rsid w:val="00257B82"/>
    <w:rsid w:val="002603C5"/>
    <w:rsid w:val="002617D6"/>
    <w:rsid w:val="00274368"/>
    <w:rsid w:val="0027661E"/>
    <w:rsid w:val="002769A1"/>
    <w:rsid w:val="00277825"/>
    <w:rsid w:val="00283B92"/>
    <w:rsid w:val="00285DF1"/>
    <w:rsid w:val="00286569"/>
    <w:rsid w:val="002906ED"/>
    <w:rsid w:val="002949B0"/>
    <w:rsid w:val="0029532F"/>
    <w:rsid w:val="002979DB"/>
    <w:rsid w:val="00297D95"/>
    <w:rsid w:val="0029C784"/>
    <w:rsid w:val="002A37C3"/>
    <w:rsid w:val="002A5643"/>
    <w:rsid w:val="002A5952"/>
    <w:rsid w:val="002A5A08"/>
    <w:rsid w:val="002A62EE"/>
    <w:rsid w:val="002B0953"/>
    <w:rsid w:val="002B0F4D"/>
    <w:rsid w:val="002B5371"/>
    <w:rsid w:val="002B69EC"/>
    <w:rsid w:val="002B72BB"/>
    <w:rsid w:val="002C0A81"/>
    <w:rsid w:val="002C2387"/>
    <w:rsid w:val="002C52CD"/>
    <w:rsid w:val="002C649F"/>
    <w:rsid w:val="002D0260"/>
    <w:rsid w:val="002D4CF6"/>
    <w:rsid w:val="002D620D"/>
    <w:rsid w:val="002D7307"/>
    <w:rsid w:val="002D78F2"/>
    <w:rsid w:val="002E73A7"/>
    <w:rsid w:val="002E7A3B"/>
    <w:rsid w:val="002F0379"/>
    <w:rsid w:val="002F0DCE"/>
    <w:rsid w:val="002F2DCF"/>
    <w:rsid w:val="002F4715"/>
    <w:rsid w:val="002F5439"/>
    <w:rsid w:val="002F609C"/>
    <w:rsid w:val="003020EC"/>
    <w:rsid w:val="00303E12"/>
    <w:rsid w:val="00305C61"/>
    <w:rsid w:val="003136F4"/>
    <w:rsid w:val="00314B30"/>
    <w:rsid w:val="00317BD4"/>
    <w:rsid w:val="00322406"/>
    <w:rsid w:val="0032325B"/>
    <w:rsid w:val="003238AD"/>
    <w:rsid w:val="00324529"/>
    <w:rsid w:val="0032489E"/>
    <w:rsid w:val="00330CDC"/>
    <w:rsid w:val="00332AF1"/>
    <w:rsid w:val="00333E58"/>
    <w:rsid w:val="00337F22"/>
    <w:rsid w:val="00343E2C"/>
    <w:rsid w:val="00344339"/>
    <w:rsid w:val="003469FB"/>
    <w:rsid w:val="003526F3"/>
    <w:rsid w:val="0035388F"/>
    <w:rsid w:val="00353E6C"/>
    <w:rsid w:val="003636EE"/>
    <w:rsid w:val="00366DEE"/>
    <w:rsid w:val="0037003B"/>
    <w:rsid w:val="00371367"/>
    <w:rsid w:val="00373F68"/>
    <w:rsid w:val="00373F8E"/>
    <w:rsid w:val="00375285"/>
    <w:rsid w:val="003757E8"/>
    <w:rsid w:val="003769A1"/>
    <w:rsid w:val="00381442"/>
    <w:rsid w:val="00382134"/>
    <w:rsid w:val="003877DF"/>
    <w:rsid w:val="003918A4"/>
    <w:rsid w:val="00395370"/>
    <w:rsid w:val="00396AE7"/>
    <w:rsid w:val="00397B64"/>
    <w:rsid w:val="003A3F3C"/>
    <w:rsid w:val="003B2218"/>
    <w:rsid w:val="003B270A"/>
    <w:rsid w:val="003B33A6"/>
    <w:rsid w:val="003B34FF"/>
    <w:rsid w:val="003B4C12"/>
    <w:rsid w:val="003B5760"/>
    <w:rsid w:val="003C0204"/>
    <w:rsid w:val="003C0303"/>
    <w:rsid w:val="003C0849"/>
    <w:rsid w:val="003C328F"/>
    <w:rsid w:val="003C5B58"/>
    <w:rsid w:val="003D0FAE"/>
    <w:rsid w:val="003D3F44"/>
    <w:rsid w:val="003D4120"/>
    <w:rsid w:val="003D477E"/>
    <w:rsid w:val="003D6A0F"/>
    <w:rsid w:val="003E1247"/>
    <w:rsid w:val="003E44ED"/>
    <w:rsid w:val="003E57B3"/>
    <w:rsid w:val="003F0E59"/>
    <w:rsid w:val="003F1567"/>
    <w:rsid w:val="003F5C09"/>
    <w:rsid w:val="003F63FC"/>
    <w:rsid w:val="004011DB"/>
    <w:rsid w:val="004035C6"/>
    <w:rsid w:val="00404109"/>
    <w:rsid w:val="0040560F"/>
    <w:rsid w:val="00406FD8"/>
    <w:rsid w:val="00413952"/>
    <w:rsid w:val="00416E0E"/>
    <w:rsid w:val="004172F6"/>
    <w:rsid w:val="0042000E"/>
    <w:rsid w:val="0042169D"/>
    <w:rsid w:val="00426736"/>
    <w:rsid w:val="0042758B"/>
    <w:rsid w:val="00427D4C"/>
    <w:rsid w:val="00432803"/>
    <w:rsid w:val="00433BBD"/>
    <w:rsid w:val="00433C98"/>
    <w:rsid w:val="00434BB7"/>
    <w:rsid w:val="00436311"/>
    <w:rsid w:val="00436768"/>
    <w:rsid w:val="00437D65"/>
    <w:rsid w:val="00440966"/>
    <w:rsid w:val="0044183B"/>
    <w:rsid w:val="004419FD"/>
    <w:rsid w:val="00443062"/>
    <w:rsid w:val="00447CD4"/>
    <w:rsid w:val="00450B23"/>
    <w:rsid w:val="00451350"/>
    <w:rsid w:val="00451BB0"/>
    <w:rsid w:val="0045482D"/>
    <w:rsid w:val="00456932"/>
    <w:rsid w:val="00462256"/>
    <w:rsid w:val="00465DC2"/>
    <w:rsid w:val="00471186"/>
    <w:rsid w:val="004727DA"/>
    <w:rsid w:val="0047397E"/>
    <w:rsid w:val="0047455A"/>
    <w:rsid w:val="00475AC0"/>
    <w:rsid w:val="0047685A"/>
    <w:rsid w:val="004820F6"/>
    <w:rsid w:val="004828F2"/>
    <w:rsid w:val="00484AA3"/>
    <w:rsid w:val="004864C8"/>
    <w:rsid w:val="004867CF"/>
    <w:rsid w:val="004920F1"/>
    <w:rsid w:val="00492EEC"/>
    <w:rsid w:val="004958E6"/>
    <w:rsid w:val="004A108E"/>
    <w:rsid w:val="004A63A7"/>
    <w:rsid w:val="004A6541"/>
    <w:rsid w:val="004B0496"/>
    <w:rsid w:val="004B0668"/>
    <w:rsid w:val="004B7176"/>
    <w:rsid w:val="004B7DD3"/>
    <w:rsid w:val="004C0757"/>
    <w:rsid w:val="004C4F38"/>
    <w:rsid w:val="004C5DDB"/>
    <w:rsid w:val="004D030B"/>
    <w:rsid w:val="004D04D1"/>
    <w:rsid w:val="004D78C0"/>
    <w:rsid w:val="004D7A59"/>
    <w:rsid w:val="004E00B4"/>
    <w:rsid w:val="004E274E"/>
    <w:rsid w:val="004E3F0D"/>
    <w:rsid w:val="004E7FEB"/>
    <w:rsid w:val="004F17A8"/>
    <w:rsid w:val="004F36D4"/>
    <w:rsid w:val="004F4BAD"/>
    <w:rsid w:val="004F738C"/>
    <w:rsid w:val="00502780"/>
    <w:rsid w:val="005036D9"/>
    <w:rsid w:val="00504B45"/>
    <w:rsid w:val="0050519D"/>
    <w:rsid w:val="00505C7F"/>
    <w:rsid w:val="005106D3"/>
    <w:rsid w:val="00511F03"/>
    <w:rsid w:val="00513311"/>
    <w:rsid w:val="005146D9"/>
    <w:rsid w:val="005153AA"/>
    <w:rsid w:val="0051567F"/>
    <w:rsid w:val="005157FB"/>
    <w:rsid w:val="00515E69"/>
    <w:rsid w:val="005213DB"/>
    <w:rsid w:val="005217A6"/>
    <w:rsid w:val="00523725"/>
    <w:rsid w:val="00523DE8"/>
    <w:rsid w:val="00523FF5"/>
    <w:rsid w:val="00524477"/>
    <w:rsid w:val="00525282"/>
    <w:rsid w:val="00530DB8"/>
    <w:rsid w:val="005313F5"/>
    <w:rsid w:val="00532D2F"/>
    <w:rsid w:val="00534498"/>
    <w:rsid w:val="00535C71"/>
    <w:rsid w:val="005365F4"/>
    <w:rsid w:val="005374CF"/>
    <w:rsid w:val="00537851"/>
    <w:rsid w:val="00537E4E"/>
    <w:rsid w:val="00541FEC"/>
    <w:rsid w:val="0054707B"/>
    <w:rsid w:val="00547B3C"/>
    <w:rsid w:val="00550DDB"/>
    <w:rsid w:val="00552D5A"/>
    <w:rsid w:val="0055445F"/>
    <w:rsid w:val="00557724"/>
    <w:rsid w:val="00561A42"/>
    <w:rsid w:val="005643E9"/>
    <w:rsid w:val="00566BBE"/>
    <w:rsid w:val="005681D5"/>
    <w:rsid w:val="0057021F"/>
    <w:rsid w:val="0057077E"/>
    <w:rsid w:val="00572F43"/>
    <w:rsid w:val="00575709"/>
    <w:rsid w:val="005812EF"/>
    <w:rsid w:val="005824D8"/>
    <w:rsid w:val="005917F3"/>
    <w:rsid w:val="00592AA4"/>
    <w:rsid w:val="005974B1"/>
    <w:rsid w:val="00597634"/>
    <w:rsid w:val="00597721"/>
    <w:rsid w:val="005A06FA"/>
    <w:rsid w:val="005A50CF"/>
    <w:rsid w:val="005A515E"/>
    <w:rsid w:val="005A5739"/>
    <w:rsid w:val="005A58F7"/>
    <w:rsid w:val="005A6F33"/>
    <w:rsid w:val="005A72D1"/>
    <w:rsid w:val="005AE949"/>
    <w:rsid w:val="005B0FAF"/>
    <w:rsid w:val="005B4427"/>
    <w:rsid w:val="005B7761"/>
    <w:rsid w:val="005C1F31"/>
    <w:rsid w:val="005C2324"/>
    <w:rsid w:val="005D61ED"/>
    <w:rsid w:val="005D6CA6"/>
    <w:rsid w:val="005E06B8"/>
    <w:rsid w:val="005E15E8"/>
    <w:rsid w:val="005E27C3"/>
    <w:rsid w:val="005E4A5E"/>
    <w:rsid w:val="005E4C3B"/>
    <w:rsid w:val="005F0945"/>
    <w:rsid w:val="005F0B60"/>
    <w:rsid w:val="005F791E"/>
    <w:rsid w:val="006003DD"/>
    <w:rsid w:val="0060456E"/>
    <w:rsid w:val="006049F7"/>
    <w:rsid w:val="00604FFF"/>
    <w:rsid w:val="00611AE0"/>
    <w:rsid w:val="00613DF6"/>
    <w:rsid w:val="006212FB"/>
    <w:rsid w:val="00622A3C"/>
    <w:rsid w:val="00626005"/>
    <w:rsid w:val="006266C0"/>
    <w:rsid w:val="0062CD57"/>
    <w:rsid w:val="00630565"/>
    <w:rsid w:val="006347A1"/>
    <w:rsid w:val="006360D4"/>
    <w:rsid w:val="006369B9"/>
    <w:rsid w:val="006372D8"/>
    <w:rsid w:val="0064333C"/>
    <w:rsid w:val="00643AD1"/>
    <w:rsid w:val="0064636C"/>
    <w:rsid w:val="0065042D"/>
    <w:rsid w:val="006506B9"/>
    <w:rsid w:val="00657BF3"/>
    <w:rsid w:val="00661415"/>
    <w:rsid w:val="00662025"/>
    <w:rsid w:val="006639EE"/>
    <w:rsid w:val="00665F5D"/>
    <w:rsid w:val="00667BC6"/>
    <w:rsid w:val="006701A6"/>
    <w:rsid w:val="006718C8"/>
    <w:rsid w:val="00672E85"/>
    <w:rsid w:val="006732B4"/>
    <w:rsid w:val="00673349"/>
    <w:rsid w:val="006741C6"/>
    <w:rsid w:val="0067511D"/>
    <w:rsid w:val="0068015B"/>
    <w:rsid w:val="00680407"/>
    <w:rsid w:val="006825F7"/>
    <w:rsid w:val="0068282A"/>
    <w:rsid w:val="006833B5"/>
    <w:rsid w:val="00690A57"/>
    <w:rsid w:val="00694E9D"/>
    <w:rsid w:val="00695CB2"/>
    <w:rsid w:val="006A46F5"/>
    <w:rsid w:val="006A6805"/>
    <w:rsid w:val="006B03EB"/>
    <w:rsid w:val="006B6C60"/>
    <w:rsid w:val="006C2933"/>
    <w:rsid w:val="006C293C"/>
    <w:rsid w:val="006C3A82"/>
    <w:rsid w:val="006C3C46"/>
    <w:rsid w:val="006C43FE"/>
    <w:rsid w:val="006C45DB"/>
    <w:rsid w:val="006C5DC6"/>
    <w:rsid w:val="006D03E9"/>
    <w:rsid w:val="006D0D5B"/>
    <w:rsid w:val="006D193D"/>
    <w:rsid w:val="006D24A9"/>
    <w:rsid w:val="006D2873"/>
    <w:rsid w:val="006D3B4C"/>
    <w:rsid w:val="006D44FE"/>
    <w:rsid w:val="006D6FFD"/>
    <w:rsid w:val="006E17D0"/>
    <w:rsid w:val="006E7325"/>
    <w:rsid w:val="006E7C98"/>
    <w:rsid w:val="006F1A49"/>
    <w:rsid w:val="006F2816"/>
    <w:rsid w:val="006F61FE"/>
    <w:rsid w:val="006F672A"/>
    <w:rsid w:val="00703F7C"/>
    <w:rsid w:val="00704409"/>
    <w:rsid w:val="00710ED9"/>
    <w:rsid w:val="00711484"/>
    <w:rsid w:val="00712810"/>
    <w:rsid w:val="00714843"/>
    <w:rsid w:val="007221FD"/>
    <w:rsid w:val="00724C7C"/>
    <w:rsid w:val="00725C77"/>
    <w:rsid w:val="00726708"/>
    <w:rsid w:val="00730926"/>
    <w:rsid w:val="00732767"/>
    <w:rsid w:val="00732953"/>
    <w:rsid w:val="00732965"/>
    <w:rsid w:val="00741400"/>
    <w:rsid w:val="0074203B"/>
    <w:rsid w:val="00744695"/>
    <w:rsid w:val="00745980"/>
    <w:rsid w:val="00747FCC"/>
    <w:rsid w:val="0075019D"/>
    <w:rsid w:val="00750ECF"/>
    <w:rsid w:val="0075126E"/>
    <w:rsid w:val="00753CC2"/>
    <w:rsid w:val="0075640B"/>
    <w:rsid w:val="00760FCD"/>
    <w:rsid w:val="007634A0"/>
    <w:rsid w:val="0076431F"/>
    <w:rsid w:val="00767551"/>
    <w:rsid w:val="00771B91"/>
    <w:rsid w:val="0077245A"/>
    <w:rsid w:val="00772AA3"/>
    <w:rsid w:val="007749E8"/>
    <w:rsid w:val="00775120"/>
    <w:rsid w:val="00776C86"/>
    <w:rsid w:val="0077794A"/>
    <w:rsid w:val="00781F31"/>
    <w:rsid w:val="00782F16"/>
    <w:rsid w:val="00783611"/>
    <w:rsid w:val="007856F9"/>
    <w:rsid w:val="007867F5"/>
    <w:rsid w:val="00792AD4"/>
    <w:rsid w:val="00794CDD"/>
    <w:rsid w:val="00795055"/>
    <w:rsid w:val="00795797"/>
    <w:rsid w:val="00796200"/>
    <w:rsid w:val="007977A5"/>
    <w:rsid w:val="007979F9"/>
    <w:rsid w:val="007A1E97"/>
    <w:rsid w:val="007A5CC1"/>
    <w:rsid w:val="007A6675"/>
    <w:rsid w:val="007B1739"/>
    <w:rsid w:val="007B2CC7"/>
    <w:rsid w:val="007B3CA4"/>
    <w:rsid w:val="007B40F4"/>
    <w:rsid w:val="007B4F84"/>
    <w:rsid w:val="007B67C0"/>
    <w:rsid w:val="007B7D51"/>
    <w:rsid w:val="007C0177"/>
    <w:rsid w:val="007C3416"/>
    <w:rsid w:val="007C416C"/>
    <w:rsid w:val="007C5B9B"/>
    <w:rsid w:val="007C742C"/>
    <w:rsid w:val="007D0FEA"/>
    <w:rsid w:val="007D4337"/>
    <w:rsid w:val="007D46C2"/>
    <w:rsid w:val="007E054D"/>
    <w:rsid w:val="007E391F"/>
    <w:rsid w:val="007E43E5"/>
    <w:rsid w:val="007E4887"/>
    <w:rsid w:val="007E533A"/>
    <w:rsid w:val="007E629B"/>
    <w:rsid w:val="007E7664"/>
    <w:rsid w:val="007F5CE9"/>
    <w:rsid w:val="007F68D2"/>
    <w:rsid w:val="007F782B"/>
    <w:rsid w:val="00800588"/>
    <w:rsid w:val="00801C3B"/>
    <w:rsid w:val="008047C2"/>
    <w:rsid w:val="00804DE0"/>
    <w:rsid w:val="00804E68"/>
    <w:rsid w:val="008079F6"/>
    <w:rsid w:val="00812FBA"/>
    <w:rsid w:val="00813DE0"/>
    <w:rsid w:val="008144E6"/>
    <w:rsid w:val="00814BB5"/>
    <w:rsid w:val="00816B16"/>
    <w:rsid w:val="00820B50"/>
    <w:rsid w:val="0082458C"/>
    <w:rsid w:val="00825002"/>
    <w:rsid w:val="00826852"/>
    <w:rsid w:val="00831276"/>
    <w:rsid w:val="00833480"/>
    <w:rsid w:val="00837850"/>
    <w:rsid w:val="008401CC"/>
    <w:rsid w:val="008416D2"/>
    <w:rsid w:val="00841EDC"/>
    <w:rsid w:val="00842AA1"/>
    <w:rsid w:val="0084726D"/>
    <w:rsid w:val="00847366"/>
    <w:rsid w:val="00850F6A"/>
    <w:rsid w:val="00851B6E"/>
    <w:rsid w:val="00861E66"/>
    <w:rsid w:val="00861FFF"/>
    <w:rsid w:val="008629CC"/>
    <w:rsid w:val="00866F12"/>
    <w:rsid w:val="008718FA"/>
    <w:rsid w:val="008723DE"/>
    <w:rsid w:val="00872A29"/>
    <w:rsid w:val="008732B4"/>
    <w:rsid w:val="0087449C"/>
    <w:rsid w:val="00877D11"/>
    <w:rsid w:val="00877D59"/>
    <w:rsid w:val="0088608C"/>
    <w:rsid w:val="00886720"/>
    <w:rsid w:val="00886B7C"/>
    <w:rsid w:val="00886EF0"/>
    <w:rsid w:val="008878B4"/>
    <w:rsid w:val="00890BF5"/>
    <w:rsid w:val="008917E7"/>
    <w:rsid w:val="00892FEF"/>
    <w:rsid w:val="00894D01"/>
    <w:rsid w:val="0089648B"/>
    <w:rsid w:val="008964A1"/>
    <w:rsid w:val="00896836"/>
    <w:rsid w:val="008A02FE"/>
    <w:rsid w:val="008A2DCA"/>
    <w:rsid w:val="008A5B05"/>
    <w:rsid w:val="008A7459"/>
    <w:rsid w:val="008B338E"/>
    <w:rsid w:val="008B3A9C"/>
    <w:rsid w:val="008B5C9A"/>
    <w:rsid w:val="008C0434"/>
    <w:rsid w:val="008C1099"/>
    <w:rsid w:val="008C2D43"/>
    <w:rsid w:val="008C2DC0"/>
    <w:rsid w:val="008C3215"/>
    <w:rsid w:val="008C329F"/>
    <w:rsid w:val="008C5D45"/>
    <w:rsid w:val="008C6C80"/>
    <w:rsid w:val="008C7058"/>
    <w:rsid w:val="008C728A"/>
    <w:rsid w:val="008D0101"/>
    <w:rsid w:val="008D12E0"/>
    <w:rsid w:val="008D4045"/>
    <w:rsid w:val="008D4287"/>
    <w:rsid w:val="008D4411"/>
    <w:rsid w:val="008D494A"/>
    <w:rsid w:val="008D4CBF"/>
    <w:rsid w:val="008D5C1E"/>
    <w:rsid w:val="008E3F7C"/>
    <w:rsid w:val="008E45C9"/>
    <w:rsid w:val="008E57BD"/>
    <w:rsid w:val="008E6D8F"/>
    <w:rsid w:val="008E79A1"/>
    <w:rsid w:val="008F0306"/>
    <w:rsid w:val="008F337E"/>
    <w:rsid w:val="008F3840"/>
    <w:rsid w:val="008F6D9F"/>
    <w:rsid w:val="00901EB6"/>
    <w:rsid w:val="009044E3"/>
    <w:rsid w:val="00906932"/>
    <w:rsid w:val="00906BC2"/>
    <w:rsid w:val="0090763E"/>
    <w:rsid w:val="0090E720"/>
    <w:rsid w:val="00913EDB"/>
    <w:rsid w:val="009149AB"/>
    <w:rsid w:val="00914FDF"/>
    <w:rsid w:val="009215C8"/>
    <w:rsid w:val="00921786"/>
    <w:rsid w:val="00921F17"/>
    <w:rsid w:val="00922483"/>
    <w:rsid w:val="00922DD2"/>
    <w:rsid w:val="009233BB"/>
    <w:rsid w:val="00923533"/>
    <w:rsid w:val="009242B2"/>
    <w:rsid w:val="009246DF"/>
    <w:rsid w:val="00932DC9"/>
    <w:rsid w:val="00935C4C"/>
    <w:rsid w:val="0093636E"/>
    <w:rsid w:val="00936825"/>
    <w:rsid w:val="00941F45"/>
    <w:rsid w:val="00943B2F"/>
    <w:rsid w:val="009440D3"/>
    <w:rsid w:val="00946A12"/>
    <w:rsid w:val="009474FE"/>
    <w:rsid w:val="0095010A"/>
    <w:rsid w:val="00952255"/>
    <w:rsid w:val="00953F6B"/>
    <w:rsid w:val="00954029"/>
    <w:rsid w:val="009548EB"/>
    <w:rsid w:val="00956BB0"/>
    <w:rsid w:val="00960889"/>
    <w:rsid w:val="00961919"/>
    <w:rsid w:val="009624AF"/>
    <w:rsid w:val="00963493"/>
    <w:rsid w:val="0097065F"/>
    <w:rsid w:val="0097456D"/>
    <w:rsid w:val="00980FDA"/>
    <w:rsid w:val="00983779"/>
    <w:rsid w:val="0098607E"/>
    <w:rsid w:val="009865EF"/>
    <w:rsid w:val="00990227"/>
    <w:rsid w:val="00995450"/>
    <w:rsid w:val="00995A4D"/>
    <w:rsid w:val="00997943"/>
    <w:rsid w:val="009A0287"/>
    <w:rsid w:val="009A1756"/>
    <w:rsid w:val="009A2C50"/>
    <w:rsid w:val="009A337E"/>
    <w:rsid w:val="009A3387"/>
    <w:rsid w:val="009A4274"/>
    <w:rsid w:val="009A5474"/>
    <w:rsid w:val="009A60C1"/>
    <w:rsid w:val="009B1848"/>
    <w:rsid w:val="009B1995"/>
    <w:rsid w:val="009B2039"/>
    <w:rsid w:val="009B24C6"/>
    <w:rsid w:val="009B2B30"/>
    <w:rsid w:val="009B6EE2"/>
    <w:rsid w:val="009B7B3A"/>
    <w:rsid w:val="009C0D81"/>
    <w:rsid w:val="009C2041"/>
    <w:rsid w:val="009C445F"/>
    <w:rsid w:val="009C5080"/>
    <w:rsid w:val="009D020F"/>
    <w:rsid w:val="009D1A9E"/>
    <w:rsid w:val="009D1F11"/>
    <w:rsid w:val="009E33DB"/>
    <w:rsid w:val="009E45A0"/>
    <w:rsid w:val="009E507B"/>
    <w:rsid w:val="009E5E03"/>
    <w:rsid w:val="009E6606"/>
    <w:rsid w:val="009F20E8"/>
    <w:rsid w:val="009F4AD2"/>
    <w:rsid w:val="009F4FBF"/>
    <w:rsid w:val="009F6352"/>
    <w:rsid w:val="009F7DF9"/>
    <w:rsid w:val="00A018A2"/>
    <w:rsid w:val="00A02948"/>
    <w:rsid w:val="00A036A3"/>
    <w:rsid w:val="00A06893"/>
    <w:rsid w:val="00A12B09"/>
    <w:rsid w:val="00A164D9"/>
    <w:rsid w:val="00A16FE3"/>
    <w:rsid w:val="00A22CAB"/>
    <w:rsid w:val="00A25745"/>
    <w:rsid w:val="00A31FD9"/>
    <w:rsid w:val="00A32802"/>
    <w:rsid w:val="00A333A3"/>
    <w:rsid w:val="00A33457"/>
    <w:rsid w:val="00A339B4"/>
    <w:rsid w:val="00A34353"/>
    <w:rsid w:val="00A36DAF"/>
    <w:rsid w:val="00A36EC5"/>
    <w:rsid w:val="00A403C9"/>
    <w:rsid w:val="00A46710"/>
    <w:rsid w:val="00A46F5A"/>
    <w:rsid w:val="00A50372"/>
    <w:rsid w:val="00A52518"/>
    <w:rsid w:val="00A62C9D"/>
    <w:rsid w:val="00A6300F"/>
    <w:rsid w:val="00A63387"/>
    <w:rsid w:val="00A64384"/>
    <w:rsid w:val="00A70417"/>
    <w:rsid w:val="00A706F7"/>
    <w:rsid w:val="00A7132B"/>
    <w:rsid w:val="00A75F1A"/>
    <w:rsid w:val="00A7613B"/>
    <w:rsid w:val="00A76B13"/>
    <w:rsid w:val="00A773C0"/>
    <w:rsid w:val="00A77736"/>
    <w:rsid w:val="00A801CC"/>
    <w:rsid w:val="00A8084B"/>
    <w:rsid w:val="00A811C9"/>
    <w:rsid w:val="00A8474A"/>
    <w:rsid w:val="00A850EF"/>
    <w:rsid w:val="00A85B77"/>
    <w:rsid w:val="00A85D59"/>
    <w:rsid w:val="00A9186F"/>
    <w:rsid w:val="00A91F76"/>
    <w:rsid w:val="00A92A9F"/>
    <w:rsid w:val="00A93EE8"/>
    <w:rsid w:val="00A9539C"/>
    <w:rsid w:val="00A9582B"/>
    <w:rsid w:val="00A96E94"/>
    <w:rsid w:val="00AA084A"/>
    <w:rsid w:val="00AA095D"/>
    <w:rsid w:val="00AA143D"/>
    <w:rsid w:val="00AA4C5F"/>
    <w:rsid w:val="00AB0AA0"/>
    <w:rsid w:val="00AB2C31"/>
    <w:rsid w:val="00AB50F9"/>
    <w:rsid w:val="00AB5D89"/>
    <w:rsid w:val="00AB66B2"/>
    <w:rsid w:val="00AC2D18"/>
    <w:rsid w:val="00AC4AF1"/>
    <w:rsid w:val="00AC6715"/>
    <w:rsid w:val="00AD22CC"/>
    <w:rsid w:val="00AD4E3A"/>
    <w:rsid w:val="00AD582D"/>
    <w:rsid w:val="00AD5F9B"/>
    <w:rsid w:val="00AD71B2"/>
    <w:rsid w:val="00AD7289"/>
    <w:rsid w:val="00AE16F0"/>
    <w:rsid w:val="00AE1B36"/>
    <w:rsid w:val="00AE3BC9"/>
    <w:rsid w:val="00AE3CF6"/>
    <w:rsid w:val="00AE4841"/>
    <w:rsid w:val="00AF249B"/>
    <w:rsid w:val="00AF2A33"/>
    <w:rsid w:val="00AF2C49"/>
    <w:rsid w:val="00AF5627"/>
    <w:rsid w:val="00B00D1A"/>
    <w:rsid w:val="00B01A4D"/>
    <w:rsid w:val="00B023F0"/>
    <w:rsid w:val="00B02A4D"/>
    <w:rsid w:val="00B0393D"/>
    <w:rsid w:val="00B0560D"/>
    <w:rsid w:val="00B05ADC"/>
    <w:rsid w:val="00B05DE5"/>
    <w:rsid w:val="00B07E11"/>
    <w:rsid w:val="00B1019C"/>
    <w:rsid w:val="00B11293"/>
    <w:rsid w:val="00B11565"/>
    <w:rsid w:val="00B11C84"/>
    <w:rsid w:val="00B15DFC"/>
    <w:rsid w:val="00B2036D"/>
    <w:rsid w:val="00B219E4"/>
    <w:rsid w:val="00B21C37"/>
    <w:rsid w:val="00B269A0"/>
    <w:rsid w:val="00B307A1"/>
    <w:rsid w:val="00B31AF4"/>
    <w:rsid w:val="00B31CB9"/>
    <w:rsid w:val="00B334E3"/>
    <w:rsid w:val="00B34BB1"/>
    <w:rsid w:val="00B353BE"/>
    <w:rsid w:val="00B3617F"/>
    <w:rsid w:val="00B37BFD"/>
    <w:rsid w:val="00B42098"/>
    <w:rsid w:val="00B42517"/>
    <w:rsid w:val="00B425EE"/>
    <w:rsid w:val="00B4386E"/>
    <w:rsid w:val="00B43DCE"/>
    <w:rsid w:val="00B43E07"/>
    <w:rsid w:val="00B46230"/>
    <w:rsid w:val="00B47B2D"/>
    <w:rsid w:val="00B4ADFE"/>
    <w:rsid w:val="00B51912"/>
    <w:rsid w:val="00B53FA5"/>
    <w:rsid w:val="00B55D78"/>
    <w:rsid w:val="00B5789D"/>
    <w:rsid w:val="00B6359C"/>
    <w:rsid w:val="00B6489C"/>
    <w:rsid w:val="00B655A2"/>
    <w:rsid w:val="00B70042"/>
    <w:rsid w:val="00B71F35"/>
    <w:rsid w:val="00B74479"/>
    <w:rsid w:val="00B77562"/>
    <w:rsid w:val="00B77969"/>
    <w:rsid w:val="00B8061A"/>
    <w:rsid w:val="00B80D1C"/>
    <w:rsid w:val="00B812FF"/>
    <w:rsid w:val="00B814A0"/>
    <w:rsid w:val="00B83729"/>
    <w:rsid w:val="00B852F3"/>
    <w:rsid w:val="00B8644F"/>
    <w:rsid w:val="00B8675E"/>
    <w:rsid w:val="00B9094D"/>
    <w:rsid w:val="00B9254C"/>
    <w:rsid w:val="00B963F9"/>
    <w:rsid w:val="00B9711C"/>
    <w:rsid w:val="00BA034D"/>
    <w:rsid w:val="00BA397F"/>
    <w:rsid w:val="00BA4AF1"/>
    <w:rsid w:val="00BB228E"/>
    <w:rsid w:val="00BB327A"/>
    <w:rsid w:val="00BC20BC"/>
    <w:rsid w:val="00BD0565"/>
    <w:rsid w:val="00BD0E5A"/>
    <w:rsid w:val="00BD12A4"/>
    <w:rsid w:val="00BD2546"/>
    <w:rsid w:val="00BD425F"/>
    <w:rsid w:val="00BD682E"/>
    <w:rsid w:val="00BD764C"/>
    <w:rsid w:val="00BE5369"/>
    <w:rsid w:val="00BF0099"/>
    <w:rsid w:val="00BF1D0F"/>
    <w:rsid w:val="00BF4D2E"/>
    <w:rsid w:val="00BF5C4B"/>
    <w:rsid w:val="00C006BB"/>
    <w:rsid w:val="00C0122B"/>
    <w:rsid w:val="00C01DF3"/>
    <w:rsid w:val="00C03BF7"/>
    <w:rsid w:val="00C1049B"/>
    <w:rsid w:val="00C126D9"/>
    <w:rsid w:val="00C147CA"/>
    <w:rsid w:val="00C227DD"/>
    <w:rsid w:val="00C22855"/>
    <w:rsid w:val="00C25FF0"/>
    <w:rsid w:val="00C2626F"/>
    <w:rsid w:val="00C2645D"/>
    <w:rsid w:val="00C27795"/>
    <w:rsid w:val="00C31FE9"/>
    <w:rsid w:val="00C32AE3"/>
    <w:rsid w:val="00C36701"/>
    <w:rsid w:val="00C3713A"/>
    <w:rsid w:val="00C3FE6F"/>
    <w:rsid w:val="00C41E51"/>
    <w:rsid w:val="00C423E7"/>
    <w:rsid w:val="00C42E58"/>
    <w:rsid w:val="00C50867"/>
    <w:rsid w:val="00C50D03"/>
    <w:rsid w:val="00C50D1A"/>
    <w:rsid w:val="00C52173"/>
    <w:rsid w:val="00C539CD"/>
    <w:rsid w:val="00C55782"/>
    <w:rsid w:val="00C575C8"/>
    <w:rsid w:val="00C61F20"/>
    <w:rsid w:val="00C620A8"/>
    <w:rsid w:val="00C628BD"/>
    <w:rsid w:val="00C6341E"/>
    <w:rsid w:val="00C6345B"/>
    <w:rsid w:val="00C64205"/>
    <w:rsid w:val="00C66521"/>
    <w:rsid w:val="00C72A30"/>
    <w:rsid w:val="00C75933"/>
    <w:rsid w:val="00C763CA"/>
    <w:rsid w:val="00C8065A"/>
    <w:rsid w:val="00C80D3A"/>
    <w:rsid w:val="00C869D5"/>
    <w:rsid w:val="00C939A5"/>
    <w:rsid w:val="00C94976"/>
    <w:rsid w:val="00C9582B"/>
    <w:rsid w:val="00CA09DD"/>
    <w:rsid w:val="00CA12F7"/>
    <w:rsid w:val="00CA2873"/>
    <w:rsid w:val="00CA7BEF"/>
    <w:rsid w:val="00CB1441"/>
    <w:rsid w:val="00CB2C8D"/>
    <w:rsid w:val="00CB72D5"/>
    <w:rsid w:val="00CC19BA"/>
    <w:rsid w:val="00CC1D74"/>
    <w:rsid w:val="00CC283B"/>
    <w:rsid w:val="00CC39B4"/>
    <w:rsid w:val="00CC7999"/>
    <w:rsid w:val="00CD055E"/>
    <w:rsid w:val="00CD3FE6"/>
    <w:rsid w:val="00CD56C1"/>
    <w:rsid w:val="00CD6348"/>
    <w:rsid w:val="00CD7E52"/>
    <w:rsid w:val="00CE0A79"/>
    <w:rsid w:val="00CE0AD6"/>
    <w:rsid w:val="00CE1D4B"/>
    <w:rsid w:val="00CE37B7"/>
    <w:rsid w:val="00CE5444"/>
    <w:rsid w:val="00CE6744"/>
    <w:rsid w:val="00CE69E3"/>
    <w:rsid w:val="00CE7396"/>
    <w:rsid w:val="00CE769A"/>
    <w:rsid w:val="00CF1B9F"/>
    <w:rsid w:val="00CF5F81"/>
    <w:rsid w:val="00CF5FA1"/>
    <w:rsid w:val="00CF6BE8"/>
    <w:rsid w:val="00CF7F4A"/>
    <w:rsid w:val="00D00C2B"/>
    <w:rsid w:val="00D0357F"/>
    <w:rsid w:val="00D03D59"/>
    <w:rsid w:val="00D03F5C"/>
    <w:rsid w:val="00D0725D"/>
    <w:rsid w:val="00D10BD7"/>
    <w:rsid w:val="00D11FA8"/>
    <w:rsid w:val="00D12241"/>
    <w:rsid w:val="00D16359"/>
    <w:rsid w:val="00D206C1"/>
    <w:rsid w:val="00D208FC"/>
    <w:rsid w:val="00D20E18"/>
    <w:rsid w:val="00D215DA"/>
    <w:rsid w:val="00D2264D"/>
    <w:rsid w:val="00D22A25"/>
    <w:rsid w:val="00D22F88"/>
    <w:rsid w:val="00D22FF3"/>
    <w:rsid w:val="00D24129"/>
    <w:rsid w:val="00D24323"/>
    <w:rsid w:val="00D245F8"/>
    <w:rsid w:val="00D25B1C"/>
    <w:rsid w:val="00D33484"/>
    <w:rsid w:val="00D40508"/>
    <w:rsid w:val="00D40DC2"/>
    <w:rsid w:val="00D41362"/>
    <w:rsid w:val="00D454D7"/>
    <w:rsid w:val="00D45E92"/>
    <w:rsid w:val="00D46851"/>
    <w:rsid w:val="00D510D7"/>
    <w:rsid w:val="00D5141E"/>
    <w:rsid w:val="00D5373A"/>
    <w:rsid w:val="00D54ACB"/>
    <w:rsid w:val="00D6230F"/>
    <w:rsid w:val="00D67071"/>
    <w:rsid w:val="00D671BD"/>
    <w:rsid w:val="00D67CBE"/>
    <w:rsid w:val="00D70B82"/>
    <w:rsid w:val="00D7436A"/>
    <w:rsid w:val="00D74468"/>
    <w:rsid w:val="00D75644"/>
    <w:rsid w:val="00D76053"/>
    <w:rsid w:val="00D76EF4"/>
    <w:rsid w:val="00D771F3"/>
    <w:rsid w:val="00D77871"/>
    <w:rsid w:val="00D820B5"/>
    <w:rsid w:val="00D84500"/>
    <w:rsid w:val="00D8463B"/>
    <w:rsid w:val="00D90579"/>
    <w:rsid w:val="00D90E61"/>
    <w:rsid w:val="00D92C4F"/>
    <w:rsid w:val="00D935A2"/>
    <w:rsid w:val="00D95C00"/>
    <w:rsid w:val="00D95DCC"/>
    <w:rsid w:val="00D975DD"/>
    <w:rsid w:val="00DA05A1"/>
    <w:rsid w:val="00DA133B"/>
    <w:rsid w:val="00DA6826"/>
    <w:rsid w:val="00DA6EC4"/>
    <w:rsid w:val="00DB0A3E"/>
    <w:rsid w:val="00DB2644"/>
    <w:rsid w:val="00DB36F1"/>
    <w:rsid w:val="00DB4AF2"/>
    <w:rsid w:val="00DB4BD6"/>
    <w:rsid w:val="00DB5F2C"/>
    <w:rsid w:val="00DB6BA2"/>
    <w:rsid w:val="00DB74E8"/>
    <w:rsid w:val="00DC050C"/>
    <w:rsid w:val="00DC10E1"/>
    <w:rsid w:val="00DC2EE2"/>
    <w:rsid w:val="00DC556F"/>
    <w:rsid w:val="00DC5651"/>
    <w:rsid w:val="00DC5B3B"/>
    <w:rsid w:val="00DC6C2E"/>
    <w:rsid w:val="00DD1A25"/>
    <w:rsid w:val="00DD3605"/>
    <w:rsid w:val="00DD364D"/>
    <w:rsid w:val="00DD41E7"/>
    <w:rsid w:val="00DD5D86"/>
    <w:rsid w:val="00DD5E51"/>
    <w:rsid w:val="00DD6A4B"/>
    <w:rsid w:val="00DD6C3B"/>
    <w:rsid w:val="00DD7832"/>
    <w:rsid w:val="00DE35BC"/>
    <w:rsid w:val="00DE5247"/>
    <w:rsid w:val="00DE59D3"/>
    <w:rsid w:val="00DE5B3C"/>
    <w:rsid w:val="00DF0231"/>
    <w:rsid w:val="00DF303C"/>
    <w:rsid w:val="00E020F0"/>
    <w:rsid w:val="00E02D18"/>
    <w:rsid w:val="00E03C76"/>
    <w:rsid w:val="00E0617B"/>
    <w:rsid w:val="00E07A51"/>
    <w:rsid w:val="00E12133"/>
    <w:rsid w:val="00E12292"/>
    <w:rsid w:val="00E1392D"/>
    <w:rsid w:val="00E2245E"/>
    <w:rsid w:val="00E22E47"/>
    <w:rsid w:val="00E236F3"/>
    <w:rsid w:val="00E23DDF"/>
    <w:rsid w:val="00E25472"/>
    <w:rsid w:val="00E25CED"/>
    <w:rsid w:val="00E3035F"/>
    <w:rsid w:val="00E31B36"/>
    <w:rsid w:val="00E333C2"/>
    <w:rsid w:val="00E349CE"/>
    <w:rsid w:val="00E36282"/>
    <w:rsid w:val="00E401E8"/>
    <w:rsid w:val="00E504FB"/>
    <w:rsid w:val="00E5773F"/>
    <w:rsid w:val="00E600A1"/>
    <w:rsid w:val="00E6474F"/>
    <w:rsid w:val="00E65F51"/>
    <w:rsid w:val="00E70CC1"/>
    <w:rsid w:val="00E75952"/>
    <w:rsid w:val="00E769CB"/>
    <w:rsid w:val="00E77304"/>
    <w:rsid w:val="00E80377"/>
    <w:rsid w:val="00E804B6"/>
    <w:rsid w:val="00E834D0"/>
    <w:rsid w:val="00E84030"/>
    <w:rsid w:val="00E90C78"/>
    <w:rsid w:val="00E915F9"/>
    <w:rsid w:val="00E9208B"/>
    <w:rsid w:val="00E9220A"/>
    <w:rsid w:val="00E9388A"/>
    <w:rsid w:val="00EA0CB4"/>
    <w:rsid w:val="00EA279A"/>
    <w:rsid w:val="00EA6744"/>
    <w:rsid w:val="00EA6CB0"/>
    <w:rsid w:val="00EB253D"/>
    <w:rsid w:val="00EB5DD5"/>
    <w:rsid w:val="00EB6A89"/>
    <w:rsid w:val="00EC192D"/>
    <w:rsid w:val="00EC22F3"/>
    <w:rsid w:val="00EC44F3"/>
    <w:rsid w:val="00EC5AAB"/>
    <w:rsid w:val="00EC657D"/>
    <w:rsid w:val="00EC68D0"/>
    <w:rsid w:val="00EC7415"/>
    <w:rsid w:val="00EC75ED"/>
    <w:rsid w:val="00ED16D2"/>
    <w:rsid w:val="00ED357B"/>
    <w:rsid w:val="00ED6CC1"/>
    <w:rsid w:val="00EE1417"/>
    <w:rsid w:val="00EE1535"/>
    <w:rsid w:val="00EE1F0D"/>
    <w:rsid w:val="00EE2231"/>
    <w:rsid w:val="00EE49B0"/>
    <w:rsid w:val="00EE6145"/>
    <w:rsid w:val="00EE708A"/>
    <w:rsid w:val="00EF0227"/>
    <w:rsid w:val="00EF2C96"/>
    <w:rsid w:val="00EF3EFD"/>
    <w:rsid w:val="00EF55AA"/>
    <w:rsid w:val="00F00D79"/>
    <w:rsid w:val="00F02044"/>
    <w:rsid w:val="00F0271D"/>
    <w:rsid w:val="00F07D07"/>
    <w:rsid w:val="00F107D8"/>
    <w:rsid w:val="00F12073"/>
    <w:rsid w:val="00F12718"/>
    <w:rsid w:val="00F13D86"/>
    <w:rsid w:val="00F23194"/>
    <w:rsid w:val="00F24D06"/>
    <w:rsid w:val="00F255D1"/>
    <w:rsid w:val="00F30CF9"/>
    <w:rsid w:val="00F30E87"/>
    <w:rsid w:val="00F312A2"/>
    <w:rsid w:val="00F34E77"/>
    <w:rsid w:val="00F35850"/>
    <w:rsid w:val="00F36175"/>
    <w:rsid w:val="00F3788C"/>
    <w:rsid w:val="00F37C4E"/>
    <w:rsid w:val="00F40A73"/>
    <w:rsid w:val="00F4168B"/>
    <w:rsid w:val="00F41D52"/>
    <w:rsid w:val="00F43056"/>
    <w:rsid w:val="00F46C29"/>
    <w:rsid w:val="00F5268B"/>
    <w:rsid w:val="00F53BF6"/>
    <w:rsid w:val="00F54A65"/>
    <w:rsid w:val="00F54A6D"/>
    <w:rsid w:val="00F558B1"/>
    <w:rsid w:val="00F56B36"/>
    <w:rsid w:val="00F57459"/>
    <w:rsid w:val="00F606F8"/>
    <w:rsid w:val="00F61769"/>
    <w:rsid w:val="00F6472D"/>
    <w:rsid w:val="00F64FAA"/>
    <w:rsid w:val="00F65F03"/>
    <w:rsid w:val="00F66F4F"/>
    <w:rsid w:val="00F67CE8"/>
    <w:rsid w:val="00F70647"/>
    <w:rsid w:val="00F74065"/>
    <w:rsid w:val="00F7716A"/>
    <w:rsid w:val="00F8023E"/>
    <w:rsid w:val="00F80503"/>
    <w:rsid w:val="00F820A5"/>
    <w:rsid w:val="00F83B0E"/>
    <w:rsid w:val="00F844A3"/>
    <w:rsid w:val="00F87FEA"/>
    <w:rsid w:val="00F90D45"/>
    <w:rsid w:val="00F93213"/>
    <w:rsid w:val="00F93F3A"/>
    <w:rsid w:val="00FA1A82"/>
    <w:rsid w:val="00FA3273"/>
    <w:rsid w:val="00FA7656"/>
    <w:rsid w:val="00FA7752"/>
    <w:rsid w:val="00FB17F2"/>
    <w:rsid w:val="00FB1882"/>
    <w:rsid w:val="00FB1B85"/>
    <w:rsid w:val="00FB1D2B"/>
    <w:rsid w:val="00FB329D"/>
    <w:rsid w:val="00FB457E"/>
    <w:rsid w:val="00FB5427"/>
    <w:rsid w:val="00FB5E90"/>
    <w:rsid w:val="00FC10C4"/>
    <w:rsid w:val="00FC3E46"/>
    <w:rsid w:val="00FC7948"/>
    <w:rsid w:val="00FD0C27"/>
    <w:rsid w:val="00FD382F"/>
    <w:rsid w:val="00FD3B39"/>
    <w:rsid w:val="00FD40EE"/>
    <w:rsid w:val="00FD4263"/>
    <w:rsid w:val="00FD4502"/>
    <w:rsid w:val="00FD5CD9"/>
    <w:rsid w:val="00FD636B"/>
    <w:rsid w:val="00FD719E"/>
    <w:rsid w:val="00FD7D94"/>
    <w:rsid w:val="00FE0EF4"/>
    <w:rsid w:val="00FE1ED8"/>
    <w:rsid w:val="00FE366F"/>
    <w:rsid w:val="00FE4B75"/>
    <w:rsid w:val="00FE6451"/>
    <w:rsid w:val="00FE6F30"/>
    <w:rsid w:val="00FF09DE"/>
    <w:rsid w:val="00FF2E2B"/>
    <w:rsid w:val="00FF452D"/>
    <w:rsid w:val="00FF464B"/>
    <w:rsid w:val="00FF5725"/>
    <w:rsid w:val="00FF6B4E"/>
    <w:rsid w:val="00FF7197"/>
    <w:rsid w:val="01064BAA"/>
    <w:rsid w:val="010CD9DA"/>
    <w:rsid w:val="010D4CDF"/>
    <w:rsid w:val="0113A112"/>
    <w:rsid w:val="0116A510"/>
    <w:rsid w:val="0116DEA2"/>
    <w:rsid w:val="012243BB"/>
    <w:rsid w:val="013D24DF"/>
    <w:rsid w:val="01460275"/>
    <w:rsid w:val="014E1B61"/>
    <w:rsid w:val="018148FB"/>
    <w:rsid w:val="01A5F8E2"/>
    <w:rsid w:val="01A9C4A5"/>
    <w:rsid w:val="01B1BBFD"/>
    <w:rsid w:val="01B1BFA6"/>
    <w:rsid w:val="01C00E46"/>
    <w:rsid w:val="01E34D06"/>
    <w:rsid w:val="01F60E22"/>
    <w:rsid w:val="020ABC79"/>
    <w:rsid w:val="02589942"/>
    <w:rsid w:val="0268EC66"/>
    <w:rsid w:val="028F542F"/>
    <w:rsid w:val="028FAE31"/>
    <w:rsid w:val="02A8F361"/>
    <w:rsid w:val="02AA1A55"/>
    <w:rsid w:val="02BF0034"/>
    <w:rsid w:val="02C29652"/>
    <w:rsid w:val="02E6C5AC"/>
    <w:rsid w:val="02E97E76"/>
    <w:rsid w:val="031D6F01"/>
    <w:rsid w:val="031F7E69"/>
    <w:rsid w:val="03283D45"/>
    <w:rsid w:val="032FE3D7"/>
    <w:rsid w:val="032FE7CA"/>
    <w:rsid w:val="033187D1"/>
    <w:rsid w:val="037DD7DC"/>
    <w:rsid w:val="03810904"/>
    <w:rsid w:val="0394836E"/>
    <w:rsid w:val="0396C624"/>
    <w:rsid w:val="03AF794C"/>
    <w:rsid w:val="03D53326"/>
    <w:rsid w:val="03D5C20F"/>
    <w:rsid w:val="03E0D604"/>
    <w:rsid w:val="03E13F30"/>
    <w:rsid w:val="03E28968"/>
    <w:rsid w:val="03F673E9"/>
    <w:rsid w:val="0401EC20"/>
    <w:rsid w:val="040F9EB9"/>
    <w:rsid w:val="041A5A99"/>
    <w:rsid w:val="047F94B4"/>
    <w:rsid w:val="048CC11C"/>
    <w:rsid w:val="049FE602"/>
    <w:rsid w:val="04A9DA33"/>
    <w:rsid w:val="04AF1A0F"/>
    <w:rsid w:val="04B0C3EB"/>
    <w:rsid w:val="04D082A0"/>
    <w:rsid w:val="04F63B9C"/>
    <w:rsid w:val="051D8AB7"/>
    <w:rsid w:val="0528269B"/>
    <w:rsid w:val="0554E753"/>
    <w:rsid w:val="05562B73"/>
    <w:rsid w:val="05658BD7"/>
    <w:rsid w:val="05804272"/>
    <w:rsid w:val="058BBF06"/>
    <w:rsid w:val="0599D83D"/>
    <w:rsid w:val="05B2C6B1"/>
    <w:rsid w:val="05D5BB19"/>
    <w:rsid w:val="06135350"/>
    <w:rsid w:val="0618A5AD"/>
    <w:rsid w:val="06196655"/>
    <w:rsid w:val="061BD445"/>
    <w:rsid w:val="06207CD2"/>
    <w:rsid w:val="062C168D"/>
    <w:rsid w:val="062FB8D7"/>
    <w:rsid w:val="0634CCDF"/>
    <w:rsid w:val="06D143F8"/>
    <w:rsid w:val="06EBABA0"/>
    <w:rsid w:val="06F27A99"/>
    <w:rsid w:val="06FB4D6F"/>
    <w:rsid w:val="06FF230E"/>
    <w:rsid w:val="071986CA"/>
    <w:rsid w:val="0736D05C"/>
    <w:rsid w:val="0738AE1F"/>
    <w:rsid w:val="0740A9F9"/>
    <w:rsid w:val="07507BB3"/>
    <w:rsid w:val="0766250F"/>
    <w:rsid w:val="076A294D"/>
    <w:rsid w:val="077E88BC"/>
    <w:rsid w:val="078C2AC8"/>
    <w:rsid w:val="07A67EFF"/>
    <w:rsid w:val="07ABA59E"/>
    <w:rsid w:val="07B6B5C0"/>
    <w:rsid w:val="07C46E6A"/>
    <w:rsid w:val="07C976F5"/>
    <w:rsid w:val="07D9383A"/>
    <w:rsid w:val="080AF1A9"/>
    <w:rsid w:val="0810287A"/>
    <w:rsid w:val="081FB1D7"/>
    <w:rsid w:val="08210BC6"/>
    <w:rsid w:val="08274739"/>
    <w:rsid w:val="083CFCE2"/>
    <w:rsid w:val="08472537"/>
    <w:rsid w:val="08684167"/>
    <w:rsid w:val="087B7F57"/>
    <w:rsid w:val="087DDCF4"/>
    <w:rsid w:val="088C3348"/>
    <w:rsid w:val="089488D6"/>
    <w:rsid w:val="089A88D3"/>
    <w:rsid w:val="089C9D32"/>
    <w:rsid w:val="08A5E4D0"/>
    <w:rsid w:val="08AE0EFE"/>
    <w:rsid w:val="08B309C8"/>
    <w:rsid w:val="08BBBCD5"/>
    <w:rsid w:val="08EC850C"/>
    <w:rsid w:val="08F82796"/>
    <w:rsid w:val="091B245E"/>
    <w:rsid w:val="091BFD21"/>
    <w:rsid w:val="0934497C"/>
    <w:rsid w:val="0946A92B"/>
    <w:rsid w:val="0946C617"/>
    <w:rsid w:val="0954747A"/>
    <w:rsid w:val="09602F5B"/>
    <w:rsid w:val="096C377F"/>
    <w:rsid w:val="097C1459"/>
    <w:rsid w:val="09A6E403"/>
    <w:rsid w:val="09B6CA57"/>
    <w:rsid w:val="09BD02B5"/>
    <w:rsid w:val="09CE3A8C"/>
    <w:rsid w:val="09CFBA1B"/>
    <w:rsid w:val="0A19AE7F"/>
    <w:rsid w:val="0A1C2022"/>
    <w:rsid w:val="0A25716C"/>
    <w:rsid w:val="0A2CA139"/>
    <w:rsid w:val="0A35E3AC"/>
    <w:rsid w:val="0A8F9986"/>
    <w:rsid w:val="0A8FB1CC"/>
    <w:rsid w:val="0ACD3275"/>
    <w:rsid w:val="0AD7FF61"/>
    <w:rsid w:val="0AE24C43"/>
    <w:rsid w:val="0AEAF0C2"/>
    <w:rsid w:val="0AEEF2F3"/>
    <w:rsid w:val="0AF63731"/>
    <w:rsid w:val="0B0FDD0D"/>
    <w:rsid w:val="0B17E87A"/>
    <w:rsid w:val="0B2629A4"/>
    <w:rsid w:val="0B31F3C0"/>
    <w:rsid w:val="0B35AD53"/>
    <w:rsid w:val="0B3C9202"/>
    <w:rsid w:val="0B423F24"/>
    <w:rsid w:val="0B5A50DE"/>
    <w:rsid w:val="0B5FDCED"/>
    <w:rsid w:val="0B66ED96"/>
    <w:rsid w:val="0B6982B8"/>
    <w:rsid w:val="0B6AF0A6"/>
    <w:rsid w:val="0B76EF52"/>
    <w:rsid w:val="0B7792A0"/>
    <w:rsid w:val="0BA15594"/>
    <w:rsid w:val="0BAB2530"/>
    <w:rsid w:val="0BE71F70"/>
    <w:rsid w:val="0BEDE4C9"/>
    <w:rsid w:val="0BEFB04D"/>
    <w:rsid w:val="0C000BFF"/>
    <w:rsid w:val="0C1870B0"/>
    <w:rsid w:val="0C1F500F"/>
    <w:rsid w:val="0C31E5EB"/>
    <w:rsid w:val="0C35FE03"/>
    <w:rsid w:val="0C603148"/>
    <w:rsid w:val="0C7855CD"/>
    <w:rsid w:val="0CA2288A"/>
    <w:rsid w:val="0CB12A50"/>
    <w:rsid w:val="0CB4A37D"/>
    <w:rsid w:val="0CBF43B8"/>
    <w:rsid w:val="0CD3145C"/>
    <w:rsid w:val="0CEA25B6"/>
    <w:rsid w:val="0CEB2EB6"/>
    <w:rsid w:val="0D358E50"/>
    <w:rsid w:val="0D3C00DC"/>
    <w:rsid w:val="0D46123E"/>
    <w:rsid w:val="0D5BCA58"/>
    <w:rsid w:val="0D5CC25A"/>
    <w:rsid w:val="0D83B81E"/>
    <w:rsid w:val="0D87AF15"/>
    <w:rsid w:val="0DBCC7D6"/>
    <w:rsid w:val="0DDA6099"/>
    <w:rsid w:val="0DDD515F"/>
    <w:rsid w:val="0DEA3E60"/>
    <w:rsid w:val="0E159F7D"/>
    <w:rsid w:val="0E20F40D"/>
    <w:rsid w:val="0E22FC10"/>
    <w:rsid w:val="0E283AF0"/>
    <w:rsid w:val="0E4E098E"/>
    <w:rsid w:val="0E69E6F0"/>
    <w:rsid w:val="0EA7BBC8"/>
    <w:rsid w:val="0EAB2BD5"/>
    <w:rsid w:val="0EAD2A5E"/>
    <w:rsid w:val="0ECCD0C8"/>
    <w:rsid w:val="0EDAFC3C"/>
    <w:rsid w:val="0EF549FB"/>
    <w:rsid w:val="0F030698"/>
    <w:rsid w:val="0F18B8D6"/>
    <w:rsid w:val="0F1A9B1F"/>
    <w:rsid w:val="0F28F65F"/>
    <w:rsid w:val="0F30531C"/>
    <w:rsid w:val="0F3130A5"/>
    <w:rsid w:val="0F3C417E"/>
    <w:rsid w:val="0F4A560B"/>
    <w:rsid w:val="0F61B66C"/>
    <w:rsid w:val="0F625042"/>
    <w:rsid w:val="0F6D946E"/>
    <w:rsid w:val="0F84358A"/>
    <w:rsid w:val="0F849338"/>
    <w:rsid w:val="0F8B227B"/>
    <w:rsid w:val="0F90DFC9"/>
    <w:rsid w:val="0FAA06A2"/>
    <w:rsid w:val="0FB26643"/>
    <w:rsid w:val="0FB30A29"/>
    <w:rsid w:val="0FB9AFFD"/>
    <w:rsid w:val="0FCE53A1"/>
    <w:rsid w:val="10135247"/>
    <w:rsid w:val="1027EAAF"/>
    <w:rsid w:val="103637D5"/>
    <w:rsid w:val="1043BAAB"/>
    <w:rsid w:val="104EC3A2"/>
    <w:rsid w:val="10692650"/>
    <w:rsid w:val="1072BB7C"/>
    <w:rsid w:val="1074C282"/>
    <w:rsid w:val="10915636"/>
    <w:rsid w:val="10AD7687"/>
    <w:rsid w:val="10B9D9BF"/>
    <w:rsid w:val="10C0AE2E"/>
    <w:rsid w:val="10D5275E"/>
    <w:rsid w:val="10E02BE8"/>
    <w:rsid w:val="10E40E92"/>
    <w:rsid w:val="10FF1363"/>
    <w:rsid w:val="1100D67E"/>
    <w:rsid w:val="1110C6D8"/>
    <w:rsid w:val="11328546"/>
    <w:rsid w:val="1134E178"/>
    <w:rsid w:val="113625AD"/>
    <w:rsid w:val="113910FC"/>
    <w:rsid w:val="113B4871"/>
    <w:rsid w:val="11501CF5"/>
    <w:rsid w:val="115720D2"/>
    <w:rsid w:val="11581BA7"/>
    <w:rsid w:val="11633C56"/>
    <w:rsid w:val="1172F832"/>
    <w:rsid w:val="1179EDD3"/>
    <w:rsid w:val="117AA3DF"/>
    <w:rsid w:val="11A5E2D0"/>
    <w:rsid w:val="11B53D3F"/>
    <w:rsid w:val="11C2B936"/>
    <w:rsid w:val="11F0557E"/>
    <w:rsid w:val="11F9E14D"/>
    <w:rsid w:val="1228C323"/>
    <w:rsid w:val="1228FA2E"/>
    <w:rsid w:val="1242662C"/>
    <w:rsid w:val="1266A1E3"/>
    <w:rsid w:val="126A8016"/>
    <w:rsid w:val="126B3A29"/>
    <w:rsid w:val="12CF33EA"/>
    <w:rsid w:val="12DE34CE"/>
    <w:rsid w:val="12DE47A2"/>
    <w:rsid w:val="12EDBE7E"/>
    <w:rsid w:val="12F7D1EC"/>
    <w:rsid w:val="1313517C"/>
    <w:rsid w:val="133D9AEC"/>
    <w:rsid w:val="136F9AA7"/>
    <w:rsid w:val="13921E1D"/>
    <w:rsid w:val="13C2E863"/>
    <w:rsid w:val="13C7E821"/>
    <w:rsid w:val="13DAA6EA"/>
    <w:rsid w:val="13DF164A"/>
    <w:rsid w:val="13E23250"/>
    <w:rsid w:val="140CA6D8"/>
    <w:rsid w:val="144BEB35"/>
    <w:rsid w:val="145B2FCE"/>
    <w:rsid w:val="14675F8E"/>
    <w:rsid w:val="147F0FD5"/>
    <w:rsid w:val="14AE2753"/>
    <w:rsid w:val="14B2FEAB"/>
    <w:rsid w:val="14B6BF23"/>
    <w:rsid w:val="14C40920"/>
    <w:rsid w:val="14DFA850"/>
    <w:rsid w:val="14F609AD"/>
    <w:rsid w:val="15039564"/>
    <w:rsid w:val="151D7127"/>
    <w:rsid w:val="152772C0"/>
    <w:rsid w:val="15287142"/>
    <w:rsid w:val="1550CC32"/>
    <w:rsid w:val="155B1763"/>
    <w:rsid w:val="15645E4C"/>
    <w:rsid w:val="1565EFB5"/>
    <w:rsid w:val="15A8A95D"/>
    <w:rsid w:val="15B17D1A"/>
    <w:rsid w:val="15C9A0EC"/>
    <w:rsid w:val="15CB555F"/>
    <w:rsid w:val="15D4985B"/>
    <w:rsid w:val="15FA6A66"/>
    <w:rsid w:val="15FE54EA"/>
    <w:rsid w:val="16112FA1"/>
    <w:rsid w:val="1611BE6A"/>
    <w:rsid w:val="1620468B"/>
    <w:rsid w:val="162E2C17"/>
    <w:rsid w:val="1641C3EC"/>
    <w:rsid w:val="1647D34A"/>
    <w:rsid w:val="164BA50D"/>
    <w:rsid w:val="1656E573"/>
    <w:rsid w:val="166EAE78"/>
    <w:rsid w:val="166FFE18"/>
    <w:rsid w:val="1676D0ED"/>
    <w:rsid w:val="16793565"/>
    <w:rsid w:val="167C719F"/>
    <w:rsid w:val="16CB70B9"/>
    <w:rsid w:val="16E55441"/>
    <w:rsid w:val="16E5F075"/>
    <w:rsid w:val="1713F69F"/>
    <w:rsid w:val="171A32D9"/>
    <w:rsid w:val="1724F493"/>
    <w:rsid w:val="172F8E75"/>
    <w:rsid w:val="1739C930"/>
    <w:rsid w:val="17496E95"/>
    <w:rsid w:val="175B7A08"/>
    <w:rsid w:val="1765B5FD"/>
    <w:rsid w:val="17685613"/>
    <w:rsid w:val="176AD5C2"/>
    <w:rsid w:val="17DB3293"/>
    <w:rsid w:val="17F3693F"/>
    <w:rsid w:val="17F7256E"/>
    <w:rsid w:val="1809ECAE"/>
    <w:rsid w:val="181CD822"/>
    <w:rsid w:val="1820C199"/>
    <w:rsid w:val="182B264C"/>
    <w:rsid w:val="183C95D0"/>
    <w:rsid w:val="1841843F"/>
    <w:rsid w:val="184E78D2"/>
    <w:rsid w:val="1868778C"/>
    <w:rsid w:val="186B51E4"/>
    <w:rsid w:val="18731BC3"/>
    <w:rsid w:val="1888D3F7"/>
    <w:rsid w:val="188F1EE5"/>
    <w:rsid w:val="189D90BA"/>
    <w:rsid w:val="18A50666"/>
    <w:rsid w:val="18BAB020"/>
    <w:rsid w:val="18BC441A"/>
    <w:rsid w:val="18D32169"/>
    <w:rsid w:val="191A327E"/>
    <w:rsid w:val="193A2787"/>
    <w:rsid w:val="194223B2"/>
    <w:rsid w:val="1957D3D2"/>
    <w:rsid w:val="1958744F"/>
    <w:rsid w:val="197671A8"/>
    <w:rsid w:val="19803A7E"/>
    <w:rsid w:val="198450A3"/>
    <w:rsid w:val="1987BC11"/>
    <w:rsid w:val="199865E8"/>
    <w:rsid w:val="19B0E0AA"/>
    <w:rsid w:val="19CEC434"/>
    <w:rsid w:val="19DB1DD1"/>
    <w:rsid w:val="19DCAD19"/>
    <w:rsid w:val="19ECA713"/>
    <w:rsid w:val="19EDD4C3"/>
    <w:rsid w:val="19EE8322"/>
    <w:rsid w:val="19F07D1D"/>
    <w:rsid w:val="1A00303A"/>
    <w:rsid w:val="1A378041"/>
    <w:rsid w:val="1A499B8C"/>
    <w:rsid w:val="1A49D611"/>
    <w:rsid w:val="1A4E7D18"/>
    <w:rsid w:val="1A6E7913"/>
    <w:rsid w:val="1A8B1D4B"/>
    <w:rsid w:val="1A95B182"/>
    <w:rsid w:val="1AC1687F"/>
    <w:rsid w:val="1AC5A8DA"/>
    <w:rsid w:val="1AC6AE4E"/>
    <w:rsid w:val="1ACC68B7"/>
    <w:rsid w:val="1AF9740F"/>
    <w:rsid w:val="1B05DA62"/>
    <w:rsid w:val="1B0E2A5B"/>
    <w:rsid w:val="1B2808F9"/>
    <w:rsid w:val="1B2A8180"/>
    <w:rsid w:val="1B4663B6"/>
    <w:rsid w:val="1B4D36D5"/>
    <w:rsid w:val="1B4D810A"/>
    <w:rsid w:val="1B4EC21B"/>
    <w:rsid w:val="1B55AB0B"/>
    <w:rsid w:val="1B57F43A"/>
    <w:rsid w:val="1B7938F8"/>
    <w:rsid w:val="1B876745"/>
    <w:rsid w:val="1BA46404"/>
    <w:rsid w:val="1BAF8023"/>
    <w:rsid w:val="1BB0B5E0"/>
    <w:rsid w:val="1BB40870"/>
    <w:rsid w:val="1BC4A80C"/>
    <w:rsid w:val="1BD460A7"/>
    <w:rsid w:val="1BF8D379"/>
    <w:rsid w:val="1C10BBCD"/>
    <w:rsid w:val="1C1F0BA8"/>
    <w:rsid w:val="1C516CAB"/>
    <w:rsid w:val="1C6E0736"/>
    <w:rsid w:val="1C734A18"/>
    <w:rsid w:val="1C762807"/>
    <w:rsid w:val="1C8972A5"/>
    <w:rsid w:val="1CA3EC27"/>
    <w:rsid w:val="1CA7908C"/>
    <w:rsid w:val="1CACA017"/>
    <w:rsid w:val="1CBAB525"/>
    <w:rsid w:val="1CD509A2"/>
    <w:rsid w:val="1CE31B49"/>
    <w:rsid w:val="1CF9A996"/>
    <w:rsid w:val="1D0DE3DA"/>
    <w:rsid w:val="1D2E027C"/>
    <w:rsid w:val="1D359161"/>
    <w:rsid w:val="1D568811"/>
    <w:rsid w:val="1D66B748"/>
    <w:rsid w:val="1D7CEA90"/>
    <w:rsid w:val="1DC2348F"/>
    <w:rsid w:val="1DCA1E4C"/>
    <w:rsid w:val="1DD602A7"/>
    <w:rsid w:val="1DDBE3FA"/>
    <w:rsid w:val="1DE343AA"/>
    <w:rsid w:val="1DED581D"/>
    <w:rsid w:val="1DEFB640"/>
    <w:rsid w:val="1E2105AA"/>
    <w:rsid w:val="1E29A0A8"/>
    <w:rsid w:val="1E32260F"/>
    <w:rsid w:val="1E56E290"/>
    <w:rsid w:val="1E765190"/>
    <w:rsid w:val="1E992D66"/>
    <w:rsid w:val="1EAB744F"/>
    <w:rsid w:val="1EAEF0DB"/>
    <w:rsid w:val="1EEFF132"/>
    <w:rsid w:val="1F151A18"/>
    <w:rsid w:val="1F33230E"/>
    <w:rsid w:val="1F4039FF"/>
    <w:rsid w:val="1F439234"/>
    <w:rsid w:val="1F4C4494"/>
    <w:rsid w:val="1F50E4E5"/>
    <w:rsid w:val="1F52298D"/>
    <w:rsid w:val="1F571B40"/>
    <w:rsid w:val="1F5A9348"/>
    <w:rsid w:val="1F65F1D5"/>
    <w:rsid w:val="1F6D89B0"/>
    <w:rsid w:val="1F77B973"/>
    <w:rsid w:val="1F8CD9A8"/>
    <w:rsid w:val="1FAA4183"/>
    <w:rsid w:val="1FF01F59"/>
    <w:rsid w:val="1FF4CF75"/>
    <w:rsid w:val="2012D1D3"/>
    <w:rsid w:val="2034B704"/>
    <w:rsid w:val="20410724"/>
    <w:rsid w:val="2064FD97"/>
    <w:rsid w:val="2072FCAA"/>
    <w:rsid w:val="20DC6A0F"/>
    <w:rsid w:val="211F9519"/>
    <w:rsid w:val="21302D60"/>
    <w:rsid w:val="214DA324"/>
    <w:rsid w:val="21708F79"/>
    <w:rsid w:val="21823006"/>
    <w:rsid w:val="21C3F821"/>
    <w:rsid w:val="21D74334"/>
    <w:rsid w:val="21EBEEC3"/>
    <w:rsid w:val="21F8F984"/>
    <w:rsid w:val="21FD884C"/>
    <w:rsid w:val="2204D390"/>
    <w:rsid w:val="22079FE6"/>
    <w:rsid w:val="2226EFC1"/>
    <w:rsid w:val="222891F4"/>
    <w:rsid w:val="2248C8F4"/>
    <w:rsid w:val="2259B932"/>
    <w:rsid w:val="2265BF53"/>
    <w:rsid w:val="2281C9E7"/>
    <w:rsid w:val="228E3A3E"/>
    <w:rsid w:val="228FE34F"/>
    <w:rsid w:val="22D6B689"/>
    <w:rsid w:val="22DE0F02"/>
    <w:rsid w:val="22E3488B"/>
    <w:rsid w:val="22E45BE9"/>
    <w:rsid w:val="22E9CBAE"/>
    <w:rsid w:val="22F06661"/>
    <w:rsid w:val="22F8A78B"/>
    <w:rsid w:val="2313FA06"/>
    <w:rsid w:val="231E0375"/>
    <w:rsid w:val="234F2060"/>
    <w:rsid w:val="2357EB4E"/>
    <w:rsid w:val="2365CAE8"/>
    <w:rsid w:val="237B2910"/>
    <w:rsid w:val="2385DC16"/>
    <w:rsid w:val="2392AFFF"/>
    <w:rsid w:val="23986309"/>
    <w:rsid w:val="23AAC9BE"/>
    <w:rsid w:val="23C81B91"/>
    <w:rsid w:val="23CB4C99"/>
    <w:rsid w:val="23D9A025"/>
    <w:rsid w:val="23E101ED"/>
    <w:rsid w:val="23E1C0A3"/>
    <w:rsid w:val="23FB7369"/>
    <w:rsid w:val="240258D3"/>
    <w:rsid w:val="2403A451"/>
    <w:rsid w:val="2410E21A"/>
    <w:rsid w:val="24362823"/>
    <w:rsid w:val="247F471F"/>
    <w:rsid w:val="24A28677"/>
    <w:rsid w:val="24AE3138"/>
    <w:rsid w:val="24B8EFA1"/>
    <w:rsid w:val="24BBF7CB"/>
    <w:rsid w:val="24D962B7"/>
    <w:rsid w:val="24DDE8F1"/>
    <w:rsid w:val="24DFFFD7"/>
    <w:rsid w:val="24FC1117"/>
    <w:rsid w:val="2514F254"/>
    <w:rsid w:val="2518B260"/>
    <w:rsid w:val="251E760E"/>
    <w:rsid w:val="252470BD"/>
    <w:rsid w:val="252A426F"/>
    <w:rsid w:val="252AF282"/>
    <w:rsid w:val="253DBE56"/>
    <w:rsid w:val="253FA727"/>
    <w:rsid w:val="254653FB"/>
    <w:rsid w:val="254BE0CD"/>
    <w:rsid w:val="255445A1"/>
    <w:rsid w:val="2562B490"/>
    <w:rsid w:val="256B7A05"/>
    <w:rsid w:val="257E7E6E"/>
    <w:rsid w:val="2582DAE8"/>
    <w:rsid w:val="25B4A9A3"/>
    <w:rsid w:val="25C418DE"/>
    <w:rsid w:val="25DC240D"/>
    <w:rsid w:val="26016CCA"/>
    <w:rsid w:val="262581E5"/>
    <w:rsid w:val="266C710F"/>
    <w:rsid w:val="26927F19"/>
    <w:rsid w:val="26A301A6"/>
    <w:rsid w:val="26C095C5"/>
    <w:rsid w:val="26CE416F"/>
    <w:rsid w:val="26D928D2"/>
    <w:rsid w:val="26FA5FE2"/>
    <w:rsid w:val="27111699"/>
    <w:rsid w:val="271C24B5"/>
    <w:rsid w:val="274B5014"/>
    <w:rsid w:val="27590C68"/>
    <w:rsid w:val="27592A1A"/>
    <w:rsid w:val="277A8621"/>
    <w:rsid w:val="278FE1BA"/>
    <w:rsid w:val="27A8EA63"/>
    <w:rsid w:val="27ADC88C"/>
    <w:rsid w:val="27BFB619"/>
    <w:rsid w:val="27C38F4A"/>
    <w:rsid w:val="27C73EC6"/>
    <w:rsid w:val="27E2C403"/>
    <w:rsid w:val="27F8BD6A"/>
    <w:rsid w:val="27FC8BBB"/>
    <w:rsid w:val="2808525A"/>
    <w:rsid w:val="280FB6AF"/>
    <w:rsid w:val="281D0EB0"/>
    <w:rsid w:val="2821500E"/>
    <w:rsid w:val="282A2A57"/>
    <w:rsid w:val="283099BC"/>
    <w:rsid w:val="283217B2"/>
    <w:rsid w:val="2847A775"/>
    <w:rsid w:val="28500BB9"/>
    <w:rsid w:val="2854D1B5"/>
    <w:rsid w:val="2882A0C4"/>
    <w:rsid w:val="28855E76"/>
    <w:rsid w:val="28859B5A"/>
    <w:rsid w:val="28949B56"/>
    <w:rsid w:val="28D2F510"/>
    <w:rsid w:val="28D5419D"/>
    <w:rsid w:val="28D971F6"/>
    <w:rsid w:val="29261A2D"/>
    <w:rsid w:val="292BB9BE"/>
    <w:rsid w:val="2939198C"/>
    <w:rsid w:val="295B9017"/>
    <w:rsid w:val="295F2F38"/>
    <w:rsid w:val="2964CC30"/>
    <w:rsid w:val="296DD406"/>
    <w:rsid w:val="29896A09"/>
    <w:rsid w:val="299867AA"/>
    <w:rsid w:val="29A2040A"/>
    <w:rsid w:val="29B1F38E"/>
    <w:rsid w:val="29C78E4C"/>
    <w:rsid w:val="29CA7F5B"/>
    <w:rsid w:val="29CD37E0"/>
    <w:rsid w:val="29D7DFE1"/>
    <w:rsid w:val="29FDB5E1"/>
    <w:rsid w:val="2A25BB44"/>
    <w:rsid w:val="2A4B587C"/>
    <w:rsid w:val="2A53A095"/>
    <w:rsid w:val="2A75D05D"/>
    <w:rsid w:val="2A80E2F3"/>
    <w:rsid w:val="2A824A6F"/>
    <w:rsid w:val="2A96444F"/>
    <w:rsid w:val="2ADCFE38"/>
    <w:rsid w:val="2AEF00A9"/>
    <w:rsid w:val="2B1D523F"/>
    <w:rsid w:val="2B377EDC"/>
    <w:rsid w:val="2B531A48"/>
    <w:rsid w:val="2B54BCAE"/>
    <w:rsid w:val="2B5A87E5"/>
    <w:rsid w:val="2B85A354"/>
    <w:rsid w:val="2BAA9EE7"/>
    <w:rsid w:val="2BB320BE"/>
    <w:rsid w:val="2BB5FD85"/>
    <w:rsid w:val="2BD9DDA5"/>
    <w:rsid w:val="2BFC9CE9"/>
    <w:rsid w:val="2C0ADBC3"/>
    <w:rsid w:val="2C172641"/>
    <w:rsid w:val="2C2B4B59"/>
    <w:rsid w:val="2C2FC5A6"/>
    <w:rsid w:val="2C62BBAB"/>
    <w:rsid w:val="2C64A9AD"/>
    <w:rsid w:val="2C718D9A"/>
    <w:rsid w:val="2C84E402"/>
    <w:rsid w:val="2CA447E4"/>
    <w:rsid w:val="2CA59563"/>
    <w:rsid w:val="2CABF9EA"/>
    <w:rsid w:val="2CBBF5F7"/>
    <w:rsid w:val="2CCB5C93"/>
    <w:rsid w:val="2CD8B7A5"/>
    <w:rsid w:val="2D03B78E"/>
    <w:rsid w:val="2D0B231B"/>
    <w:rsid w:val="2D10336F"/>
    <w:rsid w:val="2D1C7A25"/>
    <w:rsid w:val="2D220CEC"/>
    <w:rsid w:val="2D24BB20"/>
    <w:rsid w:val="2D271986"/>
    <w:rsid w:val="2D41EAD4"/>
    <w:rsid w:val="2D50E119"/>
    <w:rsid w:val="2DA25CF6"/>
    <w:rsid w:val="2DADCD53"/>
    <w:rsid w:val="2DCDA0F2"/>
    <w:rsid w:val="2DCF7153"/>
    <w:rsid w:val="2DD655AC"/>
    <w:rsid w:val="2DEFDC8B"/>
    <w:rsid w:val="2E074663"/>
    <w:rsid w:val="2E397D99"/>
    <w:rsid w:val="2E596AC5"/>
    <w:rsid w:val="2E66B2FE"/>
    <w:rsid w:val="2E91BFE3"/>
    <w:rsid w:val="2EA545A4"/>
    <w:rsid w:val="2EA5EE9B"/>
    <w:rsid w:val="2EBA328D"/>
    <w:rsid w:val="2EBEDE28"/>
    <w:rsid w:val="2EE1802C"/>
    <w:rsid w:val="2EFB1E43"/>
    <w:rsid w:val="2F1CA813"/>
    <w:rsid w:val="2F21B820"/>
    <w:rsid w:val="2F515009"/>
    <w:rsid w:val="2F58E367"/>
    <w:rsid w:val="2F686B70"/>
    <w:rsid w:val="2F72031E"/>
    <w:rsid w:val="2F7D9A9A"/>
    <w:rsid w:val="2F8E325E"/>
    <w:rsid w:val="2FAF2B35"/>
    <w:rsid w:val="2FB0BE0D"/>
    <w:rsid w:val="2FE53184"/>
    <w:rsid w:val="3020412E"/>
    <w:rsid w:val="30403232"/>
    <w:rsid w:val="30565276"/>
    <w:rsid w:val="30578D94"/>
    <w:rsid w:val="305AEC91"/>
    <w:rsid w:val="306CEC56"/>
    <w:rsid w:val="3099C915"/>
    <w:rsid w:val="309DBC4B"/>
    <w:rsid w:val="30C1AA0F"/>
    <w:rsid w:val="30DDECFB"/>
    <w:rsid w:val="30EF2FB2"/>
    <w:rsid w:val="30F08C38"/>
    <w:rsid w:val="3114FC88"/>
    <w:rsid w:val="31425887"/>
    <w:rsid w:val="31456095"/>
    <w:rsid w:val="314CCD0E"/>
    <w:rsid w:val="31739885"/>
    <w:rsid w:val="319DFF0E"/>
    <w:rsid w:val="31A9BED4"/>
    <w:rsid w:val="31BB8725"/>
    <w:rsid w:val="31F1B17D"/>
    <w:rsid w:val="31F73C99"/>
    <w:rsid w:val="3225845A"/>
    <w:rsid w:val="3231908E"/>
    <w:rsid w:val="323D7574"/>
    <w:rsid w:val="324473B8"/>
    <w:rsid w:val="324B7EDC"/>
    <w:rsid w:val="326791EB"/>
    <w:rsid w:val="3272B0CD"/>
    <w:rsid w:val="3280CD24"/>
    <w:rsid w:val="329ABF27"/>
    <w:rsid w:val="32AAEBC0"/>
    <w:rsid w:val="32B67B2D"/>
    <w:rsid w:val="32BCF901"/>
    <w:rsid w:val="32D6B476"/>
    <w:rsid w:val="32FA664D"/>
    <w:rsid w:val="32FB1BA4"/>
    <w:rsid w:val="3304D39C"/>
    <w:rsid w:val="33058BAC"/>
    <w:rsid w:val="330FA60C"/>
    <w:rsid w:val="3341D076"/>
    <w:rsid w:val="33462D28"/>
    <w:rsid w:val="3376B038"/>
    <w:rsid w:val="338D480A"/>
    <w:rsid w:val="33A741C7"/>
    <w:rsid w:val="33B38F8E"/>
    <w:rsid w:val="33CC07C0"/>
    <w:rsid w:val="33CD6F87"/>
    <w:rsid w:val="33DDE595"/>
    <w:rsid w:val="33FACEB8"/>
    <w:rsid w:val="34050E9F"/>
    <w:rsid w:val="34054254"/>
    <w:rsid w:val="340DD3D1"/>
    <w:rsid w:val="342D7E34"/>
    <w:rsid w:val="34368F17"/>
    <w:rsid w:val="3449A844"/>
    <w:rsid w:val="344C47D3"/>
    <w:rsid w:val="346DA519"/>
    <w:rsid w:val="34981A56"/>
    <w:rsid w:val="34A57E6F"/>
    <w:rsid w:val="34C1E549"/>
    <w:rsid w:val="34EAF895"/>
    <w:rsid w:val="34FA650A"/>
    <w:rsid w:val="34FE4005"/>
    <w:rsid w:val="350F0E0F"/>
    <w:rsid w:val="352C32E8"/>
    <w:rsid w:val="353F61AC"/>
    <w:rsid w:val="35520C64"/>
    <w:rsid w:val="35675B6E"/>
    <w:rsid w:val="357E2A54"/>
    <w:rsid w:val="358A71BB"/>
    <w:rsid w:val="359D252B"/>
    <w:rsid w:val="35A15289"/>
    <w:rsid w:val="35A387DE"/>
    <w:rsid w:val="35CA85C3"/>
    <w:rsid w:val="360FE58F"/>
    <w:rsid w:val="36175196"/>
    <w:rsid w:val="36249993"/>
    <w:rsid w:val="363872D3"/>
    <w:rsid w:val="3649FF26"/>
    <w:rsid w:val="366238CA"/>
    <w:rsid w:val="36AC3D0C"/>
    <w:rsid w:val="36C4A1ED"/>
    <w:rsid w:val="36C6F858"/>
    <w:rsid w:val="36D521E7"/>
    <w:rsid w:val="37119156"/>
    <w:rsid w:val="3727D478"/>
    <w:rsid w:val="372CA5FC"/>
    <w:rsid w:val="373873FD"/>
    <w:rsid w:val="376F9ADD"/>
    <w:rsid w:val="3781857B"/>
    <w:rsid w:val="378909F3"/>
    <w:rsid w:val="37990D2B"/>
    <w:rsid w:val="37A28599"/>
    <w:rsid w:val="37A383FA"/>
    <w:rsid w:val="37D24BF3"/>
    <w:rsid w:val="37D5BB3B"/>
    <w:rsid w:val="37DD386E"/>
    <w:rsid w:val="3824CEC3"/>
    <w:rsid w:val="3828DF3F"/>
    <w:rsid w:val="38523090"/>
    <w:rsid w:val="3853199A"/>
    <w:rsid w:val="38538CEB"/>
    <w:rsid w:val="385B83BD"/>
    <w:rsid w:val="385BFB97"/>
    <w:rsid w:val="385C9B7B"/>
    <w:rsid w:val="385E82BD"/>
    <w:rsid w:val="38838064"/>
    <w:rsid w:val="388DDFF3"/>
    <w:rsid w:val="38927A4F"/>
    <w:rsid w:val="389D0160"/>
    <w:rsid w:val="389F37BE"/>
    <w:rsid w:val="38CC33C2"/>
    <w:rsid w:val="38D89BF8"/>
    <w:rsid w:val="38FC4F21"/>
    <w:rsid w:val="39092CD9"/>
    <w:rsid w:val="390DBBA1"/>
    <w:rsid w:val="3910CDCC"/>
    <w:rsid w:val="3916958B"/>
    <w:rsid w:val="391C47D3"/>
    <w:rsid w:val="3929F7C7"/>
    <w:rsid w:val="3931E9BF"/>
    <w:rsid w:val="3933A3DA"/>
    <w:rsid w:val="3968A57A"/>
    <w:rsid w:val="396F46C2"/>
    <w:rsid w:val="39B623A9"/>
    <w:rsid w:val="39C117B7"/>
    <w:rsid w:val="39D8E578"/>
    <w:rsid w:val="39F1A3CA"/>
    <w:rsid w:val="39F73699"/>
    <w:rsid w:val="39FC1754"/>
    <w:rsid w:val="3A074AB0"/>
    <w:rsid w:val="3A1294FB"/>
    <w:rsid w:val="3A13C9B3"/>
    <w:rsid w:val="3A43FB24"/>
    <w:rsid w:val="3A44EB97"/>
    <w:rsid w:val="3A4C2DB9"/>
    <w:rsid w:val="3A4E72D9"/>
    <w:rsid w:val="3A50FAB4"/>
    <w:rsid w:val="3A5B852E"/>
    <w:rsid w:val="3A60B84E"/>
    <w:rsid w:val="3A6A634A"/>
    <w:rsid w:val="3A7C3C9A"/>
    <w:rsid w:val="3A93B409"/>
    <w:rsid w:val="3AB14193"/>
    <w:rsid w:val="3AEACC5B"/>
    <w:rsid w:val="3AEC60AF"/>
    <w:rsid w:val="3AFD9B7B"/>
    <w:rsid w:val="3B226161"/>
    <w:rsid w:val="3B34C9C0"/>
    <w:rsid w:val="3B358915"/>
    <w:rsid w:val="3B66AC21"/>
    <w:rsid w:val="3B68270A"/>
    <w:rsid w:val="3B990BB1"/>
    <w:rsid w:val="3BA58538"/>
    <w:rsid w:val="3BB6E8FC"/>
    <w:rsid w:val="3BBC92F1"/>
    <w:rsid w:val="3BE33E24"/>
    <w:rsid w:val="3C18C252"/>
    <w:rsid w:val="3C1A6115"/>
    <w:rsid w:val="3C2327BE"/>
    <w:rsid w:val="3C26DD53"/>
    <w:rsid w:val="3C3BEB98"/>
    <w:rsid w:val="3C4572D4"/>
    <w:rsid w:val="3C488F0A"/>
    <w:rsid w:val="3C533620"/>
    <w:rsid w:val="3C67689D"/>
    <w:rsid w:val="3C6A653E"/>
    <w:rsid w:val="3C8E5B21"/>
    <w:rsid w:val="3C9F108E"/>
    <w:rsid w:val="3CCA1020"/>
    <w:rsid w:val="3CD7E0B9"/>
    <w:rsid w:val="3CE1F118"/>
    <w:rsid w:val="3D09D4B3"/>
    <w:rsid w:val="3D0B8331"/>
    <w:rsid w:val="3D0C79F5"/>
    <w:rsid w:val="3D17A151"/>
    <w:rsid w:val="3D29F63C"/>
    <w:rsid w:val="3D3B5ED7"/>
    <w:rsid w:val="3D742E12"/>
    <w:rsid w:val="3DBC06CA"/>
    <w:rsid w:val="3DC8967D"/>
    <w:rsid w:val="3DE59C61"/>
    <w:rsid w:val="3DF2F6DC"/>
    <w:rsid w:val="3DFA641C"/>
    <w:rsid w:val="3E186B28"/>
    <w:rsid w:val="3E1A073C"/>
    <w:rsid w:val="3E1F8570"/>
    <w:rsid w:val="3E27552E"/>
    <w:rsid w:val="3E368BF5"/>
    <w:rsid w:val="3EA05974"/>
    <w:rsid w:val="3EB41DB2"/>
    <w:rsid w:val="3EBBD174"/>
    <w:rsid w:val="3EDA5CDF"/>
    <w:rsid w:val="3EDB16AA"/>
    <w:rsid w:val="3F007473"/>
    <w:rsid w:val="3F1B7230"/>
    <w:rsid w:val="3F1D7BDD"/>
    <w:rsid w:val="3F42D8AA"/>
    <w:rsid w:val="3F4B7EA7"/>
    <w:rsid w:val="3F4FF2DA"/>
    <w:rsid w:val="3F540087"/>
    <w:rsid w:val="3F584CD4"/>
    <w:rsid w:val="3F5CC54A"/>
    <w:rsid w:val="3F606463"/>
    <w:rsid w:val="3F60683D"/>
    <w:rsid w:val="3F71F1C4"/>
    <w:rsid w:val="3F7ADF82"/>
    <w:rsid w:val="3F887AA0"/>
    <w:rsid w:val="3F9BEF93"/>
    <w:rsid w:val="3FF30CAC"/>
    <w:rsid w:val="40108811"/>
    <w:rsid w:val="402756C3"/>
    <w:rsid w:val="402D4423"/>
    <w:rsid w:val="403D20EC"/>
    <w:rsid w:val="40B77A05"/>
    <w:rsid w:val="40F1F371"/>
    <w:rsid w:val="4108F6FB"/>
    <w:rsid w:val="4123DE31"/>
    <w:rsid w:val="413BBB11"/>
    <w:rsid w:val="413D8FA8"/>
    <w:rsid w:val="414DB1BA"/>
    <w:rsid w:val="4172A558"/>
    <w:rsid w:val="417D055E"/>
    <w:rsid w:val="418ED3C4"/>
    <w:rsid w:val="41B35401"/>
    <w:rsid w:val="41BE1B6D"/>
    <w:rsid w:val="41D1F3D2"/>
    <w:rsid w:val="41E0AFD9"/>
    <w:rsid w:val="41E3C87F"/>
    <w:rsid w:val="42068B46"/>
    <w:rsid w:val="423A8725"/>
    <w:rsid w:val="423C3B7F"/>
    <w:rsid w:val="42451E8B"/>
    <w:rsid w:val="4247DA99"/>
    <w:rsid w:val="42701993"/>
    <w:rsid w:val="4276C582"/>
    <w:rsid w:val="4276CAFD"/>
    <w:rsid w:val="427CAFFA"/>
    <w:rsid w:val="42866065"/>
    <w:rsid w:val="42876FE7"/>
    <w:rsid w:val="4291B226"/>
    <w:rsid w:val="42B355D7"/>
    <w:rsid w:val="42C3D3B7"/>
    <w:rsid w:val="42C99F1B"/>
    <w:rsid w:val="432BD0AD"/>
    <w:rsid w:val="43318AAC"/>
    <w:rsid w:val="43336941"/>
    <w:rsid w:val="436DE831"/>
    <w:rsid w:val="4375ED07"/>
    <w:rsid w:val="4379A2C4"/>
    <w:rsid w:val="43857FB1"/>
    <w:rsid w:val="438DAC89"/>
    <w:rsid w:val="439D48AB"/>
    <w:rsid w:val="43B91B67"/>
    <w:rsid w:val="4402D739"/>
    <w:rsid w:val="44096691"/>
    <w:rsid w:val="4433ACD2"/>
    <w:rsid w:val="4434C3FE"/>
    <w:rsid w:val="443DB608"/>
    <w:rsid w:val="444C742A"/>
    <w:rsid w:val="44530C1C"/>
    <w:rsid w:val="44857623"/>
    <w:rsid w:val="44AA7323"/>
    <w:rsid w:val="44C4C165"/>
    <w:rsid w:val="44CE52B3"/>
    <w:rsid w:val="44D919F2"/>
    <w:rsid w:val="44DC89D3"/>
    <w:rsid w:val="44FD0220"/>
    <w:rsid w:val="45114E67"/>
    <w:rsid w:val="4554A8D0"/>
    <w:rsid w:val="45739061"/>
    <w:rsid w:val="457AD71B"/>
    <w:rsid w:val="45A2A13D"/>
    <w:rsid w:val="45CF14EA"/>
    <w:rsid w:val="45DC9A69"/>
    <w:rsid w:val="45E7D388"/>
    <w:rsid w:val="4623911D"/>
    <w:rsid w:val="4627CBCE"/>
    <w:rsid w:val="4638849C"/>
    <w:rsid w:val="46493431"/>
    <w:rsid w:val="4649858F"/>
    <w:rsid w:val="464C923F"/>
    <w:rsid w:val="4653518B"/>
    <w:rsid w:val="4678AD08"/>
    <w:rsid w:val="46800919"/>
    <w:rsid w:val="469D1CC6"/>
    <w:rsid w:val="46A3A57D"/>
    <w:rsid w:val="46C1AD7D"/>
    <w:rsid w:val="46EDD1D3"/>
    <w:rsid w:val="471EBDC3"/>
    <w:rsid w:val="4729B3D9"/>
    <w:rsid w:val="47426918"/>
    <w:rsid w:val="475E8BC3"/>
    <w:rsid w:val="47649966"/>
    <w:rsid w:val="477E61B2"/>
    <w:rsid w:val="477F01AD"/>
    <w:rsid w:val="478B1EE7"/>
    <w:rsid w:val="47985E01"/>
    <w:rsid w:val="47D8918F"/>
    <w:rsid w:val="47E440A8"/>
    <w:rsid w:val="47F49395"/>
    <w:rsid w:val="47FAB356"/>
    <w:rsid w:val="47FD3233"/>
    <w:rsid w:val="480378DD"/>
    <w:rsid w:val="4806A970"/>
    <w:rsid w:val="481777CE"/>
    <w:rsid w:val="481E7E22"/>
    <w:rsid w:val="4822E417"/>
    <w:rsid w:val="4826E5BA"/>
    <w:rsid w:val="4834378E"/>
    <w:rsid w:val="486773A8"/>
    <w:rsid w:val="486809FD"/>
    <w:rsid w:val="488CE23B"/>
    <w:rsid w:val="48951474"/>
    <w:rsid w:val="48BD5891"/>
    <w:rsid w:val="48F56F95"/>
    <w:rsid w:val="48F8118C"/>
    <w:rsid w:val="48FBC716"/>
    <w:rsid w:val="48FC2E24"/>
    <w:rsid w:val="4902A7A8"/>
    <w:rsid w:val="49082723"/>
    <w:rsid w:val="4911AB00"/>
    <w:rsid w:val="492B0F0C"/>
    <w:rsid w:val="49303246"/>
    <w:rsid w:val="49315CC4"/>
    <w:rsid w:val="495060E5"/>
    <w:rsid w:val="495FBD36"/>
    <w:rsid w:val="496230AA"/>
    <w:rsid w:val="497B24A3"/>
    <w:rsid w:val="498290F7"/>
    <w:rsid w:val="4997E4A6"/>
    <w:rsid w:val="49A45F62"/>
    <w:rsid w:val="49B39BA0"/>
    <w:rsid w:val="49B45AFF"/>
    <w:rsid w:val="49CA2799"/>
    <w:rsid w:val="49CC9510"/>
    <w:rsid w:val="49E2EE56"/>
    <w:rsid w:val="49E7133F"/>
    <w:rsid w:val="4A14082B"/>
    <w:rsid w:val="4A14DEA1"/>
    <w:rsid w:val="4A331AFE"/>
    <w:rsid w:val="4A4771B4"/>
    <w:rsid w:val="4A58AACE"/>
    <w:rsid w:val="4A8F7CB2"/>
    <w:rsid w:val="4A91C2B7"/>
    <w:rsid w:val="4A9DFE3D"/>
    <w:rsid w:val="4AA3901D"/>
    <w:rsid w:val="4AADD814"/>
    <w:rsid w:val="4AD3DD44"/>
    <w:rsid w:val="4AE33B4A"/>
    <w:rsid w:val="4B18B985"/>
    <w:rsid w:val="4B491930"/>
    <w:rsid w:val="4B532704"/>
    <w:rsid w:val="4B5FDD0E"/>
    <w:rsid w:val="4B68009C"/>
    <w:rsid w:val="4BA7117C"/>
    <w:rsid w:val="4BAA3C89"/>
    <w:rsid w:val="4BBC76AF"/>
    <w:rsid w:val="4BC0E485"/>
    <w:rsid w:val="4BCA1CD4"/>
    <w:rsid w:val="4BD43471"/>
    <w:rsid w:val="4BE36C98"/>
    <w:rsid w:val="4BFD6B44"/>
    <w:rsid w:val="4C14EBE1"/>
    <w:rsid w:val="4C256181"/>
    <w:rsid w:val="4C276DAD"/>
    <w:rsid w:val="4C3C2867"/>
    <w:rsid w:val="4C3DC494"/>
    <w:rsid w:val="4C3EC5C6"/>
    <w:rsid w:val="4C4B9C24"/>
    <w:rsid w:val="4C6F037E"/>
    <w:rsid w:val="4C8B3583"/>
    <w:rsid w:val="4C9C01C1"/>
    <w:rsid w:val="4C9DE630"/>
    <w:rsid w:val="4CA79AFB"/>
    <w:rsid w:val="4CAB522B"/>
    <w:rsid w:val="4CB7D104"/>
    <w:rsid w:val="4CCE9561"/>
    <w:rsid w:val="4CEB120B"/>
    <w:rsid w:val="4D0B3727"/>
    <w:rsid w:val="4D233B6F"/>
    <w:rsid w:val="4D38181C"/>
    <w:rsid w:val="4D3A1F57"/>
    <w:rsid w:val="4D427439"/>
    <w:rsid w:val="4D570612"/>
    <w:rsid w:val="4D593986"/>
    <w:rsid w:val="4D6200A8"/>
    <w:rsid w:val="4D7166BE"/>
    <w:rsid w:val="4D76C4BB"/>
    <w:rsid w:val="4D8DDC8C"/>
    <w:rsid w:val="4DAA0FEC"/>
    <w:rsid w:val="4DB02305"/>
    <w:rsid w:val="4DD57F3B"/>
    <w:rsid w:val="4DF15CF9"/>
    <w:rsid w:val="4E1A22EF"/>
    <w:rsid w:val="4E3E6E9C"/>
    <w:rsid w:val="4E436E6A"/>
    <w:rsid w:val="4E70C2ED"/>
    <w:rsid w:val="4E94FB54"/>
    <w:rsid w:val="4EAFCD0F"/>
    <w:rsid w:val="4EBA36C3"/>
    <w:rsid w:val="4ECF6513"/>
    <w:rsid w:val="4EEFAED5"/>
    <w:rsid w:val="4F22E65B"/>
    <w:rsid w:val="4F354B41"/>
    <w:rsid w:val="4F428B2E"/>
    <w:rsid w:val="4F48CE53"/>
    <w:rsid w:val="4F983839"/>
    <w:rsid w:val="4FAA5D11"/>
    <w:rsid w:val="4FB6CEC5"/>
    <w:rsid w:val="4FCCFC18"/>
    <w:rsid w:val="4FF2A48C"/>
    <w:rsid w:val="500D4D08"/>
    <w:rsid w:val="500F1D25"/>
    <w:rsid w:val="501E4894"/>
    <w:rsid w:val="50322AFE"/>
    <w:rsid w:val="503BE87D"/>
    <w:rsid w:val="503CC6B3"/>
    <w:rsid w:val="503D7D59"/>
    <w:rsid w:val="504464AE"/>
    <w:rsid w:val="5051FA02"/>
    <w:rsid w:val="50635C17"/>
    <w:rsid w:val="507B2E46"/>
    <w:rsid w:val="50853445"/>
    <w:rsid w:val="50ACBBCC"/>
    <w:rsid w:val="50BCD62A"/>
    <w:rsid w:val="50D923A8"/>
    <w:rsid w:val="50F3DFC3"/>
    <w:rsid w:val="5115FEDB"/>
    <w:rsid w:val="51168B48"/>
    <w:rsid w:val="5116ED96"/>
    <w:rsid w:val="51422F29"/>
    <w:rsid w:val="5153D018"/>
    <w:rsid w:val="515BA8BE"/>
    <w:rsid w:val="515BDD66"/>
    <w:rsid w:val="516992E3"/>
    <w:rsid w:val="517772F7"/>
    <w:rsid w:val="51942456"/>
    <w:rsid w:val="51AC75B4"/>
    <w:rsid w:val="51ADF52B"/>
    <w:rsid w:val="51C39784"/>
    <w:rsid w:val="51CD4430"/>
    <w:rsid w:val="51E18625"/>
    <w:rsid w:val="51EDDD0B"/>
    <w:rsid w:val="51F41261"/>
    <w:rsid w:val="51F49986"/>
    <w:rsid w:val="5212F142"/>
    <w:rsid w:val="521A2D75"/>
    <w:rsid w:val="5233DECF"/>
    <w:rsid w:val="523DE1EA"/>
    <w:rsid w:val="52565B2D"/>
    <w:rsid w:val="5258E82A"/>
    <w:rsid w:val="5260F426"/>
    <w:rsid w:val="528B525B"/>
    <w:rsid w:val="5293628E"/>
    <w:rsid w:val="52A7AE56"/>
    <w:rsid w:val="52B23538"/>
    <w:rsid w:val="52C218FB"/>
    <w:rsid w:val="52C25C07"/>
    <w:rsid w:val="52CF2726"/>
    <w:rsid w:val="52D45801"/>
    <w:rsid w:val="52E561B2"/>
    <w:rsid w:val="5300161F"/>
    <w:rsid w:val="530027B8"/>
    <w:rsid w:val="530A6BEB"/>
    <w:rsid w:val="53204D2E"/>
    <w:rsid w:val="5349EAED"/>
    <w:rsid w:val="535CEBD7"/>
    <w:rsid w:val="535E06E1"/>
    <w:rsid w:val="53637323"/>
    <w:rsid w:val="536E2F44"/>
    <w:rsid w:val="53A57223"/>
    <w:rsid w:val="53A73153"/>
    <w:rsid w:val="53A79290"/>
    <w:rsid w:val="53ACCC30"/>
    <w:rsid w:val="53ACF47D"/>
    <w:rsid w:val="53B564C1"/>
    <w:rsid w:val="53B8C071"/>
    <w:rsid w:val="53DD248E"/>
    <w:rsid w:val="53F4E46C"/>
    <w:rsid w:val="5402ABAF"/>
    <w:rsid w:val="540E074E"/>
    <w:rsid w:val="5455A770"/>
    <w:rsid w:val="54569109"/>
    <w:rsid w:val="545B4ECA"/>
    <w:rsid w:val="547D94E8"/>
    <w:rsid w:val="54C29804"/>
    <w:rsid w:val="54CCA573"/>
    <w:rsid w:val="54E1A0C8"/>
    <w:rsid w:val="5502EDB4"/>
    <w:rsid w:val="5503B3A7"/>
    <w:rsid w:val="551A4FE2"/>
    <w:rsid w:val="55271EB3"/>
    <w:rsid w:val="5541A3FF"/>
    <w:rsid w:val="556A8529"/>
    <w:rsid w:val="5573AF7E"/>
    <w:rsid w:val="5596199E"/>
    <w:rsid w:val="559BA99B"/>
    <w:rsid w:val="55AF0BEA"/>
    <w:rsid w:val="55E473F2"/>
    <w:rsid w:val="55E9E89E"/>
    <w:rsid w:val="56053366"/>
    <w:rsid w:val="562C7758"/>
    <w:rsid w:val="562CF5C1"/>
    <w:rsid w:val="56476BA2"/>
    <w:rsid w:val="5658B59E"/>
    <w:rsid w:val="565C69B5"/>
    <w:rsid w:val="565CB376"/>
    <w:rsid w:val="567A32DA"/>
    <w:rsid w:val="5681AF01"/>
    <w:rsid w:val="5682566F"/>
    <w:rsid w:val="56AD81CC"/>
    <w:rsid w:val="56B76731"/>
    <w:rsid w:val="56D53E1B"/>
    <w:rsid w:val="56FDC600"/>
    <w:rsid w:val="57164C22"/>
    <w:rsid w:val="57199818"/>
    <w:rsid w:val="5721A106"/>
    <w:rsid w:val="5721F77E"/>
    <w:rsid w:val="57220DA9"/>
    <w:rsid w:val="57428C52"/>
    <w:rsid w:val="5745AAA7"/>
    <w:rsid w:val="57630C09"/>
    <w:rsid w:val="579643B6"/>
    <w:rsid w:val="57C07276"/>
    <w:rsid w:val="57C1C17B"/>
    <w:rsid w:val="57DD4490"/>
    <w:rsid w:val="57F86904"/>
    <w:rsid w:val="581B0309"/>
    <w:rsid w:val="58218FEF"/>
    <w:rsid w:val="582D1C39"/>
    <w:rsid w:val="5833C7E8"/>
    <w:rsid w:val="5839359D"/>
    <w:rsid w:val="5864BF94"/>
    <w:rsid w:val="588E566B"/>
    <w:rsid w:val="5892B222"/>
    <w:rsid w:val="58ECAE09"/>
    <w:rsid w:val="58F45ED9"/>
    <w:rsid w:val="59009161"/>
    <w:rsid w:val="590AF614"/>
    <w:rsid w:val="5923E7AF"/>
    <w:rsid w:val="5943ED6D"/>
    <w:rsid w:val="59609D1B"/>
    <w:rsid w:val="596390D8"/>
    <w:rsid w:val="596FF1FF"/>
    <w:rsid w:val="5985C811"/>
    <w:rsid w:val="5991395C"/>
    <w:rsid w:val="59DC0B70"/>
    <w:rsid w:val="5A05DAAF"/>
    <w:rsid w:val="5A15AEF8"/>
    <w:rsid w:val="5A2CBF9E"/>
    <w:rsid w:val="5A44F205"/>
    <w:rsid w:val="5AB09E15"/>
    <w:rsid w:val="5AB2946A"/>
    <w:rsid w:val="5ABA9C7C"/>
    <w:rsid w:val="5AD04492"/>
    <w:rsid w:val="5AD339FB"/>
    <w:rsid w:val="5AD5A6EC"/>
    <w:rsid w:val="5AE64E81"/>
    <w:rsid w:val="5AEF3B61"/>
    <w:rsid w:val="5AF01868"/>
    <w:rsid w:val="5B22D3A5"/>
    <w:rsid w:val="5B244CFE"/>
    <w:rsid w:val="5B2740F5"/>
    <w:rsid w:val="5B2D4C0E"/>
    <w:rsid w:val="5B31D72A"/>
    <w:rsid w:val="5B33A41E"/>
    <w:rsid w:val="5B3479B7"/>
    <w:rsid w:val="5B3BA1DD"/>
    <w:rsid w:val="5B6356F7"/>
    <w:rsid w:val="5BBF1E4E"/>
    <w:rsid w:val="5BC2370B"/>
    <w:rsid w:val="5BCE4EC6"/>
    <w:rsid w:val="5BDAB328"/>
    <w:rsid w:val="5BE44E8D"/>
    <w:rsid w:val="5BEE8934"/>
    <w:rsid w:val="5BFBB25A"/>
    <w:rsid w:val="5BFD4E87"/>
    <w:rsid w:val="5C2D5955"/>
    <w:rsid w:val="5C300968"/>
    <w:rsid w:val="5C52E600"/>
    <w:rsid w:val="5C625EC8"/>
    <w:rsid w:val="5C65FBD7"/>
    <w:rsid w:val="5C714CCF"/>
    <w:rsid w:val="5C780379"/>
    <w:rsid w:val="5C900AAE"/>
    <w:rsid w:val="5CA1C9CF"/>
    <w:rsid w:val="5CD8088A"/>
    <w:rsid w:val="5CEDDF5F"/>
    <w:rsid w:val="5CEE2423"/>
    <w:rsid w:val="5CF6BC5B"/>
    <w:rsid w:val="5CFA3544"/>
    <w:rsid w:val="5D29951B"/>
    <w:rsid w:val="5D4556CE"/>
    <w:rsid w:val="5D4FAEE4"/>
    <w:rsid w:val="5D6DD7E8"/>
    <w:rsid w:val="5D960093"/>
    <w:rsid w:val="5D9AE296"/>
    <w:rsid w:val="5DBAD14E"/>
    <w:rsid w:val="5DBB9D13"/>
    <w:rsid w:val="5DC2AD48"/>
    <w:rsid w:val="5DCFBCDF"/>
    <w:rsid w:val="5DD41B0D"/>
    <w:rsid w:val="5E029CFC"/>
    <w:rsid w:val="5E12496D"/>
    <w:rsid w:val="5E191A60"/>
    <w:rsid w:val="5E24BACF"/>
    <w:rsid w:val="5E26EC74"/>
    <w:rsid w:val="5E280CD2"/>
    <w:rsid w:val="5E42C7B7"/>
    <w:rsid w:val="5E457473"/>
    <w:rsid w:val="5E5176CB"/>
    <w:rsid w:val="5E522E80"/>
    <w:rsid w:val="5E806E8D"/>
    <w:rsid w:val="5E8E32C3"/>
    <w:rsid w:val="5EAEEE93"/>
    <w:rsid w:val="5EB6913F"/>
    <w:rsid w:val="5EBECF3C"/>
    <w:rsid w:val="5EC07924"/>
    <w:rsid w:val="5EE7F9A8"/>
    <w:rsid w:val="5EFF8213"/>
    <w:rsid w:val="5F5F5466"/>
    <w:rsid w:val="5FAA0DD5"/>
    <w:rsid w:val="5FABCA1D"/>
    <w:rsid w:val="5FB956E4"/>
    <w:rsid w:val="5FC04207"/>
    <w:rsid w:val="5FDF81BC"/>
    <w:rsid w:val="5FEC2076"/>
    <w:rsid w:val="5FFBC00A"/>
    <w:rsid w:val="600BDB13"/>
    <w:rsid w:val="6013D58F"/>
    <w:rsid w:val="6015B6C0"/>
    <w:rsid w:val="601FBBE4"/>
    <w:rsid w:val="602C9C0A"/>
    <w:rsid w:val="602D0FAC"/>
    <w:rsid w:val="60341F38"/>
    <w:rsid w:val="6044CC3C"/>
    <w:rsid w:val="6061200E"/>
    <w:rsid w:val="60780B24"/>
    <w:rsid w:val="60854E4C"/>
    <w:rsid w:val="609197CE"/>
    <w:rsid w:val="60B0EEDF"/>
    <w:rsid w:val="60BDAFF0"/>
    <w:rsid w:val="60FE7013"/>
    <w:rsid w:val="610A4981"/>
    <w:rsid w:val="614100B1"/>
    <w:rsid w:val="615C2787"/>
    <w:rsid w:val="6182D759"/>
    <w:rsid w:val="61A1842C"/>
    <w:rsid w:val="61B6B2A6"/>
    <w:rsid w:val="61DE8C1A"/>
    <w:rsid w:val="61DF03F2"/>
    <w:rsid w:val="61F1ED9F"/>
    <w:rsid w:val="620E1FE5"/>
    <w:rsid w:val="6214BC2B"/>
    <w:rsid w:val="622ABADB"/>
    <w:rsid w:val="62416A8A"/>
    <w:rsid w:val="62706506"/>
    <w:rsid w:val="6273508A"/>
    <w:rsid w:val="62807792"/>
    <w:rsid w:val="62833D40"/>
    <w:rsid w:val="628A9DC9"/>
    <w:rsid w:val="629068AC"/>
    <w:rsid w:val="6295CD6A"/>
    <w:rsid w:val="62AFB888"/>
    <w:rsid w:val="62B6F607"/>
    <w:rsid w:val="62D04AEF"/>
    <w:rsid w:val="62F3076E"/>
    <w:rsid w:val="630DD514"/>
    <w:rsid w:val="63201109"/>
    <w:rsid w:val="632F73DF"/>
    <w:rsid w:val="6331F877"/>
    <w:rsid w:val="633214A8"/>
    <w:rsid w:val="633950A5"/>
    <w:rsid w:val="6345381F"/>
    <w:rsid w:val="637A09AF"/>
    <w:rsid w:val="639149D5"/>
    <w:rsid w:val="63AC1A46"/>
    <w:rsid w:val="63CE450F"/>
    <w:rsid w:val="63F8239D"/>
    <w:rsid w:val="63FE93B6"/>
    <w:rsid w:val="64033783"/>
    <w:rsid w:val="640CE88A"/>
    <w:rsid w:val="642629B3"/>
    <w:rsid w:val="644C5674"/>
    <w:rsid w:val="645EB646"/>
    <w:rsid w:val="6481BE6D"/>
    <w:rsid w:val="6484CF5F"/>
    <w:rsid w:val="64868508"/>
    <w:rsid w:val="64B30828"/>
    <w:rsid w:val="64B4B21F"/>
    <w:rsid w:val="64BD0FD4"/>
    <w:rsid w:val="64C0A142"/>
    <w:rsid w:val="64EB1E0B"/>
    <w:rsid w:val="64ED07DE"/>
    <w:rsid w:val="65076466"/>
    <w:rsid w:val="651FD575"/>
    <w:rsid w:val="65349E79"/>
    <w:rsid w:val="653E3B1E"/>
    <w:rsid w:val="653E7FB0"/>
    <w:rsid w:val="654E3662"/>
    <w:rsid w:val="657BAC15"/>
    <w:rsid w:val="65BFAF62"/>
    <w:rsid w:val="65CB1090"/>
    <w:rsid w:val="65EF462B"/>
    <w:rsid w:val="65F2B465"/>
    <w:rsid w:val="661BE879"/>
    <w:rsid w:val="661C9C5B"/>
    <w:rsid w:val="6630419E"/>
    <w:rsid w:val="6630E51D"/>
    <w:rsid w:val="6655336F"/>
    <w:rsid w:val="665D3789"/>
    <w:rsid w:val="66B26AFF"/>
    <w:rsid w:val="66B78A6B"/>
    <w:rsid w:val="66C16482"/>
    <w:rsid w:val="66CF7602"/>
    <w:rsid w:val="66D571C3"/>
    <w:rsid w:val="66D878B7"/>
    <w:rsid w:val="66E97934"/>
    <w:rsid w:val="66FBF003"/>
    <w:rsid w:val="670C0F51"/>
    <w:rsid w:val="670F3A2D"/>
    <w:rsid w:val="6726C0CE"/>
    <w:rsid w:val="672DFF35"/>
    <w:rsid w:val="6733129E"/>
    <w:rsid w:val="673B8C4F"/>
    <w:rsid w:val="6740184C"/>
    <w:rsid w:val="67542A11"/>
    <w:rsid w:val="67888BEF"/>
    <w:rsid w:val="67AE6E2A"/>
    <w:rsid w:val="67B213A8"/>
    <w:rsid w:val="67B3A6DA"/>
    <w:rsid w:val="67B8F493"/>
    <w:rsid w:val="67BE8A15"/>
    <w:rsid w:val="67CABB85"/>
    <w:rsid w:val="67CC8B2D"/>
    <w:rsid w:val="67CE59E0"/>
    <w:rsid w:val="67D95C53"/>
    <w:rsid w:val="67DDD017"/>
    <w:rsid w:val="67E0D3FB"/>
    <w:rsid w:val="67E74D6A"/>
    <w:rsid w:val="67F23CE7"/>
    <w:rsid w:val="68177843"/>
    <w:rsid w:val="687C9C8F"/>
    <w:rsid w:val="688288A4"/>
    <w:rsid w:val="68BA2953"/>
    <w:rsid w:val="6907D8E1"/>
    <w:rsid w:val="690E8A8E"/>
    <w:rsid w:val="69247BBB"/>
    <w:rsid w:val="692748B0"/>
    <w:rsid w:val="692963CC"/>
    <w:rsid w:val="6937353C"/>
    <w:rsid w:val="693F1881"/>
    <w:rsid w:val="6947B768"/>
    <w:rsid w:val="695966D5"/>
    <w:rsid w:val="69657955"/>
    <w:rsid w:val="696C977A"/>
    <w:rsid w:val="696D0930"/>
    <w:rsid w:val="69802903"/>
    <w:rsid w:val="69833D17"/>
    <w:rsid w:val="69847F4E"/>
    <w:rsid w:val="6997571B"/>
    <w:rsid w:val="69BCF5B6"/>
    <w:rsid w:val="69F44FB1"/>
    <w:rsid w:val="69F811B9"/>
    <w:rsid w:val="6A2861E5"/>
    <w:rsid w:val="6A4CE85A"/>
    <w:rsid w:val="6A57F789"/>
    <w:rsid w:val="6A6D5DE7"/>
    <w:rsid w:val="6A75276A"/>
    <w:rsid w:val="6A772264"/>
    <w:rsid w:val="6A9A6BE7"/>
    <w:rsid w:val="6AA1310C"/>
    <w:rsid w:val="6AA7184A"/>
    <w:rsid w:val="6AB29E15"/>
    <w:rsid w:val="6AE11C0A"/>
    <w:rsid w:val="6B0E59A0"/>
    <w:rsid w:val="6B0F1938"/>
    <w:rsid w:val="6B1420A1"/>
    <w:rsid w:val="6B33B399"/>
    <w:rsid w:val="6B38A514"/>
    <w:rsid w:val="6B3B2B74"/>
    <w:rsid w:val="6B769DEE"/>
    <w:rsid w:val="6B79806A"/>
    <w:rsid w:val="6B7AA416"/>
    <w:rsid w:val="6B7ABCD6"/>
    <w:rsid w:val="6BBB2B4B"/>
    <w:rsid w:val="6C2635CB"/>
    <w:rsid w:val="6C2B5A36"/>
    <w:rsid w:val="6C3E86EF"/>
    <w:rsid w:val="6C54A02C"/>
    <w:rsid w:val="6C71A73A"/>
    <w:rsid w:val="6C804780"/>
    <w:rsid w:val="6C82CC85"/>
    <w:rsid w:val="6C856200"/>
    <w:rsid w:val="6CC4B0C7"/>
    <w:rsid w:val="6D087D99"/>
    <w:rsid w:val="6D09F07F"/>
    <w:rsid w:val="6D0D10AC"/>
    <w:rsid w:val="6D2A8691"/>
    <w:rsid w:val="6D30BA41"/>
    <w:rsid w:val="6D61E19B"/>
    <w:rsid w:val="6D6B80F9"/>
    <w:rsid w:val="6D7C0CA3"/>
    <w:rsid w:val="6D8F9509"/>
    <w:rsid w:val="6DA3267A"/>
    <w:rsid w:val="6DB4108C"/>
    <w:rsid w:val="6DB974D7"/>
    <w:rsid w:val="6DCEBDDC"/>
    <w:rsid w:val="6DD0FE07"/>
    <w:rsid w:val="6E0D239A"/>
    <w:rsid w:val="6E1C7C1B"/>
    <w:rsid w:val="6E221036"/>
    <w:rsid w:val="6E568DA1"/>
    <w:rsid w:val="6E628B03"/>
    <w:rsid w:val="6E6A7210"/>
    <w:rsid w:val="6E7AEF1F"/>
    <w:rsid w:val="6E8C713E"/>
    <w:rsid w:val="6E8D7EDE"/>
    <w:rsid w:val="6E9148EB"/>
    <w:rsid w:val="6EAA2291"/>
    <w:rsid w:val="6EAEDE8F"/>
    <w:rsid w:val="6EC6804B"/>
    <w:rsid w:val="6ECEBE36"/>
    <w:rsid w:val="6EE7BC3C"/>
    <w:rsid w:val="6EE84F70"/>
    <w:rsid w:val="6EEF711A"/>
    <w:rsid w:val="6EF2FAA8"/>
    <w:rsid w:val="6EF822ED"/>
    <w:rsid w:val="6F0A2787"/>
    <w:rsid w:val="6F4F0F2E"/>
    <w:rsid w:val="6F4F45B4"/>
    <w:rsid w:val="6F53F56C"/>
    <w:rsid w:val="6F56EAC4"/>
    <w:rsid w:val="6F90E5B1"/>
    <w:rsid w:val="6FA74752"/>
    <w:rsid w:val="6FAE45DC"/>
    <w:rsid w:val="6FC99381"/>
    <w:rsid w:val="6FCBDA0D"/>
    <w:rsid w:val="6FE3A023"/>
    <w:rsid w:val="6FEAA983"/>
    <w:rsid w:val="6FF38432"/>
    <w:rsid w:val="6FF7439D"/>
    <w:rsid w:val="7014A2E9"/>
    <w:rsid w:val="70155E08"/>
    <w:rsid w:val="701B0EDE"/>
    <w:rsid w:val="70251098"/>
    <w:rsid w:val="702DCFF4"/>
    <w:rsid w:val="703B07E6"/>
    <w:rsid w:val="704AF0A2"/>
    <w:rsid w:val="705A3150"/>
    <w:rsid w:val="707F816C"/>
    <w:rsid w:val="708061CA"/>
    <w:rsid w:val="70A40E36"/>
    <w:rsid w:val="71171224"/>
    <w:rsid w:val="7118A207"/>
    <w:rsid w:val="712D3691"/>
    <w:rsid w:val="714E5F65"/>
    <w:rsid w:val="7161EB37"/>
    <w:rsid w:val="718C76E3"/>
    <w:rsid w:val="71A5A184"/>
    <w:rsid w:val="71B89ADE"/>
    <w:rsid w:val="71C6085C"/>
    <w:rsid w:val="71C9AAB8"/>
    <w:rsid w:val="71EF021B"/>
    <w:rsid w:val="72004BE8"/>
    <w:rsid w:val="7201BA5E"/>
    <w:rsid w:val="723ED34D"/>
    <w:rsid w:val="72483FA9"/>
    <w:rsid w:val="72800938"/>
    <w:rsid w:val="7294580F"/>
    <w:rsid w:val="729B56C8"/>
    <w:rsid w:val="729F1B58"/>
    <w:rsid w:val="72B27C3D"/>
    <w:rsid w:val="72B6F7B5"/>
    <w:rsid w:val="72BF8948"/>
    <w:rsid w:val="72CEDA02"/>
    <w:rsid w:val="72EF8F23"/>
    <w:rsid w:val="72F12157"/>
    <w:rsid w:val="7310C137"/>
    <w:rsid w:val="731DEBD0"/>
    <w:rsid w:val="732FF8A1"/>
    <w:rsid w:val="733EF014"/>
    <w:rsid w:val="73660129"/>
    <w:rsid w:val="7395E9C8"/>
    <w:rsid w:val="73B65034"/>
    <w:rsid w:val="73C88E44"/>
    <w:rsid w:val="73D2914B"/>
    <w:rsid w:val="73DDB2F2"/>
    <w:rsid w:val="73FBAFAB"/>
    <w:rsid w:val="74019FD4"/>
    <w:rsid w:val="74135E13"/>
    <w:rsid w:val="742C786B"/>
    <w:rsid w:val="742ECDD9"/>
    <w:rsid w:val="74364223"/>
    <w:rsid w:val="744A3E05"/>
    <w:rsid w:val="744F4C45"/>
    <w:rsid w:val="7472B37A"/>
    <w:rsid w:val="747A8EAF"/>
    <w:rsid w:val="7483B4C2"/>
    <w:rsid w:val="7498E3B1"/>
    <w:rsid w:val="74A3B495"/>
    <w:rsid w:val="74BA304A"/>
    <w:rsid w:val="74C00CE0"/>
    <w:rsid w:val="74C41FE8"/>
    <w:rsid w:val="74C61C14"/>
    <w:rsid w:val="74CE878E"/>
    <w:rsid w:val="74EA693D"/>
    <w:rsid w:val="75028F0E"/>
    <w:rsid w:val="751A94AB"/>
    <w:rsid w:val="7521F6CD"/>
    <w:rsid w:val="754DA37C"/>
    <w:rsid w:val="758958DC"/>
    <w:rsid w:val="75AAEAEA"/>
    <w:rsid w:val="75AE9D00"/>
    <w:rsid w:val="75B22CC0"/>
    <w:rsid w:val="75CD191E"/>
    <w:rsid w:val="75D0017A"/>
    <w:rsid w:val="76051E9B"/>
    <w:rsid w:val="760D84F8"/>
    <w:rsid w:val="7627672F"/>
    <w:rsid w:val="7629BD6F"/>
    <w:rsid w:val="767C46CF"/>
    <w:rsid w:val="76868AFE"/>
    <w:rsid w:val="76AA576B"/>
    <w:rsid w:val="76AB8FB2"/>
    <w:rsid w:val="76BEEE2E"/>
    <w:rsid w:val="76D6E35E"/>
    <w:rsid w:val="76DD16A9"/>
    <w:rsid w:val="76F03634"/>
    <w:rsid w:val="76F35053"/>
    <w:rsid w:val="77100835"/>
    <w:rsid w:val="771052D7"/>
    <w:rsid w:val="77125413"/>
    <w:rsid w:val="7729C9B0"/>
    <w:rsid w:val="7738E1CB"/>
    <w:rsid w:val="7759389C"/>
    <w:rsid w:val="77666B05"/>
    <w:rsid w:val="77761E04"/>
    <w:rsid w:val="777E7372"/>
    <w:rsid w:val="7781DDD0"/>
    <w:rsid w:val="778D43E0"/>
    <w:rsid w:val="7796A9B3"/>
    <w:rsid w:val="77B5B42C"/>
    <w:rsid w:val="77CF7A39"/>
    <w:rsid w:val="77DD7FD2"/>
    <w:rsid w:val="77EBBA14"/>
    <w:rsid w:val="77F5D2DE"/>
    <w:rsid w:val="781421B1"/>
    <w:rsid w:val="78386782"/>
    <w:rsid w:val="78472DE2"/>
    <w:rsid w:val="7876382F"/>
    <w:rsid w:val="7888768A"/>
    <w:rsid w:val="78935539"/>
    <w:rsid w:val="78AFBFFE"/>
    <w:rsid w:val="78D02E67"/>
    <w:rsid w:val="78D2EC69"/>
    <w:rsid w:val="78F4CE35"/>
    <w:rsid w:val="79000FDF"/>
    <w:rsid w:val="7952A928"/>
    <w:rsid w:val="795F3EE6"/>
    <w:rsid w:val="796A7A06"/>
    <w:rsid w:val="799C8BA6"/>
    <w:rsid w:val="79DF1D01"/>
    <w:rsid w:val="79E4E52A"/>
    <w:rsid w:val="7A2AB881"/>
    <w:rsid w:val="7A2E92EB"/>
    <w:rsid w:val="7A39EF87"/>
    <w:rsid w:val="7A524A1B"/>
    <w:rsid w:val="7A5E4387"/>
    <w:rsid w:val="7A67AE36"/>
    <w:rsid w:val="7A9F1235"/>
    <w:rsid w:val="7AA93015"/>
    <w:rsid w:val="7AA97763"/>
    <w:rsid w:val="7AB718D0"/>
    <w:rsid w:val="7ACBFE3D"/>
    <w:rsid w:val="7AF3032B"/>
    <w:rsid w:val="7AF48914"/>
    <w:rsid w:val="7AFFB701"/>
    <w:rsid w:val="7B01F916"/>
    <w:rsid w:val="7B0B6328"/>
    <w:rsid w:val="7B119553"/>
    <w:rsid w:val="7B3C7FAD"/>
    <w:rsid w:val="7B436EE3"/>
    <w:rsid w:val="7B4722D8"/>
    <w:rsid w:val="7B4E3BCC"/>
    <w:rsid w:val="7B534A2D"/>
    <w:rsid w:val="7B53A697"/>
    <w:rsid w:val="7B5C393E"/>
    <w:rsid w:val="7B8E30BF"/>
    <w:rsid w:val="7B9E25F3"/>
    <w:rsid w:val="7BD6600A"/>
    <w:rsid w:val="7C5FA7D4"/>
    <w:rsid w:val="7C66C83F"/>
    <w:rsid w:val="7C746D8A"/>
    <w:rsid w:val="7C790A57"/>
    <w:rsid w:val="7C889927"/>
    <w:rsid w:val="7C9DFD73"/>
    <w:rsid w:val="7D16206F"/>
    <w:rsid w:val="7D4A86A7"/>
    <w:rsid w:val="7D566D22"/>
    <w:rsid w:val="7D685E60"/>
    <w:rsid w:val="7D68C8DE"/>
    <w:rsid w:val="7D691B41"/>
    <w:rsid w:val="7D9AD5D2"/>
    <w:rsid w:val="7DB2D041"/>
    <w:rsid w:val="7DCBF452"/>
    <w:rsid w:val="7DCC4738"/>
    <w:rsid w:val="7DD05597"/>
    <w:rsid w:val="7DEAE92C"/>
    <w:rsid w:val="7E09DADC"/>
    <w:rsid w:val="7E0C2C37"/>
    <w:rsid w:val="7E0E963F"/>
    <w:rsid w:val="7E198F4A"/>
    <w:rsid w:val="7E1A7FA7"/>
    <w:rsid w:val="7E2849C1"/>
    <w:rsid w:val="7E664539"/>
    <w:rsid w:val="7E7B19FA"/>
    <w:rsid w:val="7E7BD9BD"/>
    <w:rsid w:val="7EDAADC0"/>
    <w:rsid w:val="7EE1163A"/>
    <w:rsid w:val="7EF731DB"/>
    <w:rsid w:val="7EFB1330"/>
    <w:rsid w:val="7F067C81"/>
    <w:rsid w:val="7F0C6B06"/>
    <w:rsid w:val="7F13B557"/>
    <w:rsid w:val="7F244922"/>
    <w:rsid w:val="7F261563"/>
    <w:rsid w:val="7F3FBF7A"/>
    <w:rsid w:val="7F4AE0E1"/>
    <w:rsid w:val="7F4D8EFC"/>
    <w:rsid w:val="7F660E59"/>
    <w:rsid w:val="7F7ACC1B"/>
    <w:rsid w:val="7F89363C"/>
    <w:rsid w:val="7FA172D5"/>
    <w:rsid w:val="7FAC1A33"/>
    <w:rsid w:val="7FB24D51"/>
    <w:rsid w:val="7FCB2C08"/>
    <w:rsid w:val="7FE7A53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63125"/>
  <w15:chartTrackingRefBased/>
  <w15:docId w15:val="{B7D8FBD0-E6FC-480D-9667-1027C227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63"/>
    <w:rPr>
      <w:rFonts w:ascii="Arial Black" w:eastAsia="Arial Black" w:hAnsi="Arial Black" w:cs="Arial Black"/>
      <w:lang w:val="es-ES"/>
    </w:rPr>
  </w:style>
  <w:style w:type="paragraph" w:styleId="Ttulo1">
    <w:name w:val="heading 1"/>
    <w:basedOn w:val="Normal"/>
    <w:link w:val="Ttulo1Car"/>
    <w:uiPriority w:val="9"/>
    <w:qFormat/>
    <w:rsid w:val="00FD4263"/>
    <w:pPr>
      <w:ind w:left="1006" w:hanging="361"/>
      <w:outlineLvl w:val="0"/>
    </w:pPr>
    <w:rPr>
      <w:rFonts w:ascii="Arial" w:eastAsia="Arial" w:hAnsi="Arial" w:cs="Arial"/>
      <w:b/>
      <w:bCs/>
      <w:sz w:val="28"/>
      <w:szCs w:val="28"/>
    </w:rPr>
  </w:style>
  <w:style w:type="paragraph" w:styleId="Ttulo2">
    <w:name w:val="heading 2"/>
    <w:basedOn w:val="Normal"/>
    <w:link w:val="Ttulo2Car"/>
    <w:uiPriority w:val="9"/>
    <w:unhideWhenUsed/>
    <w:qFormat/>
    <w:rsid w:val="00FD4263"/>
    <w:pPr>
      <w:ind w:right="111"/>
      <w:jc w:val="right"/>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263"/>
    <w:rPr>
      <w:rFonts w:ascii="Arial" w:eastAsia="Arial" w:hAnsi="Arial" w:cs="Arial"/>
      <w:b/>
      <w:bCs/>
      <w:sz w:val="28"/>
      <w:szCs w:val="28"/>
      <w:lang w:val="es-ES"/>
    </w:rPr>
  </w:style>
  <w:style w:type="character" w:customStyle="1" w:styleId="Ttulo2Car">
    <w:name w:val="Título 2 Car"/>
    <w:basedOn w:val="Fuentedeprrafopredeter"/>
    <w:link w:val="Ttulo2"/>
    <w:uiPriority w:val="9"/>
    <w:rsid w:val="00FD4263"/>
    <w:rPr>
      <w:rFonts w:ascii="Arial" w:eastAsia="Arial" w:hAnsi="Arial" w:cs="Arial"/>
      <w:b/>
      <w:bCs/>
      <w:sz w:val="24"/>
      <w:szCs w:val="24"/>
      <w:lang w:val="es-ES"/>
    </w:rPr>
  </w:style>
  <w:style w:type="table" w:customStyle="1" w:styleId="NormalTable0">
    <w:name w:val="Normal Table0"/>
    <w:uiPriority w:val="2"/>
    <w:semiHidden/>
    <w:unhideWhenUsed/>
    <w:qFormat/>
    <w:rsid w:val="00FD42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FD4263"/>
    <w:pPr>
      <w:spacing w:before="149"/>
      <w:ind w:left="396" w:hanging="285"/>
    </w:pPr>
    <w:rPr>
      <w:sz w:val="24"/>
      <w:szCs w:val="24"/>
    </w:rPr>
  </w:style>
  <w:style w:type="paragraph" w:styleId="Textoindependiente">
    <w:name w:val="Body Text"/>
    <w:basedOn w:val="Normal"/>
    <w:link w:val="TextoindependienteCar"/>
    <w:uiPriority w:val="1"/>
    <w:qFormat/>
    <w:rsid w:val="00FD4263"/>
    <w:rPr>
      <w:sz w:val="24"/>
      <w:szCs w:val="24"/>
    </w:rPr>
  </w:style>
  <w:style w:type="character" w:customStyle="1" w:styleId="TextoindependienteCar">
    <w:name w:val="Texto independiente Car"/>
    <w:basedOn w:val="Fuentedeprrafopredeter"/>
    <w:link w:val="Textoindependiente"/>
    <w:uiPriority w:val="1"/>
    <w:rsid w:val="00FD4263"/>
    <w:rPr>
      <w:rFonts w:ascii="Arial Black" w:eastAsia="Arial Black" w:hAnsi="Arial Black" w:cs="Arial Black"/>
      <w:sz w:val="24"/>
      <w:szCs w:val="24"/>
      <w:lang w:val="es-ES"/>
    </w:rPr>
  </w:style>
  <w:style w:type="paragraph" w:styleId="Ttulo">
    <w:name w:val="Title"/>
    <w:basedOn w:val="Normal"/>
    <w:link w:val="TtuloCar"/>
    <w:uiPriority w:val="10"/>
    <w:qFormat/>
    <w:rsid w:val="00FD4263"/>
    <w:pPr>
      <w:spacing w:before="168"/>
      <w:ind w:left="1006" w:right="1009"/>
      <w:jc w:val="center"/>
    </w:pPr>
    <w:rPr>
      <w:rFonts w:ascii="Arial" w:eastAsia="Arial" w:hAnsi="Arial" w:cs="Arial"/>
      <w:b/>
      <w:bCs/>
      <w:sz w:val="48"/>
      <w:szCs w:val="48"/>
    </w:rPr>
  </w:style>
  <w:style w:type="character" w:customStyle="1" w:styleId="TtuloCar">
    <w:name w:val="Título Car"/>
    <w:basedOn w:val="Fuentedeprrafopredeter"/>
    <w:link w:val="Ttulo"/>
    <w:uiPriority w:val="10"/>
    <w:rsid w:val="00FD4263"/>
    <w:rPr>
      <w:rFonts w:ascii="Arial" w:eastAsia="Arial" w:hAnsi="Arial" w:cs="Arial"/>
      <w:b/>
      <w:bCs/>
      <w:sz w:val="48"/>
      <w:szCs w:val="48"/>
      <w:lang w:val="es-ES"/>
    </w:rPr>
  </w:style>
  <w:style w:type="paragraph" w:styleId="Prrafodelista">
    <w:name w:val="List Paragraph"/>
    <w:basedOn w:val="Normal"/>
    <w:link w:val="PrrafodelistaCar"/>
    <w:uiPriority w:val="1"/>
    <w:qFormat/>
    <w:rsid w:val="00FD4263"/>
    <w:pPr>
      <w:ind w:left="833" w:hanging="360"/>
    </w:pPr>
  </w:style>
  <w:style w:type="paragraph" w:customStyle="1" w:styleId="TableParagraph">
    <w:name w:val="Table Paragraph"/>
    <w:basedOn w:val="Normal"/>
    <w:uiPriority w:val="1"/>
    <w:qFormat/>
    <w:rsid w:val="00FD4263"/>
  </w:style>
  <w:style w:type="paragraph" w:styleId="Encabezado">
    <w:name w:val="header"/>
    <w:basedOn w:val="Normal"/>
    <w:link w:val="EncabezadoCar"/>
    <w:uiPriority w:val="99"/>
    <w:unhideWhenUsed/>
    <w:rsid w:val="00FD4263"/>
    <w:pPr>
      <w:tabs>
        <w:tab w:val="center" w:pos="4419"/>
        <w:tab w:val="right" w:pos="8838"/>
      </w:tabs>
    </w:pPr>
  </w:style>
  <w:style w:type="character" w:customStyle="1" w:styleId="EncabezadoCar">
    <w:name w:val="Encabezado Car"/>
    <w:basedOn w:val="Fuentedeprrafopredeter"/>
    <w:link w:val="Encabezado"/>
    <w:uiPriority w:val="99"/>
    <w:rsid w:val="00FD4263"/>
    <w:rPr>
      <w:rFonts w:ascii="Arial Black" w:eastAsia="Arial Black" w:hAnsi="Arial Black" w:cs="Arial Black"/>
      <w:lang w:val="es-ES"/>
    </w:rPr>
  </w:style>
  <w:style w:type="paragraph" w:styleId="Piedepgina">
    <w:name w:val="footer"/>
    <w:basedOn w:val="Normal"/>
    <w:link w:val="PiedepginaCar"/>
    <w:uiPriority w:val="99"/>
    <w:unhideWhenUsed/>
    <w:rsid w:val="00FD4263"/>
    <w:pPr>
      <w:tabs>
        <w:tab w:val="center" w:pos="4419"/>
        <w:tab w:val="right" w:pos="8838"/>
      </w:tabs>
    </w:pPr>
  </w:style>
  <w:style w:type="character" w:customStyle="1" w:styleId="PiedepginaCar">
    <w:name w:val="Pie de página Car"/>
    <w:basedOn w:val="Fuentedeprrafopredeter"/>
    <w:link w:val="Piedepgina"/>
    <w:uiPriority w:val="99"/>
    <w:rsid w:val="00FD4263"/>
    <w:rPr>
      <w:rFonts w:ascii="Arial Black" w:eastAsia="Arial Black" w:hAnsi="Arial Black" w:cs="Arial Black"/>
      <w:lang w:val="es-ES"/>
    </w:rPr>
  </w:style>
  <w:style w:type="character" w:styleId="Hipervnculo">
    <w:name w:val="Hyperlink"/>
    <w:basedOn w:val="Fuentedeprrafopredeter"/>
    <w:uiPriority w:val="99"/>
    <w:unhideWhenUsed/>
    <w:rsid w:val="00FD4263"/>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normal1">
    <w:name w:val="Plain Table 1"/>
    <w:basedOn w:val="Tablanormal"/>
    <w:uiPriority w:val="41"/>
    <w:rsid w:val="007459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B51912"/>
    <w:pPr>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clara">
    <w:name w:val="Grid Table Light"/>
    <w:basedOn w:val="Tablanormal"/>
    <w:uiPriority w:val="40"/>
    <w:rsid w:val="00B519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9745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56D"/>
    <w:rPr>
      <w:rFonts w:ascii="Segoe UI" w:eastAsia="Arial Black" w:hAnsi="Segoe UI" w:cs="Segoe UI"/>
      <w:sz w:val="18"/>
      <w:szCs w:val="18"/>
      <w:lang w:val="es-ES"/>
    </w:rPr>
  </w:style>
  <w:style w:type="character" w:styleId="Refdecomentario">
    <w:name w:val="annotation reference"/>
    <w:basedOn w:val="Fuentedeprrafopredeter"/>
    <w:uiPriority w:val="99"/>
    <w:semiHidden/>
    <w:unhideWhenUsed/>
    <w:rsid w:val="004F738C"/>
    <w:rPr>
      <w:sz w:val="16"/>
      <w:szCs w:val="16"/>
    </w:rPr>
  </w:style>
  <w:style w:type="paragraph" w:styleId="Textocomentario">
    <w:name w:val="annotation text"/>
    <w:basedOn w:val="Normal"/>
    <w:link w:val="TextocomentarioCar"/>
    <w:uiPriority w:val="99"/>
    <w:semiHidden/>
    <w:unhideWhenUsed/>
    <w:rsid w:val="00767551"/>
    <w:rPr>
      <w:sz w:val="20"/>
      <w:szCs w:val="20"/>
    </w:rPr>
  </w:style>
  <w:style w:type="character" w:customStyle="1" w:styleId="TextocomentarioCar">
    <w:name w:val="Texto comentario Car"/>
    <w:basedOn w:val="Fuentedeprrafopredeter"/>
    <w:link w:val="Textocomentario"/>
    <w:uiPriority w:val="99"/>
    <w:semiHidden/>
    <w:rsid w:val="00767551"/>
    <w:rPr>
      <w:rFonts w:ascii="Arial Black" w:eastAsia="Arial Black" w:hAnsi="Arial Black" w:cs="Arial Black"/>
      <w:sz w:val="20"/>
      <w:szCs w:val="20"/>
      <w:lang w:val="es-ES"/>
    </w:rPr>
  </w:style>
  <w:style w:type="paragraph" w:customStyle="1" w:styleId="Estilo1">
    <w:name w:val="Estilo1"/>
    <w:basedOn w:val="Ttulo1"/>
    <w:link w:val="Estilo1Car"/>
    <w:rsid w:val="007A6675"/>
    <w:pPr>
      <w:numPr>
        <w:ilvl w:val="1"/>
        <w:numId w:val="1"/>
      </w:numPr>
      <w:spacing w:before="300"/>
      <w:ind w:left="7165"/>
    </w:pPr>
    <w:rPr>
      <w:rFonts w:asciiTheme="majorHAnsi" w:eastAsiaTheme="minorHAnsi" w:hAnsiTheme="majorHAnsi" w:cstheme="minorHAnsi"/>
      <w:color w:val="C00000"/>
      <w:lang w:val="es-CO"/>
    </w:rPr>
  </w:style>
  <w:style w:type="paragraph" w:customStyle="1" w:styleId="Estilo2">
    <w:name w:val="Estilo2"/>
    <w:basedOn w:val="Estilo1"/>
    <w:link w:val="Estilo2Car"/>
    <w:qFormat/>
    <w:rsid w:val="00B34BB1"/>
    <w:pPr>
      <w:ind w:left="360"/>
      <w:jc w:val="center"/>
    </w:pPr>
  </w:style>
  <w:style w:type="character" w:customStyle="1" w:styleId="Estilo1Car">
    <w:name w:val="Estilo1 Car"/>
    <w:basedOn w:val="Ttulo1Car"/>
    <w:link w:val="Estilo1"/>
    <w:rsid w:val="007A6675"/>
    <w:rPr>
      <w:rFonts w:asciiTheme="majorHAnsi" w:eastAsia="Arial" w:hAnsiTheme="majorHAnsi" w:cstheme="minorHAnsi"/>
      <w:b/>
      <w:bCs/>
      <w:color w:val="C00000"/>
      <w:sz w:val="28"/>
      <w:szCs w:val="28"/>
      <w:lang w:val="es-ES"/>
    </w:rPr>
  </w:style>
  <w:style w:type="paragraph" w:styleId="Bibliografa">
    <w:name w:val="Bibliography"/>
    <w:basedOn w:val="Normal"/>
    <w:next w:val="Normal"/>
    <w:uiPriority w:val="37"/>
    <w:unhideWhenUsed/>
    <w:rsid w:val="006A6805"/>
  </w:style>
  <w:style w:type="character" w:customStyle="1" w:styleId="Estilo2Car">
    <w:name w:val="Estilo2 Car"/>
    <w:basedOn w:val="Estilo1Car"/>
    <w:link w:val="Estilo2"/>
    <w:rsid w:val="00B34BB1"/>
    <w:rPr>
      <w:rFonts w:asciiTheme="majorHAnsi" w:eastAsia="Arial" w:hAnsiTheme="majorHAnsi" w:cstheme="minorHAnsi"/>
      <w:b/>
      <w:bCs/>
      <w:color w:val="C00000"/>
      <w:sz w:val="28"/>
      <w:szCs w:val="28"/>
      <w:lang w:val="es-ES"/>
    </w:rPr>
  </w:style>
  <w:style w:type="paragraph" w:styleId="Descripcin">
    <w:name w:val="caption"/>
    <w:basedOn w:val="Normal"/>
    <w:next w:val="Normal"/>
    <w:uiPriority w:val="35"/>
    <w:unhideWhenUsed/>
    <w:qFormat/>
    <w:rsid w:val="00A9539C"/>
    <w:pPr>
      <w:spacing w:after="200"/>
    </w:pPr>
    <w:rPr>
      <w:i/>
      <w:iCs/>
      <w:color w:val="44546A" w:themeColor="text2"/>
      <w:sz w:val="18"/>
      <w:szCs w:val="18"/>
    </w:rPr>
  </w:style>
  <w:style w:type="paragraph" w:styleId="Tabladeilustraciones">
    <w:name w:val="table of figures"/>
    <w:basedOn w:val="Normal"/>
    <w:next w:val="Normal"/>
    <w:uiPriority w:val="99"/>
    <w:unhideWhenUsed/>
    <w:rsid w:val="0064636C"/>
  </w:style>
  <w:style w:type="paragraph" w:styleId="Asuntodelcomentario">
    <w:name w:val="annotation subject"/>
    <w:basedOn w:val="Textocomentario"/>
    <w:next w:val="Textocomentario"/>
    <w:link w:val="AsuntodelcomentarioCar"/>
    <w:uiPriority w:val="99"/>
    <w:semiHidden/>
    <w:unhideWhenUsed/>
    <w:rsid w:val="00D8463B"/>
    <w:rPr>
      <w:b/>
      <w:bCs/>
    </w:rPr>
  </w:style>
  <w:style w:type="character" w:customStyle="1" w:styleId="AsuntodelcomentarioCar">
    <w:name w:val="Asunto del comentario Car"/>
    <w:basedOn w:val="TextocomentarioCar"/>
    <w:link w:val="Asuntodelcomentario"/>
    <w:uiPriority w:val="99"/>
    <w:semiHidden/>
    <w:rsid w:val="00D8463B"/>
    <w:rPr>
      <w:rFonts w:ascii="Arial Black" w:eastAsia="Arial Black" w:hAnsi="Arial Black" w:cs="Arial Black"/>
      <w:b/>
      <w:bCs/>
      <w:sz w:val="20"/>
      <w:szCs w:val="20"/>
      <w:lang w:val="es-ES"/>
    </w:rPr>
  </w:style>
  <w:style w:type="character" w:customStyle="1" w:styleId="normaltextrun">
    <w:name w:val="normaltextrun"/>
    <w:basedOn w:val="Fuentedeprrafopredeter"/>
    <w:rsid w:val="00FB17F2"/>
  </w:style>
  <w:style w:type="character" w:customStyle="1" w:styleId="eop">
    <w:name w:val="eop"/>
    <w:basedOn w:val="Fuentedeprrafopredeter"/>
    <w:rsid w:val="00FB17F2"/>
  </w:style>
  <w:style w:type="paragraph" w:styleId="Revisin">
    <w:name w:val="Revision"/>
    <w:hidden/>
    <w:uiPriority w:val="99"/>
    <w:semiHidden/>
    <w:rsid w:val="008A5B05"/>
    <w:pPr>
      <w:spacing w:after="0" w:line="240" w:lineRule="auto"/>
    </w:pPr>
    <w:rPr>
      <w:rFonts w:ascii="Arial Black" w:eastAsia="Arial Black" w:hAnsi="Arial Black" w:cs="Arial Black"/>
      <w:lang w:val="es-ES"/>
    </w:rPr>
  </w:style>
  <w:style w:type="paragraph" w:styleId="Textonotapie">
    <w:name w:val="footnote text"/>
    <w:basedOn w:val="Normal"/>
    <w:link w:val="TextonotapieCar"/>
    <w:uiPriority w:val="99"/>
    <w:semiHidden/>
    <w:unhideWhenUsed/>
    <w:rsid w:val="00EC65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657D"/>
    <w:rPr>
      <w:rFonts w:ascii="Arial Black" w:eastAsia="Arial Black" w:hAnsi="Arial Black" w:cs="Arial Black"/>
      <w:sz w:val="20"/>
      <w:szCs w:val="20"/>
      <w:lang w:val="es-ES"/>
    </w:rPr>
  </w:style>
  <w:style w:type="character" w:styleId="Refdenotaalpie">
    <w:name w:val="footnote reference"/>
    <w:basedOn w:val="Fuentedeprrafopredeter"/>
    <w:uiPriority w:val="99"/>
    <w:semiHidden/>
    <w:unhideWhenUsed/>
    <w:rsid w:val="00EC657D"/>
    <w:rPr>
      <w:vertAlign w:val="superscript"/>
    </w:rPr>
  </w:style>
  <w:style w:type="character" w:customStyle="1" w:styleId="PrrafodelistaCar">
    <w:name w:val="Párrafo de lista Car"/>
    <w:link w:val="Prrafodelista"/>
    <w:uiPriority w:val="1"/>
    <w:locked/>
    <w:rsid w:val="002B72BB"/>
    <w:rPr>
      <w:rFonts w:ascii="Arial Black" w:eastAsia="Arial Black" w:hAnsi="Arial Black" w:cs="Arial Black"/>
      <w:lang w:val="es-ES"/>
    </w:rPr>
  </w:style>
  <w:style w:type="paragraph" w:styleId="TtuloTDC">
    <w:name w:val="TOC Heading"/>
    <w:basedOn w:val="Ttulo1"/>
    <w:next w:val="Normal"/>
    <w:uiPriority w:val="39"/>
    <w:unhideWhenUsed/>
    <w:qFormat/>
    <w:rsid w:val="009E45A0"/>
    <w:pPr>
      <w:keepNext/>
      <w:keepLines/>
      <w:spacing w:before="240" w:after="0"/>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Sinespaciado">
    <w:name w:val="No Spacing"/>
    <w:uiPriority w:val="1"/>
    <w:qFormat/>
    <w:rsid w:val="0012094E"/>
    <w:pPr>
      <w:spacing w:after="0" w:line="240" w:lineRule="auto"/>
    </w:pPr>
    <w:rPr>
      <w:rFonts w:ascii="Arial Black" w:eastAsia="Arial Black" w:hAnsi="Arial Black" w:cs="Arial Black"/>
      <w:lang w:val="es-ES"/>
    </w:rPr>
  </w:style>
  <w:style w:type="paragraph" w:customStyle="1" w:styleId="paragraph">
    <w:name w:val="paragraph"/>
    <w:basedOn w:val="Normal"/>
    <w:rsid w:val="00A164D9"/>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1clara-nfasis5">
    <w:name w:val="Grid Table 1 Light Accent 5"/>
    <w:basedOn w:val="Tablanormal"/>
    <w:uiPriority w:val="46"/>
    <w:rsid w:val="00626005"/>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Nmerodepgina">
    <w:name w:val="page number"/>
    <w:rsid w:val="00B07E11"/>
    <w:rPr>
      <w:rFonts w:cs="Times New Roman"/>
    </w:rPr>
  </w:style>
  <w:style w:type="paragraph" w:customStyle="1" w:styleId="Standard">
    <w:name w:val="Standard"/>
    <w:rsid w:val="00B07E11"/>
    <w:pPr>
      <w:suppressAutoHyphens/>
      <w:autoSpaceDN w:val="0"/>
      <w:spacing w:after="0" w:line="240" w:lineRule="auto"/>
    </w:pPr>
    <w:rPr>
      <w:rFonts w:ascii="Times New Roman" w:eastAsia="Times New Roman" w:hAnsi="Times New Roman" w:cs="Times New Roman"/>
      <w:kern w:val="3"/>
      <w:sz w:val="20"/>
      <w:szCs w:val="20"/>
      <w:lang w:eastAsia="zh-CN"/>
    </w:rPr>
  </w:style>
  <w:style w:type="table" w:customStyle="1" w:styleId="Tablaconcuadrcula1clara-nfasis51">
    <w:name w:val="Tabla con cuadrícula 1 clara - Énfasis 51"/>
    <w:basedOn w:val="Tablanormal"/>
    <w:uiPriority w:val="46"/>
    <w:rsid w:val="008F0306"/>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461">
      <w:bodyDiv w:val="1"/>
      <w:marLeft w:val="0"/>
      <w:marRight w:val="0"/>
      <w:marTop w:val="0"/>
      <w:marBottom w:val="0"/>
      <w:divBdr>
        <w:top w:val="none" w:sz="0" w:space="0" w:color="auto"/>
        <w:left w:val="none" w:sz="0" w:space="0" w:color="auto"/>
        <w:bottom w:val="none" w:sz="0" w:space="0" w:color="auto"/>
        <w:right w:val="none" w:sz="0" w:space="0" w:color="auto"/>
      </w:divBdr>
      <w:divsChild>
        <w:div w:id="1120227336">
          <w:marLeft w:val="720"/>
          <w:marRight w:val="0"/>
          <w:marTop w:val="0"/>
          <w:marBottom w:val="0"/>
          <w:divBdr>
            <w:top w:val="none" w:sz="0" w:space="0" w:color="auto"/>
            <w:left w:val="none" w:sz="0" w:space="0" w:color="auto"/>
            <w:bottom w:val="none" w:sz="0" w:space="0" w:color="auto"/>
            <w:right w:val="none" w:sz="0" w:space="0" w:color="auto"/>
          </w:divBdr>
        </w:div>
        <w:div w:id="1413118302">
          <w:marLeft w:val="720"/>
          <w:marRight w:val="0"/>
          <w:marTop w:val="0"/>
          <w:marBottom w:val="0"/>
          <w:divBdr>
            <w:top w:val="none" w:sz="0" w:space="0" w:color="auto"/>
            <w:left w:val="none" w:sz="0" w:space="0" w:color="auto"/>
            <w:bottom w:val="none" w:sz="0" w:space="0" w:color="auto"/>
            <w:right w:val="none" w:sz="0" w:space="0" w:color="auto"/>
          </w:divBdr>
        </w:div>
        <w:div w:id="701445287">
          <w:marLeft w:val="720"/>
          <w:marRight w:val="0"/>
          <w:marTop w:val="0"/>
          <w:marBottom w:val="0"/>
          <w:divBdr>
            <w:top w:val="none" w:sz="0" w:space="0" w:color="auto"/>
            <w:left w:val="none" w:sz="0" w:space="0" w:color="auto"/>
            <w:bottom w:val="none" w:sz="0" w:space="0" w:color="auto"/>
            <w:right w:val="none" w:sz="0" w:space="0" w:color="auto"/>
          </w:divBdr>
        </w:div>
        <w:div w:id="291444605">
          <w:marLeft w:val="720"/>
          <w:marRight w:val="0"/>
          <w:marTop w:val="0"/>
          <w:marBottom w:val="0"/>
          <w:divBdr>
            <w:top w:val="none" w:sz="0" w:space="0" w:color="auto"/>
            <w:left w:val="none" w:sz="0" w:space="0" w:color="auto"/>
            <w:bottom w:val="none" w:sz="0" w:space="0" w:color="auto"/>
            <w:right w:val="none" w:sz="0" w:space="0" w:color="auto"/>
          </w:divBdr>
        </w:div>
        <w:div w:id="507646940">
          <w:marLeft w:val="720"/>
          <w:marRight w:val="0"/>
          <w:marTop w:val="0"/>
          <w:marBottom w:val="0"/>
          <w:divBdr>
            <w:top w:val="none" w:sz="0" w:space="0" w:color="auto"/>
            <w:left w:val="none" w:sz="0" w:space="0" w:color="auto"/>
            <w:bottom w:val="none" w:sz="0" w:space="0" w:color="auto"/>
            <w:right w:val="none" w:sz="0" w:space="0" w:color="auto"/>
          </w:divBdr>
        </w:div>
        <w:div w:id="715203480">
          <w:marLeft w:val="720"/>
          <w:marRight w:val="0"/>
          <w:marTop w:val="0"/>
          <w:marBottom w:val="0"/>
          <w:divBdr>
            <w:top w:val="none" w:sz="0" w:space="0" w:color="auto"/>
            <w:left w:val="none" w:sz="0" w:space="0" w:color="auto"/>
            <w:bottom w:val="none" w:sz="0" w:space="0" w:color="auto"/>
            <w:right w:val="none" w:sz="0" w:space="0" w:color="auto"/>
          </w:divBdr>
        </w:div>
        <w:div w:id="1449474712">
          <w:marLeft w:val="720"/>
          <w:marRight w:val="0"/>
          <w:marTop w:val="0"/>
          <w:marBottom w:val="0"/>
          <w:divBdr>
            <w:top w:val="none" w:sz="0" w:space="0" w:color="auto"/>
            <w:left w:val="none" w:sz="0" w:space="0" w:color="auto"/>
            <w:bottom w:val="none" w:sz="0" w:space="0" w:color="auto"/>
            <w:right w:val="none" w:sz="0" w:space="0" w:color="auto"/>
          </w:divBdr>
        </w:div>
        <w:div w:id="458691116">
          <w:marLeft w:val="720"/>
          <w:marRight w:val="0"/>
          <w:marTop w:val="0"/>
          <w:marBottom w:val="0"/>
          <w:divBdr>
            <w:top w:val="none" w:sz="0" w:space="0" w:color="auto"/>
            <w:left w:val="none" w:sz="0" w:space="0" w:color="auto"/>
            <w:bottom w:val="none" w:sz="0" w:space="0" w:color="auto"/>
            <w:right w:val="none" w:sz="0" w:space="0" w:color="auto"/>
          </w:divBdr>
        </w:div>
        <w:div w:id="1271428285">
          <w:marLeft w:val="720"/>
          <w:marRight w:val="0"/>
          <w:marTop w:val="0"/>
          <w:marBottom w:val="0"/>
          <w:divBdr>
            <w:top w:val="none" w:sz="0" w:space="0" w:color="auto"/>
            <w:left w:val="none" w:sz="0" w:space="0" w:color="auto"/>
            <w:bottom w:val="none" w:sz="0" w:space="0" w:color="auto"/>
            <w:right w:val="none" w:sz="0" w:space="0" w:color="auto"/>
          </w:divBdr>
        </w:div>
      </w:divsChild>
    </w:div>
    <w:div w:id="107091098">
      <w:bodyDiv w:val="1"/>
      <w:marLeft w:val="0"/>
      <w:marRight w:val="0"/>
      <w:marTop w:val="0"/>
      <w:marBottom w:val="0"/>
      <w:divBdr>
        <w:top w:val="none" w:sz="0" w:space="0" w:color="auto"/>
        <w:left w:val="none" w:sz="0" w:space="0" w:color="auto"/>
        <w:bottom w:val="none" w:sz="0" w:space="0" w:color="auto"/>
        <w:right w:val="none" w:sz="0" w:space="0" w:color="auto"/>
      </w:divBdr>
    </w:div>
    <w:div w:id="107165474">
      <w:bodyDiv w:val="1"/>
      <w:marLeft w:val="0"/>
      <w:marRight w:val="0"/>
      <w:marTop w:val="0"/>
      <w:marBottom w:val="0"/>
      <w:divBdr>
        <w:top w:val="none" w:sz="0" w:space="0" w:color="auto"/>
        <w:left w:val="none" w:sz="0" w:space="0" w:color="auto"/>
        <w:bottom w:val="none" w:sz="0" w:space="0" w:color="auto"/>
        <w:right w:val="none" w:sz="0" w:space="0" w:color="auto"/>
      </w:divBdr>
      <w:divsChild>
        <w:div w:id="1296132911">
          <w:marLeft w:val="446"/>
          <w:marRight w:val="0"/>
          <w:marTop w:val="0"/>
          <w:marBottom w:val="0"/>
          <w:divBdr>
            <w:top w:val="none" w:sz="0" w:space="0" w:color="auto"/>
            <w:left w:val="none" w:sz="0" w:space="0" w:color="auto"/>
            <w:bottom w:val="none" w:sz="0" w:space="0" w:color="auto"/>
            <w:right w:val="none" w:sz="0" w:space="0" w:color="auto"/>
          </w:divBdr>
        </w:div>
      </w:divsChild>
    </w:div>
    <w:div w:id="151331995">
      <w:bodyDiv w:val="1"/>
      <w:marLeft w:val="0"/>
      <w:marRight w:val="0"/>
      <w:marTop w:val="0"/>
      <w:marBottom w:val="0"/>
      <w:divBdr>
        <w:top w:val="none" w:sz="0" w:space="0" w:color="auto"/>
        <w:left w:val="none" w:sz="0" w:space="0" w:color="auto"/>
        <w:bottom w:val="none" w:sz="0" w:space="0" w:color="auto"/>
        <w:right w:val="none" w:sz="0" w:space="0" w:color="auto"/>
      </w:divBdr>
      <w:divsChild>
        <w:div w:id="1540166789">
          <w:marLeft w:val="0"/>
          <w:marRight w:val="0"/>
          <w:marTop w:val="0"/>
          <w:marBottom w:val="0"/>
          <w:divBdr>
            <w:top w:val="none" w:sz="0" w:space="0" w:color="auto"/>
            <w:left w:val="none" w:sz="0" w:space="0" w:color="auto"/>
            <w:bottom w:val="none" w:sz="0" w:space="0" w:color="auto"/>
            <w:right w:val="none" w:sz="0" w:space="0" w:color="auto"/>
          </w:divBdr>
        </w:div>
        <w:div w:id="881789037">
          <w:marLeft w:val="0"/>
          <w:marRight w:val="0"/>
          <w:marTop w:val="0"/>
          <w:marBottom w:val="0"/>
          <w:divBdr>
            <w:top w:val="none" w:sz="0" w:space="0" w:color="auto"/>
            <w:left w:val="none" w:sz="0" w:space="0" w:color="auto"/>
            <w:bottom w:val="none" w:sz="0" w:space="0" w:color="auto"/>
            <w:right w:val="none" w:sz="0" w:space="0" w:color="auto"/>
          </w:divBdr>
        </w:div>
        <w:div w:id="1358627218">
          <w:marLeft w:val="0"/>
          <w:marRight w:val="0"/>
          <w:marTop w:val="0"/>
          <w:marBottom w:val="0"/>
          <w:divBdr>
            <w:top w:val="none" w:sz="0" w:space="0" w:color="auto"/>
            <w:left w:val="none" w:sz="0" w:space="0" w:color="auto"/>
            <w:bottom w:val="none" w:sz="0" w:space="0" w:color="auto"/>
            <w:right w:val="none" w:sz="0" w:space="0" w:color="auto"/>
          </w:divBdr>
        </w:div>
        <w:div w:id="1196769228">
          <w:marLeft w:val="0"/>
          <w:marRight w:val="0"/>
          <w:marTop w:val="0"/>
          <w:marBottom w:val="0"/>
          <w:divBdr>
            <w:top w:val="none" w:sz="0" w:space="0" w:color="auto"/>
            <w:left w:val="none" w:sz="0" w:space="0" w:color="auto"/>
            <w:bottom w:val="none" w:sz="0" w:space="0" w:color="auto"/>
            <w:right w:val="none" w:sz="0" w:space="0" w:color="auto"/>
          </w:divBdr>
        </w:div>
      </w:divsChild>
    </w:div>
    <w:div w:id="213347756">
      <w:bodyDiv w:val="1"/>
      <w:marLeft w:val="0"/>
      <w:marRight w:val="0"/>
      <w:marTop w:val="0"/>
      <w:marBottom w:val="0"/>
      <w:divBdr>
        <w:top w:val="none" w:sz="0" w:space="0" w:color="auto"/>
        <w:left w:val="none" w:sz="0" w:space="0" w:color="auto"/>
        <w:bottom w:val="none" w:sz="0" w:space="0" w:color="auto"/>
        <w:right w:val="none" w:sz="0" w:space="0" w:color="auto"/>
      </w:divBdr>
    </w:div>
    <w:div w:id="525409986">
      <w:bodyDiv w:val="1"/>
      <w:marLeft w:val="0"/>
      <w:marRight w:val="0"/>
      <w:marTop w:val="0"/>
      <w:marBottom w:val="0"/>
      <w:divBdr>
        <w:top w:val="none" w:sz="0" w:space="0" w:color="auto"/>
        <w:left w:val="none" w:sz="0" w:space="0" w:color="auto"/>
        <w:bottom w:val="none" w:sz="0" w:space="0" w:color="auto"/>
        <w:right w:val="none" w:sz="0" w:space="0" w:color="auto"/>
      </w:divBdr>
      <w:divsChild>
        <w:div w:id="1727020901">
          <w:marLeft w:val="0"/>
          <w:marRight w:val="0"/>
          <w:marTop w:val="0"/>
          <w:marBottom w:val="0"/>
          <w:divBdr>
            <w:top w:val="none" w:sz="0" w:space="0" w:color="auto"/>
            <w:left w:val="none" w:sz="0" w:space="0" w:color="auto"/>
            <w:bottom w:val="none" w:sz="0" w:space="0" w:color="auto"/>
            <w:right w:val="none" w:sz="0" w:space="0" w:color="auto"/>
          </w:divBdr>
        </w:div>
      </w:divsChild>
    </w:div>
    <w:div w:id="596447795">
      <w:bodyDiv w:val="1"/>
      <w:marLeft w:val="0"/>
      <w:marRight w:val="0"/>
      <w:marTop w:val="0"/>
      <w:marBottom w:val="0"/>
      <w:divBdr>
        <w:top w:val="none" w:sz="0" w:space="0" w:color="auto"/>
        <w:left w:val="none" w:sz="0" w:space="0" w:color="auto"/>
        <w:bottom w:val="none" w:sz="0" w:space="0" w:color="auto"/>
        <w:right w:val="none" w:sz="0" w:space="0" w:color="auto"/>
      </w:divBdr>
      <w:divsChild>
        <w:div w:id="412818062">
          <w:marLeft w:val="0"/>
          <w:marRight w:val="0"/>
          <w:marTop w:val="0"/>
          <w:marBottom w:val="0"/>
          <w:divBdr>
            <w:top w:val="none" w:sz="0" w:space="0" w:color="auto"/>
            <w:left w:val="none" w:sz="0" w:space="0" w:color="auto"/>
            <w:bottom w:val="none" w:sz="0" w:space="0" w:color="auto"/>
            <w:right w:val="none" w:sz="0" w:space="0" w:color="auto"/>
          </w:divBdr>
        </w:div>
        <w:div w:id="1301378510">
          <w:marLeft w:val="0"/>
          <w:marRight w:val="0"/>
          <w:marTop w:val="0"/>
          <w:marBottom w:val="0"/>
          <w:divBdr>
            <w:top w:val="none" w:sz="0" w:space="0" w:color="auto"/>
            <w:left w:val="none" w:sz="0" w:space="0" w:color="auto"/>
            <w:bottom w:val="none" w:sz="0" w:space="0" w:color="auto"/>
            <w:right w:val="none" w:sz="0" w:space="0" w:color="auto"/>
          </w:divBdr>
        </w:div>
        <w:div w:id="2081714481">
          <w:marLeft w:val="0"/>
          <w:marRight w:val="0"/>
          <w:marTop w:val="0"/>
          <w:marBottom w:val="0"/>
          <w:divBdr>
            <w:top w:val="none" w:sz="0" w:space="0" w:color="auto"/>
            <w:left w:val="none" w:sz="0" w:space="0" w:color="auto"/>
            <w:bottom w:val="none" w:sz="0" w:space="0" w:color="auto"/>
            <w:right w:val="none" w:sz="0" w:space="0" w:color="auto"/>
          </w:divBdr>
        </w:div>
        <w:div w:id="441920382">
          <w:marLeft w:val="0"/>
          <w:marRight w:val="0"/>
          <w:marTop w:val="0"/>
          <w:marBottom w:val="0"/>
          <w:divBdr>
            <w:top w:val="none" w:sz="0" w:space="0" w:color="auto"/>
            <w:left w:val="none" w:sz="0" w:space="0" w:color="auto"/>
            <w:bottom w:val="none" w:sz="0" w:space="0" w:color="auto"/>
            <w:right w:val="none" w:sz="0" w:space="0" w:color="auto"/>
          </w:divBdr>
        </w:div>
      </w:divsChild>
    </w:div>
    <w:div w:id="739792715">
      <w:bodyDiv w:val="1"/>
      <w:marLeft w:val="0"/>
      <w:marRight w:val="0"/>
      <w:marTop w:val="0"/>
      <w:marBottom w:val="0"/>
      <w:divBdr>
        <w:top w:val="none" w:sz="0" w:space="0" w:color="auto"/>
        <w:left w:val="none" w:sz="0" w:space="0" w:color="auto"/>
        <w:bottom w:val="none" w:sz="0" w:space="0" w:color="auto"/>
        <w:right w:val="none" w:sz="0" w:space="0" w:color="auto"/>
      </w:divBdr>
    </w:div>
    <w:div w:id="753861948">
      <w:bodyDiv w:val="1"/>
      <w:marLeft w:val="0"/>
      <w:marRight w:val="0"/>
      <w:marTop w:val="0"/>
      <w:marBottom w:val="0"/>
      <w:divBdr>
        <w:top w:val="none" w:sz="0" w:space="0" w:color="auto"/>
        <w:left w:val="none" w:sz="0" w:space="0" w:color="auto"/>
        <w:bottom w:val="none" w:sz="0" w:space="0" w:color="auto"/>
        <w:right w:val="none" w:sz="0" w:space="0" w:color="auto"/>
      </w:divBdr>
    </w:div>
    <w:div w:id="999768924">
      <w:bodyDiv w:val="1"/>
      <w:marLeft w:val="0"/>
      <w:marRight w:val="0"/>
      <w:marTop w:val="0"/>
      <w:marBottom w:val="0"/>
      <w:divBdr>
        <w:top w:val="none" w:sz="0" w:space="0" w:color="auto"/>
        <w:left w:val="none" w:sz="0" w:space="0" w:color="auto"/>
        <w:bottom w:val="none" w:sz="0" w:space="0" w:color="auto"/>
        <w:right w:val="none" w:sz="0" w:space="0" w:color="auto"/>
      </w:divBdr>
    </w:div>
    <w:div w:id="1135025721">
      <w:bodyDiv w:val="1"/>
      <w:marLeft w:val="0"/>
      <w:marRight w:val="0"/>
      <w:marTop w:val="0"/>
      <w:marBottom w:val="0"/>
      <w:divBdr>
        <w:top w:val="none" w:sz="0" w:space="0" w:color="auto"/>
        <w:left w:val="none" w:sz="0" w:space="0" w:color="auto"/>
        <w:bottom w:val="none" w:sz="0" w:space="0" w:color="auto"/>
        <w:right w:val="none" w:sz="0" w:space="0" w:color="auto"/>
      </w:divBdr>
    </w:div>
    <w:div w:id="1213687305">
      <w:bodyDiv w:val="1"/>
      <w:marLeft w:val="0"/>
      <w:marRight w:val="0"/>
      <w:marTop w:val="0"/>
      <w:marBottom w:val="0"/>
      <w:divBdr>
        <w:top w:val="none" w:sz="0" w:space="0" w:color="auto"/>
        <w:left w:val="none" w:sz="0" w:space="0" w:color="auto"/>
        <w:bottom w:val="none" w:sz="0" w:space="0" w:color="auto"/>
        <w:right w:val="none" w:sz="0" w:space="0" w:color="auto"/>
      </w:divBdr>
    </w:div>
    <w:div w:id="1245577578">
      <w:bodyDiv w:val="1"/>
      <w:marLeft w:val="0"/>
      <w:marRight w:val="0"/>
      <w:marTop w:val="0"/>
      <w:marBottom w:val="0"/>
      <w:divBdr>
        <w:top w:val="none" w:sz="0" w:space="0" w:color="auto"/>
        <w:left w:val="none" w:sz="0" w:space="0" w:color="auto"/>
        <w:bottom w:val="none" w:sz="0" w:space="0" w:color="auto"/>
        <w:right w:val="none" w:sz="0" w:space="0" w:color="auto"/>
      </w:divBdr>
      <w:divsChild>
        <w:div w:id="1331054902">
          <w:marLeft w:val="0"/>
          <w:marRight w:val="0"/>
          <w:marTop w:val="0"/>
          <w:marBottom w:val="0"/>
          <w:divBdr>
            <w:top w:val="none" w:sz="0" w:space="0" w:color="auto"/>
            <w:left w:val="none" w:sz="0" w:space="0" w:color="auto"/>
            <w:bottom w:val="none" w:sz="0" w:space="0" w:color="auto"/>
            <w:right w:val="none" w:sz="0" w:space="0" w:color="auto"/>
          </w:divBdr>
        </w:div>
      </w:divsChild>
    </w:div>
    <w:div w:id="1306399492">
      <w:bodyDiv w:val="1"/>
      <w:marLeft w:val="0"/>
      <w:marRight w:val="0"/>
      <w:marTop w:val="0"/>
      <w:marBottom w:val="0"/>
      <w:divBdr>
        <w:top w:val="none" w:sz="0" w:space="0" w:color="auto"/>
        <w:left w:val="none" w:sz="0" w:space="0" w:color="auto"/>
        <w:bottom w:val="none" w:sz="0" w:space="0" w:color="auto"/>
        <w:right w:val="none" w:sz="0" w:space="0" w:color="auto"/>
      </w:divBdr>
    </w:div>
    <w:div w:id="1497764107">
      <w:bodyDiv w:val="1"/>
      <w:marLeft w:val="0"/>
      <w:marRight w:val="0"/>
      <w:marTop w:val="0"/>
      <w:marBottom w:val="0"/>
      <w:divBdr>
        <w:top w:val="none" w:sz="0" w:space="0" w:color="auto"/>
        <w:left w:val="none" w:sz="0" w:space="0" w:color="auto"/>
        <w:bottom w:val="none" w:sz="0" w:space="0" w:color="auto"/>
        <w:right w:val="none" w:sz="0" w:space="0" w:color="auto"/>
      </w:divBdr>
      <w:divsChild>
        <w:div w:id="640616401">
          <w:marLeft w:val="720"/>
          <w:marRight w:val="0"/>
          <w:marTop w:val="0"/>
          <w:marBottom w:val="0"/>
          <w:divBdr>
            <w:top w:val="none" w:sz="0" w:space="0" w:color="auto"/>
            <w:left w:val="none" w:sz="0" w:space="0" w:color="auto"/>
            <w:bottom w:val="none" w:sz="0" w:space="0" w:color="auto"/>
            <w:right w:val="none" w:sz="0" w:space="0" w:color="auto"/>
          </w:divBdr>
        </w:div>
        <w:div w:id="47805501">
          <w:marLeft w:val="720"/>
          <w:marRight w:val="0"/>
          <w:marTop w:val="0"/>
          <w:marBottom w:val="0"/>
          <w:divBdr>
            <w:top w:val="none" w:sz="0" w:space="0" w:color="auto"/>
            <w:left w:val="none" w:sz="0" w:space="0" w:color="auto"/>
            <w:bottom w:val="none" w:sz="0" w:space="0" w:color="auto"/>
            <w:right w:val="none" w:sz="0" w:space="0" w:color="auto"/>
          </w:divBdr>
        </w:div>
        <w:div w:id="1130980157">
          <w:marLeft w:val="720"/>
          <w:marRight w:val="0"/>
          <w:marTop w:val="0"/>
          <w:marBottom w:val="0"/>
          <w:divBdr>
            <w:top w:val="none" w:sz="0" w:space="0" w:color="auto"/>
            <w:left w:val="none" w:sz="0" w:space="0" w:color="auto"/>
            <w:bottom w:val="none" w:sz="0" w:space="0" w:color="auto"/>
            <w:right w:val="none" w:sz="0" w:space="0" w:color="auto"/>
          </w:divBdr>
        </w:div>
        <w:div w:id="88812597">
          <w:marLeft w:val="720"/>
          <w:marRight w:val="0"/>
          <w:marTop w:val="0"/>
          <w:marBottom w:val="0"/>
          <w:divBdr>
            <w:top w:val="none" w:sz="0" w:space="0" w:color="auto"/>
            <w:left w:val="none" w:sz="0" w:space="0" w:color="auto"/>
            <w:bottom w:val="none" w:sz="0" w:space="0" w:color="auto"/>
            <w:right w:val="none" w:sz="0" w:space="0" w:color="auto"/>
          </w:divBdr>
        </w:div>
        <w:div w:id="97214730">
          <w:marLeft w:val="720"/>
          <w:marRight w:val="0"/>
          <w:marTop w:val="0"/>
          <w:marBottom w:val="0"/>
          <w:divBdr>
            <w:top w:val="none" w:sz="0" w:space="0" w:color="auto"/>
            <w:left w:val="none" w:sz="0" w:space="0" w:color="auto"/>
            <w:bottom w:val="none" w:sz="0" w:space="0" w:color="auto"/>
            <w:right w:val="none" w:sz="0" w:space="0" w:color="auto"/>
          </w:divBdr>
        </w:div>
        <w:div w:id="1370841324">
          <w:marLeft w:val="720"/>
          <w:marRight w:val="0"/>
          <w:marTop w:val="0"/>
          <w:marBottom w:val="0"/>
          <w:divBdr>
            <w:top w:val="none" w:sz="0" w:space="0" w:color="auto"/>
            <w:left w:val="none" w:sz="0" w:space="0" w:color="auto"/>
            <w:bottom w:val="none" w:sz="0" w:space="0" w:color="auto"/>
            <w:right w:val="none" w:sz="0" w:space="0" w:color="auto"/>
          </w:divBdr>
        </w:div>
        <w:div w:id="1847090112">
          <w:marLeft w:val="720"/>
          <w:marRight w:val="0"/>
          <w:marTop w:val="0"/>
          <w:marBottom w:val="0"/>
          <w:divBdr>
            <w:top w:val="none" w:sz="0" w:space="0" w:color="auto"/>
            <w:left w:val="none" w:sz="0" w:space="0" w:color="auto"/>
            <w:bottom w:val="none" w:sz="0" w:space="0" w:color="auto"/>
            <w:right w:val="none" w:sz="0" w:space="0" w:color="auto"/>
          </w:divBdr>
        </w:div>
        <w:div w:id="366177350">
          <w:marLeft w:val="720"/>
          <w:marRight w:val="0"/>
          <w:marTop w:val="0"/>
          <w:marBottom w:val="0"/>
          <w:divBdr>
            <w:top w:val="none" w:sz="0" w:space="0" w:color="auto"/>
            <w:left w:val="none" w:sz="0" w:space="0" w:color="auto"/>
            <w:bottom w:val="none" w:sz="0" w:space="0" w:color="auto"/>
            <w:right w:val="none" w:sz="0" w:space="0" w:color="auto"/>
          </w:divBdr>
        </w:div>
        <w:div w:id="1516579665">
          <w:marLeft w:val="720"/>
          <w:marRight w:val="0"/>
          <w:marTop w:val="0"/>
          <w:marBottom w:val="0"/>
          <w:divBdr>
            <w:top w:val="none" w:sz="0" w:space="0" w:color="auto"/>
            <w:left w:val="none" w:sz="0" w:space="0" w:color="auto"/>
            <w:bottom w:val="none" w:sz="0" w:space="0" w:color="auto"/>
            <w:right w:val="none" w:sz="0" w:space="0" w:color="auto"/>
          </w:divBdr>
        </w:div>
      </w:divsChild>
    </w:div>
    <w:div w:id="1585413967">
      <w:bodyDiv w:val="1"/>
      <w:marLeft w:val="0"/>
      <w:marRight w:val="0"/>
      <w:marTop w:val="0"/>
      <w:marBottom w:val="0"/>
      <w:divBdr>
        <w:top w:val="none" w:sz="0" w:space="0" w:color="auto"/>
        <w:left w:val="none" w:sz="0" w:space="0" w:color="auto"/>
        <w:bottom w:val="none" w:sz="0" w:space="0" w:color="auto"/>
        <w:right w:val="none" w:sz="0" w:space="0" w:color="auto"/>
      </w:divBdr>
    </w:div>
    <w:div w:id="1607807814">
      <w:bodyDiv w:val="1"/>
      <w:marLeft w:val="0"/>
      <w:marRight w:val="0"/>
      <w:marTop w:val="0"/>
      <w:marBottom w:val="0"/>
      <w:divBdr>
        <w:top w:val="none" w:sz="0" w:space="0" w:color="auto"/>
        <w:left w:val="none" w:sz="0" w:space="0" w:color="auto"/>
        <w:bottom w:val="none" w:sz="0" w:space="0" w:color="auto"/>
        <w:right w:val="none" w:sz="0" w:space="0" w:color="auto"/>
      </w:divBdr>
      <w:divsChild>
        <w:div w:id="1118917056">
          <w:marLeft w:val="0"/>
          <w:marRight w:val="0"/>
          <w:marTop w:val="0"/>
          <w:marBottom w:val="0"/>
          <w:divBdr>
            <w:top w:val="none" w:sz="0" w:space="0" w:color="auto"/>
            <w:left w:val="none" w:sz="0" w:space="0" w:color="auto"/>
            <w:bottom w:val="none" w:sz="0" w:space="0" w:color="auto"/>
            <w:right w:val="none" w:sz="0" w:space="0" w:color="auto"/>
          </w:divBdr>
        </w:div>
      </w:divsChild>
    </w:div>
    <w:div w:id="1623728016">
      <w:bodyDiv w:val="1"/>
      <w:marLeft w:val="0"/>
      <w:marRight w:val="0"/>
      <w:marTop w:val="0"/>
      <w:marBottom w:val="0"/>
      <w:divBdr>
        <w:top w:val="none" w:sz="0" w:space="0" w:color="auto"/>
        <w:left w:val="none" w:sz="0" w:space="0" w:color="auto"/>
        <w:bottom w:val="none" w:sz="0" w:space="0" w:color="auto"/>
        <w:right w:val="none" w:sz="0" w:space="0" w:color="auto"/>
      </w:divBdr>
    </w:div>
    <w:div w:id="1825201851">
      <w:bodyDiv w:val="1"/>
      <w:marLeft w:val="0"/>
      <w:marRight w:val="0"/>
      <w:marTop w:val="0"/>
      <w:marBottom w:val="0"/>
      <w:divBdr>
        <w:top w:val="none" w:sz="0" w:space="0" w:color="auto"/>
        <w:left w:val="none" w:sz="0" w:space="0" w:color="auto"/>
        <w:bottom w:val="none" w:sz="0" w:space="0" w:color="auto"/>
        <w:right w:val="none" w:sz="0" w:space="0" w:color="auto"/>
      </w:divBdr>
    </w:div>
    <w:div w:id="1842966680">
      <w:bodyDiv w:val="1"/>
      <w:marLeft w:val="0"/>
      <w:marRight w:val="0"/>
      <w:marTop w:val="0"/>
      <w:marBottom w:val="0"/>
      <w:divBdr>
        <w:top w:val="none" w:sz="0" w:space="0" w:color="auto"/>
        <w:left w:val="none" w:sz="0" w:space="0" w:color="auto"/>
        <w:bottom w:val="none" w:sz="0" w:space="0" w:color="auto"/>
        <w:right w:val="none" w:sz="0" w:space="0" w:color="auto"/>
      </w:divBdr>
    </w:div>
    <w:div w:id="1917938538">
      <w:bodyDiv w:val="1"/>
      <w:marLeft w:val="0"/>
      <w:marRight w:val="0"/>
      <w:marTop w:val="0"/>
      <w:marBottom w:val="0"/>
      <w:divBdr>
        <w:top w:val="none" w:sz="0" w:space="0" w:color="auto"/>
        <w:left w:val="none" w:sz="0" w:space="0" w:color="auto"/>
        <w:bottom w:val="none" w:sz="0" w:space="0" w:color="auto"/>
        <w:right w:val="none" w:sz="0" w:space="0" w:color="auto"/>
      </w:divBdr>
      <w:divsChild>
        <w:div w:id="460461761">
          <w:marLeft w:val="0"/>
          <w:marRight w:val="0"/>
          <w:marTop w:val="0"/>
          <w:marBottom w:val="0"/>
          <w:divBdr>
            <w:top w:val="none" w:sz="0" w:space="0" w:color="auto"/>
            <w:left w:val="none" w:sz="0" w:space="0" w:color="auto"/>
            <w:bottom w:val="none" w:sz="0" w:space="0" w:color="auto"/>
            <w:right w:val="none" w:sz="0" w:space="0" w:color="auto"/>
          </w:divBdr>
        </w:div>
        <w:div w:id="1868130616">
          <w:marLeft w:val="0"/>
          <w:marRight w:val="0"/>
          <w:marTop w:val="0"/>
          <w:marBottom w:val="0"/>
          <w:divBdr>
            <w:top w:val="none" w:sz="0" w:space="0" w:color="auto"/>
            <w:left w:val="none" w:sz="0" w:space="0" w:color="auto"/>
            <w:bottom w:val="none" w:sz="0" w:space="0" w:color="auto"/>
            <w:right w:val="none" w:sz="0" w:space="0" w:color="auto"/>
          </w:divBdr>
        </w:div>
        <w:div w:id="619845505">
          <w:marLeft w:val="0"/>
          <w:marRight w:val="0"/>
          <w:marTop w:val="0"/>
          <w:marBottom w:val="0"/>
          <w:divBdr>
            <w:top w:val="none" w:sz="0" w:space="0" w:color="auto"/>
            <w:left w:val="none" w:sz="0" w:space="0" w:color="auto"/>
            <w:bottom w:val="none" w:sz="0" w:space="0" w:color="auto"/>
            <w:right w:val="none" w:sz="0" w:space="0" w:color="auto"/>
          </w:divBdr>
        </w:div>
        <w:div w:id="1001737907">
          <w:marLeft w:val="0"/>
          <w:marRight w:val="0"/>
          <w:marTop w:val="0"/>
          <w:marBottom w:val="0"/>
          <w:divBdr>
            <w:top w:val="none" w:sz="0" w:space="0" w:color="auto"/>
            <w:left w:val="none" w:sz="0" w:space="0" w:color="auto"/>
            <w:bottom w:val="none" w:sz="0" w:space="0" w:color="auto"/>
            <w:right w:val="none" w:sz="0" w:space="0" w:color="auto"/>
          </w:divBdr>
        </w:div>
        <w:div w:id="1143887997">
          <w:marLeft w:val="0"/>
          <w:marRight w:val="0"/>
          <w:marTop w:val="0"/>
          <w:marBottom w:val="0"/>
          <w:divBdr>
            <w:top w:val="none" w:sz="0" w:space="0" w:color="auto"/>
            <w:left w:val="none" w:sz="0" w:space="0" w:color="auto"/>
            <w:bottom w:val="none" w:sz="0" w:space="0" w:color="auto"/>
            <w:right w:val="none" w:sz="0" w:space="0" w:color="auto"/>
          </w:divBdr>
        </w:div>
        <w:div w:id="1692561532">
          <w:marLeft w:val="0"/>
          <w:marRight w:val="0"/>
          <w:marTop w:val="0"/>
          <w:marBottom w:val="0"/>
          <w:divBdr>
            <w:top w:val="none" w:sz="0" w:space="0" w:color="auto"/>
            <w:left w:val="none" w:sz="0" w:space="0" w:color="auto"/>
            <w:bottom w:val="none" w:sz="0" w:space="0" w:color="auto"/>
            <w:right w:val="none" w:sz="0" w:space="0" w:color="auto"/>
          </w:divBdr>
        </w:div>
        <w:div w:id="1650868605">
          <w:marLeft w:val="0"/>
          <w:marRight w:val="0"/>
          <w:marTop w:val="0"/>
          <w:marBottom w:val="0"/>
          <w:divBdr>
            <w:top w:val="none" w:sz="0" w:space="0" w:color="auto"/>
            <w:left w:val="none" w:sz="0" w:space="0" w:color="auto"/>
            <w:bottom w:val="none" w:sz="0" w:space="0" w:color="auto"/>
            <w:right w:val="none" w:sz="0" w:space="0" w:color="auto"/>
          </w:divBdr>
        </w:div>
      </w:divsChild>
    </w:div>
    <w:div w:id="2028867723">
      <w:bodyDiv w:val="1"/>
      <w:marLeft w:val="0"/>
      <w:marRight w:val="0"/>
      <w:marTop w:val="0"/>
      <w:marBottom w:val="0"/>
      <w:divBdr>
        <w:top w:val="none" w:sz="0" w:space="0" w:color="auto"/>
        <w:left w:val="none" w:sz="0" w:space="0" w:color="auto"/>
        <w:bottom w:val="none" w:sz="0" w:space="0" w:color="auto"/>
        <w:right w:val="none" w:sz="0" w:space="0" w:color="auto"/>
      </w:divBdr>
      <w:divsChild>
        <w:div w:id="1219853871">
          <w:marLeft w:val="0"/>
          <w:marRight w:val="0"/>
          <w:marTop w:val="0"/>
          <w:marBottom w:val="0"/>
          <w:divBdr>
            <w:top w:val="none" w:sz="0" w:space="0" w:color="auto"/>
            <w:left w:val="none" w:sz="0" w:space="0" w:color="auto"/>
            <w:bottom w:val="none" w:sz="0" w:space="0" w:color="auto"/>
            <w:right w:val="none" w:sz="0" w:space="0" w:color="auto"/>
          </w:divBdr>
        </w:div>
      </w:divsChild>
    </w:div>
    <w:div w:id="2106881060">
      <w:bodyDiv w:val="1"/>
      <w:marLeft w:val="0"/>
      <w:marRight w:val="0"/>
      <w:marTop w:val="0"/>
      <w:marBottom w:val="0"/>
      <w:divBdr>
        <w:top w:val="none" w:sz="0" w:space="0" w:color="auto"/>
        <w:left w:val="none" w:sz="0" w:space="0" w:color="auto"/>
        <w:bottom w:val="none" w:sz="0" w:space="0" w:color="auto"/>
        <w:right w:val="none" w:sz="0" w:space="0" w:color="auto"/>
      </w:divBdr>
      <w:divsChild>
        <w:div w:id="878974352">
          <w:marLeft w:val="720"/>
          <w:marRight w:val="0"/>
          <w:marTop w:val="0"/>
          <w:marBottom w:val="0"/>
          <w:divBdr>
            <w:top w:val="none" w:sz="0" w:space="0" w:color="auto"/>
            <w:left w:val="none" w:sz="0" w:space="0" w:color="auto"/>
            <w:bottom w:val="none" w:sz="0" w:space="0" w:color="auto"/>
            <w:right w:val="none" w:sz="0" w:space="0" w:color="auto"/>
          </w:divBdr>
        </w:div>
        <w:div w:id="1846246559">
          <w:marLeft w:val="720"/>
          <w:marRight w:val="0"/>
          <w:marTop w:val="0"/>
          <w:marBottom w:val="0"/>
          <w:divBdr>
            <w:top w:val="none" w:sz="0" w:space="0" w:color="auto"/>
            <w:left w:val="none" w:sz="0" w:space="0" w:color="auto"/>
            <w:bottom w:val="none" w:sz="0" w:space="0" w:color="auto"/>
            <w:right w:val="none" w:sz="0" w:space="0" w:color="auto"/>
          </w:divBdr>
        </w:div>
        <w:div w:id="946042066">
          <w:marLeft w:val="720"/>
          <w:marRight w:val="0"/>
          <w:marTop w:val="0"/>
          <w:marBottom w:val="0"/>
          <w:divBdr>
            <w:top w:val="none" w:sz="0" w:space="0" w:color="auto"/>
            <w:left w:val="none" w:sz="0" w:space="0" w:color="auto"/>
            <w:bottom w:val="none" w:sz="0" w:space="0" w:color="auto"/>
            <w:right w:val="none" w:sz="0" w:space="0" w:color="auto"/>
          </w:divBdr>
        </w:div>
        <w:div w:id="510221695">
          <w:marLeft w:val="720"/>
          <w:marRight w:val="0"/>
          <w:marTop w:val="0"/>
          <w:marBottom w:val="0"/>
          <w:divBdr>
            <w:top w:val="none" w:sz="0" w:space="0" w:color="auto"/>
            <w:left w:val="none" w:sz="0" w:space="0" w:color="auto"/>
            <w:bottom w:val="none" w:sz="0" w:space="0" w:color="auto"/>
            <w:right w:val="none" w:sz="0" w:space="0" w:color="auto"/>
          </w:divBdr>
        </w:div>
        <w:div w:id="195196542">
          <w:marLeft w:val="720"/>
          <w:marRight w:val="0"/>
          <w:marTop w:val="0"/>
          <w:marBottom w:val="0"/>
          <w:divBdr>
            <w:top w:val="none" w:sz="0" w:space="0" w:color="auto"/>
            <w:left w:val="none" w:sz="0" w:space="0" w:color="auto"/>
            <w:bottom w:val="none" w:sz="0" w:space="0" w:color="auto"/>
            <w:right w:val="none" w:sz="0" w:space="0" w:color="auto"/>
          </w:divBdr>
        </w:div>
        <w:div w:id="355160080">
          <w:marLeft w:val="720"/>
          <w:marRight w:val="0"/>
          <w:marTop w:val="0"/>
          <w:marBottom w:val="0"/>
          <w:divBdr>
            <w:top w:val="none" w:sz="0" w:space="0" w:color="auto"/>
            <w:left w:val="none" w:sz="0" w:space="0" w:color="auto"/>
            <w:bottom w:val="none" w:sz="0" w:space="0" w:color="auto"/>
            <w:right w:val="none" w:sz="0" w:space="0" w:color="auto"/>
          </w:divBdr>
        </w:div>
        <w:div w:id="2017684838">
          <w:marLeft w:val="720"/>
          <w:marRight w:val="0"/>
          <w:marTop w:val="0"/>
          <w:marBottom w:val="0"/>
          <w:divBdr>
            <w:top w:val="none" w:sz="0" w:space="0" w:color="auto"/>
            <w:left w:val="none" w:sz="0" w:space="0" w:color="auto"/>
            <w:bottom w:val="none" w:sz="0" w:space="0" w:color="auto"/>
            <w:right w:val="none" w:sz="0" w:space="0" w:color="auto"/>
          </w:divBdr>
        </w:div>
        <w:div w:id="1600719546">
          <w:marLeft w:val="720"/>
          <w:marRight w:val="0"/>
          <w:marTop w:val="0"/>
          <w:marBottom w:val="0"/>
          <w:divBdr>
            <w:top w:val="none" w:sz="0" w:space="0" w:color="auto"/>
            <w:left w:val="none" w:sz="0" w:space="0" w:color="auto"/>
            <w:bottom w:val="none" w:sz="0" w:space="0" w:color="auto"/>
            <w:right w:val="none" w:sz="0" w:space="0" w:color="auto"/>
          </w:divBdr>
        </w:div>
        <w:div w:id="16661310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Sec18</b:Tag>
    <b:SourceType>Book</b:SourceType>
    <b:Guid>{956945BA-E70D-42D2-80CD-64226F4809ED}</b:Guid>
    <b:Author>
      <b:Author>
        <b:Corporate>Secretaría General de la Alcaldía Mayor de Bogotá</b:Corporate>
      </b:Author>
    </b:Author>
    <b:Title>Código de Integridad del Servicio Público</b:Title>
    <b:Year>2018</b:Year>
    <b:City>Bogotá D.C</b:City>
    <b:RefOrder>1</b:RefOrder>
  </b:Source>
  <b:Source>
    <b:Tag>Dep19</b:Tag>
    <b:SourceType>Book</b:SourceType>
    <b:Guid>{524F91A8-758C-4075-BA00-4BF3F3A0FF0D}</b:Guid>
    <b:Author>
      <b:Author>
        <b:Corporate>Departamento Administrativo de la Función Pública - DAFP</b:Corporate>
      </b:Author>
    </b:Author>
    <b:Title>Manual operativo del Modelo Integrado de Planeación y Gestión - MIPG</b:Title>
    <b:Year>2019</b:Year>
    <b:RefOrder>2</b:RefOrder>
  </b:Source>
  <b:Source>
    <b:Tag>Pim99</b:Tag>
    <b:SourceType>BookSection</b:SourceType>
    <b:Guid>{47F184C4-BA9C-406D-8D51-14372B16EC79}</b:Guid>
    <b:Title>Introducción al concepto de planificación estretégica</b:Title>
    <b:Year>1999</b:Year>
    <b:BookTitle>Planificación estretégica</b:BookTitle>
    <b:Author>
      <b:Author>
        <b:NameList>
          <b:Person>
            <b:Last>Pimientel Villalaz</b:Last>
            <b:First>Luis</b:First>
          </b:Person>
        </b:NameList>
      </b:Author>
    </b:Author>
    <b:RefOrder>3</b:RefOrder>
  </b:Source>
  <b:Source>
    <b:Tag>Man09</b:Tag>
    <b:SourceType>Book</b:SourceType>
    <b:Guid>{397D289D-DA29-4E11-A334-BBC5C876E6B4}</b:Guid>
    <b:Title>Manual de Planificación Estratégica e Indicadores en el Sector Público</b:Title>
    <b:Year>2009</b:Year>
    <b:RefOrder>4</b:RefOrder>
  </b:Source>
  <b:Source>
    <b:Tag>Con16</b:Tag>
    <b:SourceType>Book</b:SourceType>
    <b:Guid>{D0E4280D-4BED-4DB8-A70A-D6737077EFF4}</b:Guid>
    <b:Author>
      <b:Author>
        <b:Corporate>Concejo de Bogotá</b:Corporate>
      </b:Author>
    </b:Author>
    <b:Title>Acuerdo 637 de 2016 Por el cual se crean el Sector Administrativo de Seguridad, Convivencia y Justicia, la Secretaría Distrital de Seguridad, Convivencia y Justicia, se modifica parcialmente el Acuerdo Distrital 257 de 2006 y se dictan otras disposiciones</b:Title>
    <b:Year>2016</b:Year>
    <b:City>Bogotá</b:City>
    <b:RefOrder>5</b:RefOrder>
  </b:Source>
  <b:Source>
    <b:Tag>Con06</b:Tag>
    <b:SourceType>Book</b:SourceType>
    <b:Guid>{A76F9AA1-205E-4092-81A8-5593FDDD5662}</b:Guid>
    <b:Author>
      <b:Author>
        <b:Corporate>Concejo de Bogotá </b:Corporate>
      </b:Author>
    </b:Author>
    <b:Title>Por el cual se dictan normas básicas sobre la estructura, organización y funcionamiento de los organismos y de las entidades de Bogotá, Distrito Capital, y se expiden otras disposiciones</b:Title>
    <b:Year>2006</b:Year>
    <b:City>Bogotá</b:City>
    <b:RefOrder>6</b:RefOrder>
  </b:Source>
  <b:Source>
    <b:Tag>Con17</b:Tag>
    <b:SourceType>Book</b:SourceType>
    <b:Guid>{9F56E14A-AE6C-4D00-BDCC-BCDBEA336AD2}</b:Guid>
    <b:Author>
      <b:Author>
        <b:Corporate>Congreso de la República</b:Corporate>
      </b:Author>
    </b:Author>
    <b:Title>Por medio del cual se modifica el Decreto 1083 de 2015, Decreto Único Reglamentario del Sector Función Pública, en lo relacionado con el Sistema de Gestión establecido en el artículo 133 de la Ley 1753 de 2015</b:Title>
    <b:Year>2017</b:Year>
    <b:City>Bogotá D.C</b:City>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5361A-A2F9-470D-91B3-8BF890D61178}">
  <ds:schemaRefs>
    <ds:schemaRef ds:uri="http://schemas.openxmlformats.org/officeDocument/2006/bibliography"/>
  </ds:schemaRefs>
</ds:datastoreItem>
</file>

<file path=customXml/itemProps2.xml><?xml version="1.0" encoding="utf-8"?>
<ds:datastoreItem xmlns:ds="http://schemas.openxmlformats.org/officeDocument/2006/customXml" ds:itemID="{23CB4A57-D586-4F8C-9B71-EC9489BD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E653B-8521-491A-A9FD-18C2D1BCD0F0}">
  <ds:schemaRefs>
    <ds:schemaRef ds:uri="http://schemas.microsoft.com/office/2006/metadata/properties"/>
    <ds:schemaRef ds:uri="http://schemas.microsoft.com/office/infopath/2007/PartnerControls"/>
    <ds:schemaRef ds:uri="4d1d2e24-7be0-47eb-a1db-99cc6d75caff"/>
  </ds:schemaRefs>
</ds:datastoreItem>
</file>

<file path=customXml/itemProps4.xml><?xml version="1.0" encoding="utf-8"?>
<ds:datastoreItem xmlns:ds="http://schemas.openxmlformats.org/officeDocument/2006/customXml" ds:itemID="{3858EC24-7E67-4484-9A6C-9311348D7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4018</Words>
  <Characters>22103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Patricia Cabeza Morales</dc:creator>
  <cp:keywords/>
  <dc:description/>
  <cp:lastModifiedBy>Descripción</cp:lastModifiedBy>
  <cp:revision>13</cp:revision>
  <cp:lastPrinted>2020-07-08T20:54:00Z</cp:lastPrinted>
  <dcterms:created xsi:type="dcterms:W3CDTF">2022-01-23T17:38:00Z</dcterms:created>
  <dcterms:modified xsi:type="dcterms:W3CDTF">2022-01-23T21:34:00Z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